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AI Analyst – Incident Case Input Specification v1.0</w:t>
      </w:r>
    </w:p>
    <w:p>
      <w:pPr>
        <w:pStyle w:val="Subtitle"/>
      </w:pPr>
      <w:r>
        <w:t>Aligo Defensores Informáticos</w:t>
        <w:br/>
        <w:t>Technical specification  |  29 September 2026</w:t>
      </w:r>
    </w:p>
    <w:p>
      <w:pPr>
        <w:pStyle w:val="Heading1"/>
      </w:pPr>
      <w:r>
        <w:t>Executive Summary</w:t>
      </w:r>
    </w:p>
    <w:p>
      <w:r>
        <w:t>This specification defines the v1.0 input contract for a correlated incident case submitted to the SOC AI Analyst. A stable application-controlled envelope contains one or more Elastic-originated or Wazuh-originated alerts. Each native payload is preserved in an extensible raw_alert object, together with its original alert or event identifier.</w:t>
      </w:r>
    </w:p>
    <w:p>
      <w:r>
        <w:t>The initial MVP configuration accepts 1–50 alerts per case. Structural JSON validation is complemented by backend checks for case and alert uniqueness, native identifier traceability, version compatibility and enrichment references. Optional investigation fields are not universal admission requirements. Customer dataset validation and normalization remain future work.</w:t>
      </w:r>
    </w:p>
    <w:p>
      <w:pPr>
        <w:pStyle w:val="Heading1"/>
      </w:pPr>
      <w:r>
        <w:t>1 Document Purpose</w:t>
      </w:r>
    </w:p>
    <w:p>
      <w:r>
        <w:t>This document records the specification deliverables for two completed tasks: “Define the supported Elastic/Wazuh incident case JSON structure” and “Define mandatory fields and case validation rules.” It is intended for backend developers, integration developers, testers and project reviewers. Jira issue keys were not supplied and are not inferred.</w:t>
      </w:r>
    </w:p>
    <w:p>
      <w:r>
        <w:t>The project proposal is the primary requirements source [P1]. Direct customer clarifications supplied for this document refine its input scope [C1]. “Must” defines this contract; “should” is a recommendation. Provisions explicitly marked “Design decision” are team-defined contract choices, not claims of customer approval.</w:t>
      </w:r>
    </w:p>
    <w:p>
      <w:pPr>
        <w:pStyle w:val="Heading1"/>
      </w:pPr>
      <w:r>
        <w:t>2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tcMar>
              <w:top w:w="80" w:type="dxa"/>
              <w:bottom w:w="80" w:type="dxa"/>
              <w:left w:w="80" w:type="dxa"/>
              <w:right w:w="80" w:type="dxa"/>
            </w:tcMar>
            <w:shd w:fill="23384D"/>
          </w:tcPr>
          <w:p>
            <w:pPr>
              <w:spacing w:after="20" w:line="245" w:lineRule="auto"/>
            </w:pPr>
            <w:r>
              <w:rPr>
                <w:b/>
                <w:color w:val="FFFFFF"/>
                <w:sz w:val="18"/>
              </w:rPr>
              <w:t>Area</w:t>
            </w:r>
          </w:p>
        </w:tc>
        <w:tc>
          <w:tcPr>
            <w:tcW w:type="dxa" w:w="8352"/>
            <w:vAlign w:val="center"/>
            <w:tcMar>
              <w:top w:w="80" w:type="dxa"/>
              <w:bottom w:w="80" w:type="dxa"/>
              <w:left w:w="80" w:type="dxa"/>
              <w:right w:w="80" w:type="dxa"/>
            </w:tcMar>
            <w:shd w:fill="23384D"/>
          </w:tcPr>
          <w:p>
            <w:pPr>
              <w:spacing w:after="20" w:line="245" w:lineRule="auto"/>
            </w:pPr>
            <w:r>
              <w:rPr>
                <w:b/>
                <w:color w:val="FFFFFF"/>
                <w:sz w:val="18"/>
              </w:rPr>
              <w:t>Coverage</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Source platforms</w:t>
            </w:r>
          </w:p>
        </w:tc>
        <w:tc>
          <w:tcPr>
            <w:tcW w:type="dxa" w:w="8352"/>
            <w:vAlign w:val="center"/>
            <w:tcMar>
              <w:top w:w="80" w:type="dxa"/>
              <w:bottom w:w="80" w:type="dxa"/>
              <w:left w:w="80" w:type="dxa"/>
              <w:right w:w="80" w:type="dxa"/>
            </w:tcMar>
            <w:shd w:fill="FFFFFF"/>
          </w:tcPr>
          <w:p>
            <w:pPr>
              <w:spacing w:after="20" w:line="245" w:lineRule="auto"/>
            </w:pPr>
            <w:r>
              <w:rPr>
                <w:sz w:val="18"/>
              </w:rPr>
              <w:t>Customer-reported Elasticsearch 8.19 and 9.4; Wazuh 4.14.</w:t>
            </w:r>
          </w:p>
        </w:tc>
      </w:tr>
      <w:tr>
        <w:trPr>
          <w:cantSplit/>
        </w:trPr>
        <w:tc>
          <w:tcPr>
            <w:tcW w:type="dxa" w:w="1872"/>
            <w:vAlign w:val="center"/>
            <w:tcMar>
              <w:top w:w="80" w:type="dxa"/>
              <w:bottom w:w="80" w:type="dxa"/>
              <w:left w:w="80" w:type="dxa"/>
              <w:right w:w="80" w:type="dxa"/>
            </w:tcMar>
            <w:shd w:fill="F3F5F7"/>
          </w:tcPr>
          <w:p>
            <w:pPr>
              <w:spacing w:after="20" w:line="245" w:lineRule="auto"/>
            </w:pPr>
            <w:r>
              <w:rPr>
                <w:sz w:val="18"/>
              </w:rPr>
              <w:t>ECS</w:t>
            </w:r>
          </w:p>
        </w:tc>
        <w:tc>
          <w:tcPr>
            <w:tcW w:type="dxa" w:w="8352"/>
            <w:vAlign w:val="center"/>
            <w:tcMar>
              <w:top w:w="80" w:type="dxa"/>
              <w:bottom w:w="80" w:type="dxa"/>
              <w:left w:w="80" w:type="dxa"/>
              <w:right w:w="80" w:type="dxa"/>
            </w:tcMar>
            <w:shd w:fill="F3F5F7"/>
          </w:tcPr>
          <w:p>
            <w:pPr>
              <w:spacing w:after="20" w:line="245" w:lineRule="auto"/>
            </w:pPr>
            <w:r>
              <w:rPr>
                <w:sz w:val="18"/>
              </w:rPr>
              <w:t>Primarily ECS 8.x. ECS 9.x is a future evaluation item, not part of initial acceptance. Elasticsearch and ECS versions are independent.</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Case composition</w:t>
            </w:r>
          </w:p>
        </w:tc>
        <w:tc>
          <w:tcPr>
            <w:tcW w:type="dxa" w:w="8352"/>
            <w:vAlign w:val="center"/>
            <w:tcMar>
              <w:top w:w="80" w:type="dxa"/>
              <w:bottom w:w="80" w:type="dxa"/>
              <w:left w:w="80" w:type="dxa"/>
              <w:right w:w="80" w:type="dxa"/>
            </w:tcMar>
            <w:shd w:fill="FFFFFF"/>
          </w:tcPr>
          <w:p>
            <w:pPr>
              <w:spacing w:after="20" w:line="245" w:lineRule="auto"/>
            </w:pPr>
            <w:r>
              <w:rPr>
                <w:sz w:val="18"/>
              </w:rPr>
              <w:t>Elastic-only, Wazuh-only and mixed cases; correlated security alerts/events.</w:t>
            </w:r>
          </w:p>
        </w:tc>
      </w:tr>
      <w:tr>
        <w:trPr>
          <w:cantSplit/>
        </w:trPr>
        <w:tc>
          <w:tcPr>
            <w:tcW w:type="dxa" w:w="1872"/>
            <w:vAlign w:val="center"/>
            <w:tcMar>
              <w:top w:w="80" w:type="dxa"/>
              <w:bottom w:w="80" w:type="dxa"/>
              <w:left w:w="80" w:type="dxa"/>
              <w:right w:w="80" w:type="dxa"/>
            </w:tcMar>
            <w:shd w:fill="F3F5F7"/>
          </w:tcPr>
          <w:p>
            <w:pPr>
              <w:spacing w:after="20" w:line="245" w:lineRule="auto"/>
            </w:pPr>
            <w:r>
              <w:rPr>
                <w:sz w:val="18"/>
              </w:rPr>
              <w:t>Data and access</w:t>
            </w:r>
          </w:p>
        </w:tc>
        <w:tc>
          <w:tcPr>
            <w:tcW w:type="dxa" w:w="8352"/>
            <w:vAlign w:val="center"/>
            <w:tcMar>
              <w:top w:w="80" w:type="dxa"/>
              <w:bottom w:w="80" w:type="dxa"/>
              <w:left w:w="80" w:type="dxa"/>
              <w:right w:w="80" w:type="dxa"/>
            </w:tcMar>
            <w:shd w:fill="F3F5F7"/>
          </w:tcPr>
          <w:p>
            <w:pPr>
              <w:spacing w:after="20" w:line="245" w:lineRule="auto"/>
            </w:pPr>
            <w:r>
              <w:rPr>
                <w:sz w:val="18"/>
              </w:rPr>
              <w:t>Simulated data for development; customer anonymized datasets for subsequent validation. No live production SIEM access is required [P1, pp. 1–3].</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Boundaries</w:t>
            </w:r>
          </w:p>
        </w:tc>
        <w:tc>
          <w:tcPr>
            <w:tcW w:type="dxa" w:w="8352"/>
            <w:vAlign w:val="center"/>
            <w:tcMar>
              <w:top w:w="80" w:type="dxa"/>
              <w:bottom w:w="80" w:type="dxa"/>
              <w:left w:w="80" w:type="dxa"/>
              <w:right w:w="80" w:type="dxa"/>
            </w:tcMar>
            <w:shd w:fill="FFFFFF"/>
          </w:tcPr>
          <w:p>
            <w:pPr>
              <w:spacing w:after="20" w:line="245" w:lineRule="auto"/>
            </w:pPr>
            <w:r>
              <w:rPr>
                <w:sz w:val="18"/>
              </w:rPr>
              <w:t>Input structure and validation only. Investigation, reporting, parser implementation and internal event normalization are outside these two tasks.</w:t>
            </w:r>
          </w:p>
        </w:tc>
      </w:tr>
    </w:tbl>
    <w:p>
      <w:pPr>
        <w:spacing w:after="0"/>
      </w:pPr>
    </w:p>
    <w:p>
      <w:r>
        <w:br w:type="page"/>
      </w:r>
    </w:p>
    <w:p>
      <w:pPr>
        <w:pStyle w:val="Heading1"/>
      </w:pPr>
      <w:r>
        <w:t>3 Design Decisions</w:t>
      </w:r>
    </w:p>
    <w:p>
      <w:r>
        <w:t>Design decision D-01 — A project-defined envelope supplies case identity and submission metadata because Aligo has no standardized case-management structure. Alert wrappers describe provenance without redefining native SIEM fields. This supports the proposal’s grouped-alert investigation and auditable evidence requirements [P1, pp.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tcMar>
              <w:top w:w="80" w:type="dxa"/>
              <w:bottom w:w="80" w:type="dxa"/>
              <w:left w:w="80" w:type="dxa"/>
              <w:right w:w="80" w:type="dxa"/>
            </w:tcMar>
            <w:shd w:fill="23384D"/>
          </w:tcPr>
          <w:p>
            <w:pPr>
              <w:spacing w:after="20" w:line="245" w:lineRule="auto"/>
            </w:pPr>
            <w:r>
              <w:rPr>
                <w:b/>
                <w:color w:val="FFFFFF"/>
                <w:sz w:val="18"/>
              </w:rPr>
              <w:t>Field category</w:t>
            </w:r>
          </w:p>
        </w:tc>
        <w:tc>
          <w:tcPr>
            <w:tcW w:type="dxa" w:w="7992"/>
            <w:vAlign w:val="center"/>
            <w:tcMar>
              <w:top w:w="80" w:type="dxa"/>
              <w:bottom w:w="80" w:type="dxa"/>
              <w:left w:w="80" w:type="dxa"/>
              <w:right w:w="80" w:type="dxa"/>
            </w:tcMar>
            <w:shd w:fill="23384D"/>
          </w:tcPr>
          <w:p>
            <w:pPr>
              <w:spacing w:after="20" w:line="245" w:lineRule="auto"/>
            </w:pPr>
            <w:r>
              <w:rPr>
                <w:b/>
                <w:color w:val="FFFFFF"/>
                <w:sz w:val="18"/>
              </w:rPr>
              <w:t>Control and preservation policy</w:t>
            </w:r>
          </w:p>
        </w:tc>
      </w:tr>
      <w:tr>
        <w:trPr>
          <w:cantSplit/>
        </w:trPr>
        <w:tc>
          <w:tcPr>
            <w:tcW w:type="dxa" w:w="2232"/>
            <w:vAlign w:val="center"/>
            <w:tcMar>
              <w:top w:w="80" w:type="dxa"/>
              <w:bottom w:w="80" w:type="dxa"/>
              <w:left w:w="80" w:type="dxa"/>
              <w:right w:w="80" w:type="dxa"/>
            </w:tcMar>
            <w:shd w:fill="FFFFFF"/>
          </w:tcPr>
          <w:p>
            <w:pPr>
              <w:spacing w:after="20" w:line="245" w:lineRule="auto"/>
            </w:pPr>
            <w:r>
              <w:rPr>
                <w:sz w:val="18"/>
              </w:rPr>
              <w:t>Application-controlled</w:t>
            </w:r>
          </w:p>
        </w:tc>
        <w:tc>
          <w:tcPr>
            <w:tcW w:type="dxa" w:w="7992"/>
            <w:vAlign w:val="center"/>
            <w:tcMar>
              <w:top w:w="80" w:type="dxa"/>
              <w:bottom w:w="80" w:type="dxa"/>
              <w:left w:w="80" w:type="dxa"/>
              <w:right w:w="80" w:type="dxa"/>
            </w:tcMar>
            <w:shd w:fill="FFFFFF"/>
          </w:tcPr>
          <w:p>
            <w:pPr>
              <w:spacing w:after="20" w:line="245" w:lineRule="auto"/>
            </w:pPr>
            <w:r>
              <w:rPr>
                <w:sz w:val="18"/>
              </w:rPr>
              <w:t>Envelope, alert wrapper, correlation and enrichment wrapper keys are defined by this contract. Unknown keys in these structures are rejected.</w:t>
            </w:r>
          </w:p>
        </w:tc>
      </w:tr>
      <w:tr>
        <w:trPr>
          <w:cantSplit/>
        </w:trPr>
        <w:tc>
          <w:tcPr>
            <w:tcW w:type="dxa" w:w="2232"/>
            <w:vAlign w:val="center"/>
            <w:tcMar>
              <w:top w:w="80" w:type="dxa"/>
              <w:bottom w:w="80" w:type="dxa"/>
              <w:left w:w="80" w:type="dxa"/>
              <w:right w:w="80" w:type="dxa"/>
            </w:tcMar>
            <w:shd w:fill="F3F5F7"/>
          </w:tcPr>
          <w:p>
            <w:pPr>
              <w:spacing w:after="20" w:line="245" w:lineRule="auto"/>
            </w:pPr>
            <w:r>
              <w:rPr>
                <w:sz w:val="18"/>
              </w:rPr>
              <w:t>Native SIEM fields</w:t>
            </w:r>
          </w:p>
        </w:tc>
        <w:tc>
          <w:tcPr>
            <w:tcW w:type="dxa" w:w="7992"/>
            <w:vAlign w:val="center"/>
            <w:tcMar>
              <w:top w:w="80" w:type="dxa"/>
              <w:bottom w:w="80" w:type="dxa"/>
              <w:left w:w="80" w:type="dxa"/>
              <w:right w:w="80" w:type="dxa"/>
            </w:tcMar>
            <w:shd w:fill="F3F5F7"/>
          </w:tcPr>
          <w:p>
            <w:pPr>
              <w:spacing w:after="20" w:line="245" w:lineRule="auto"/>
            </w:pPr>
            <w:r>
              <w:rPr>
                <w:sz w:val="18"/>
              </w:rPr>
              <w:t>raw_alert contains the original JSON payload. Its field names, nesting and values are preserved; payload content is not forced into one ECS or Wazuh layout.</w:t>
            </w:r>
          </w:p>
        </w:tc>
      </w:tr>
      <w:tr>
        <w:trPr>
          <w:cantSplit/>
        </w:trPr>
        <w:tc>
          <w:tcPr>
            <w:tcW w:type="dxa" w:w="2232"/>
            <w:vAlign w:val="center"/>
            <w:tcMar>
              <w:top w:w="80" w:type="dxa"/>
              <w:bottom w:w="80" w:type="dxa"/>
              <w:left w:w="80" w:type="dxa"/>
              <w:right w:w="80" w:type="dxa"/>
            </w:tcMar>
            <w:shd w:fill="FFFFFF"/>
          </w:tcPr>
          <w:p>
            <w:pPr>
              <w:spacing w:after="20" w:line="245" w:lineRule="auto"/>
            </w:pPr>
            <w:r>
              <w:rPr>
                <w:sz w:val="18"/>
              </w:rPr>
              <w:t>Customer-specific fields</w:t>
            </w:r>
          </w:p>
        </w:tc>
        <w:tc>
          <w:tcPr>
            <w:tcW w:type="dxa" w:w="7992"/>
            <w:vAlign w:val="center"/>
            <w:tcMar>
              <w:top w:w="80" w:type="dxa"/>
              <w:bottom w:w="80" w:type="dxa"/>
              <w:left w:w="80" w:type="dxa"/>
              <w:right w:w="80" w:type="dxa"/>
            </w:tcMar>
            <w:shd w:fill="FFFFFF"/>
          </w:tcPr>
          <w:p>
            <w:pPr>
              <w:spacing w:after="20" w:line="245" w:lineRule="auto"/>
            </w:pPr>
            <w:r>
              <w:rPr>
                <w:sz w:val="18"/>
              </w:rPr>
              <w:t>Custom fields, rules and decoder outputs remain inside raw_alert at their original locations. No special customer namespace is required.</w:t>
            </w:r>
          </w:p>
        </w:tc>
      </w:tr>
      <w:tr>
        <w:trPr>
          <w:cantSplit/>
        </w:trPr>
        <w:tc>
          <w:tcPr>
            <w:tcW w:type="dxa" w:w="2232"/>
            <w:vAlign w:val="center"/>
            <w:tcMar>
              <w:top w:w="80" w:type="dxa"/>
              <w:bottom w:w="80" w:type="dxa"/>
              <w:left w:w="80" w:type="dxa"/>
              <w:right w:w="80" w:type="dxa"/>
            </w:tcMar>
            <w:shd w:fill="F3F5F7"/>
          </w:tcPr>
          <w:p>
            <w:pPr>
              <w:spacing w:after="20" w:line="245" w:lineRule="auto"/>
            </w:pPr>
            <w:r>
              <w:rPr>
                <w:sz w:val="18"/>
              </w:rPr>
              <w:t>Optional enrichment</w:t>
            </w:r>
          </w:p>
        </w:tc>
        <w:tc>
          <w:tcPr>
            <w:tcW w:type="dxa" w:w="7992"/>
            <w:vAlign w:val="center"/>
            <w:tcMar>
              <w:top w:w="80" w:type="dxa"/>
              <w:bottom w:w="80" w:type="dxa"/>
              <w:left w:w="80" w:type="dxa"/>
              <w:right w:w="80" w:type="dxa"/>
            </w:tcMar>
            <w:shd w:fill="F3F5F7"/>
          </w:tcPr>
          <w:p>
            <w:pPr>
              <w:spacing w:after="20" w:line="245" w:lineRule="auto"/>
            </w:pPr>
            <w:r>
              <w:rPr>
                <w:sz w:val="18"/>
              </w:rPr>
              <w:t>enrichments carries supplied context. raw_result preserves provider-specific result properties without coupling the case contract to a provider API.</w:t>
            </w:r>
          </w:p>
        </w:tc>
      </w:tr>
    </w:tbl>
    <w:p>
      <w:pPr>
        <w:spacing w:after="0"/>
      </w:pPr>
    </w:p>
    <w:p>
      <w:r>
        <w:t>Design decision D-02 — Strict project-defined structures use additionalProperties: false. Native raw_alert and enrichment raw_result use additionalProperties: true. This separates contract errors from legitimate source variability.</w:t>
      </w:r>
    </w:p>
    <w:p>
      <w:pPr>
        <w:pStyle w:val="Heading1"/>
      </w:pPr>
      <w:r>
        <w:t>4 Incident Case JSON Structure</w:t>
      </w:r>
    </w:p>
    <w:p>
      <w:r>
        <w:t>The following is a valid shape example. The native id is illustrative. An empty raw_alert placeholder would be invalid under the non-empty-object rule.</w:t>
      </w:r>
    </w:p>
    <w:p>
      <w:pPr>
        <w:pStyle w:val="JSONCode"/>
      </w:pPr>
      <w:r>
        <w:t>{</w:t>
      </w:r>
    </w:p>
    <w:p>
      <w:pPr>
        <w:pStyle w:val="JSONCode"/>
      </w:pPr>
      <w:r>
        <w:t xml:space="preserve">  "schema_version": "1.0",</w:t>
      </w:r>
    </w:p>
    <w:p>
      <w:pPr>
        <w:pStyle w:val="JSONCode"/>
      </w:pPr>
      <w:r>
        <w:t xml:space="preserve">  "case_id": "INC-2026-000001",</w:t>
      </w:r>
    </w:p>
    <w:p>
      <w:pPr>
        <w:pStyle w:val="JSONCode"/>
      </w:pPr>
      <w:r>
        <w:t xml:space="preserve">  "submitted_at": "2026-09-29T20:30:00Z",</w:t>
      </w:r>
    </w:p>
    <w:p>
      <w:pPr>
        <w:pStyle w:val="JSONCode"/>
      </w:pPr>
      <w:r>
        <w:t xml:space="preserve">  "title": "Possible brute-force activity",</w:t>
      </w:r>
    </w:p>
    <w:p>
      <w:pPr>
        <w:pStyle w:val="JSONCode"/>
      </w:pPr>
      <w:r>
        <w:t xml:space="preserve">  "description": "Authentication events affecting the same user.",</w:t>
      </w:r>
    </w:p>
    <w:p>
      <w:pPr>
        <w:pStyle w:val="JSONCode"/>
      </w:pPr>
      <w:r>
        <w:t xml:space="preserve">  "alerts": [</w:t>
      </w:r>
    </w:p>
    <w:p>
      <w:pPr>
        <w:pStyle w:val="JSONCode"/>
      </w:pPr>
      <w:r>
        <w:t xml:space="preserve">    {</w:t>
      </w:r>
    </w:p>
    <w:p>
      <w:pPr>
        <w:pStyle w:val="JSONCode"/>
      </w:pPr>
      <w:r>
        <w:t xml:space="preserve">      "alert_id": "native-alert-id-001",</w:t>
      </w:r>
    </w:p>
    <w:p>
      <w:pPr>
        <w:pStyle w:val="JSONCode"/>
      </w:pPr>
      <w:r>
        <w:t xml:space="preserve">      "source_system": "wazuh",</w:t>
      </w:r>
    </w:p>
    <w:p>
      <w:pPr>
        <w:pStyle w:val="JSONCode"/>
      </w:pPr>
      <w:r>
        <w:t xml:space="preserve">      "source_version": "4.14",</w:t>
      </w:r>
    </w:p>
    <w:p>
      <w:pPr>
        <w:pStyle w:val="JSONCode"/>
      </w:pPr>
      <w:r>
        <w:t xml:space="preserve">      "raw_alert": {"id": "native-alert-id-001"}</w:t>
      </w:r>
    </w:p>
    <w:p>
      <w:pPr>
        <w:pStyle w:val="JSONCode"/>
      </w:pPr>
      <w:r>
        <w:t xml:space="preserve">    }</w:t>
      </w:r>
    </w:p>
    <w:p>
      <w:pPr>
        <w:pStyle w:val="JSONCode"/>
      </w:pPr>
      <w:r>
        <w:t xml:space="preserve">  ],</w:t>
      </w:r>
    </w:p>
    <w:p>
      <w:pPr>
        <w:pStyle w:val="JSONCode"/>
      </w:pPr>
      <w:r>
        <w:t xml:space="preserve">  "correlation": {"fields": ["user", "source", "destination"]},</w:t>
      </w:r>
    </w:p>
    <w:p>
      <w:pPr>
        <w:pStyle w:val="JSONCode"/>
      </w:pPr>
      <w:r>
        <w:t xml:space="preserve">  "enrichments": []</w:t>
      </w:r>
    </w:p>
    <w:p>
      <w:pPr>
        <w:pStyle w:val="JSONCode"/>
      </w:pPr>
      <w:r>
        <w:t>}</w:t>
      </w:r>
    </w:p>
    <w:p>
      <w:pPr>
        <w:spacing w:after="0"/>
      </w:pPr>
    </w:p>
    <w:p>
      <w:r>
        <w:t>ecs_version is omitted here because native Wazuh data is not assumed to be ECS-conformant. When ECS provenance is known, an optional value such as "8.x" may be supplied. Descriptive text and correlation labels do not establish additional mandatory native fields.</w:t>
      </w:r>
    </w:p>
    <w:p>
      <w:r>
        <w:br w:type="page"/>
      </w:r>
    </w:p>
    <w:p>
      <w:pPr>
        <w:pStyle w:val="Heading1"/>
      </w:pPr>
      <w:r>
        <w:t>4 Incident Case JSON Structure</w:t>
      </w:r>
    </w:p>
    <w:p>
      <w:pPr>
        <w:pStyle w:val="Heading2"/>
      </w:pPr>
      <w:r>
        <w:t>Case field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821"/>
        <w:gridCol w:w="1066"/>
        <w:gridCol w:w="3053"/>
        <w:gridCol w:w="3802"/>
      </w:tblGrid>
      <w:tr>
        <w:trPr>
          <w:cantSplit/>
          <w:tblHeader/>
        </w:trPr>
        <w:tc>
          <w:tcPr>
            <w:tcW w:type="dxa" w:w="1483"/>
            <w:vAlign w:val="center"/>
            <w:tcMar>
              <w:top w:w="80" w:type="dxa"/>
              <w:bottom w:w="80" w:type="dxa"/>
              <w:left w:w="80" w:type="dxa"/>
              <w:right w:w="80" w:type="dxa"/>
            </w:tcMar>
            <w:shd w:fill="23384D"/>
          </w:tcPr>
          <w:p>
            <w:pPr>
              <w:spacing w:after="20" w:line="245" w:lineRule="auto"/>
            </w:pPr>
            <w:r>
              <w:rPr>
                <w:b/>
                <w:color w:val="FFFFFF"/>
                <w:sz w:val="18"/>
              </w:rPr>
              <w:t>Field</w:t>
            </w:r>
          </w:p>
        </w:tc>
        <w:tc>
          <w:tcPr>
            <w:tcW w:type="dxa" w:w="821"/>
            <w:vAlign w:val="center"/>
            <w:tcMar>
              <w:top w:w="80" w:type="dxa"/>
              <w:bottom w:w="80" w:type="dxa"/>
              <w:left w:w="80" w:type="dxa"/>
              <w:right w:w="80" w:type="dxa"/>
            </w:tcMar>
            <w:shd w:fill="23384D"/>
          </w:tcPr>
          <w:p>
            <w:pPr>
              <w:spacing w:after="20" w:line="245" w:lineRule="auto"/>
            </w:pPr>
            <w:r>
              <w:rPr>
                <w:b/>
                <w:color w:val="FFFFFF"/>
                <w:sz w:val="18"/>
              </w:rPr>
              <w:t>Type</w:t>
            </w:r>
          </w:p>
        </w:tc>
        <w:tc>
          <w:tcPr>
            <w:tcW w:type="dxa" w:w="1066"/>
            <w:vAlign w:val="center"/>
            <w:tcMar>
              <w:top w:w="80" w:type="dxa"/>
              <w:bottom w:w="80" w:type="dxa"/>
              <w:left w:w="80" w:type="dxa"/>
              <w:right w:w="80" w:type="dxa"/>
            </w:tcMar>
            <w:shd w:fill="23384D"/>
          </w:tcPr>
          <w:p>
            <w:pPr>
              <w:spacing w:after="20" w:line="245" w:lineRule="auto"/>
            </w:pPr>
            <w:r>
              <w:rPr>
                <w:b/>
                <w:color w:val="FFFFFF"/>
                <w:sz w:val="18"/>
              </w:rPr>
              <w:t>Presence</w:t>
            </w:r>
          </w:p>
        </w:tc>
        <w:tc>
          <w:tcPr>
            <w:tcW w:type="dxa" w:w="3053"/>
            <w:vAlign w:val="center"/>
            <w:tcMar>
              <w:top w:w="80" w:type="dxa"/>
              <w:bottom w:w="80" w:type="dxa"/>
              <w:left w:w="80" w:type="dxa"/>
              <w:right w:w="80" w:type="dxa"/>
            </w:tcMar>
            <w:shd w:fill="23384D"/>
          </w:tcPr>
          <w:p>
            <w:pPr>
              <w:spacing w:after="20" w:line="245" w:lineRule="auto"/>
            </w:pPr>
            <w:r>
              <w:rPr>
                <w:b/>
                <w:color w:val="FFFFFF"/>
                <w:sz w:val="18"/>
              </w:rPr>
              <w:t>Description</w:t>
            </w:r>
          </w:p>
        </w:tc>
        <w:tc>
          <w:tcPr>
            <w:tcW w:type="dxa" w:w="3802"/>
            <w:vAlign w:val="center"/>
            <w:tcMar>
              <w:top w:w="80" w:type="dxa"/>
              <w:bottom w:w="80" w:type="dxa"/>
              <w:left w:w="80" w:type="dxa"/>
              <w:right w:w="80" w:type="dxa"/>
            </w:tcMar>
            <w:shd w:fill="23384D"/>
          </w:tcPr>
          <w:p>
            <w:pPr>
              <w:spacing w:after="20" w:line="245" w:lineRule="auto"/>
            </w:pPr>
            <w:r>
              <w:rPr>
                <w:b/>
                <w:color w:val="FFFFFF"/>
                <w:sz w:val="18"/>
              </w:rPr>
              <w:t>Validation</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schema_version</w:t>
            </w:r>
          </w:p>
        </w:tc>
        <w:tc>
          <w:tcPr>
            <w:tcW w:type="dxa" w:w="821"/>
            <w:vAlign w:val="center"/>
            <w:tcMar>
              <w:top w:w="80" w:type="dxa"/>
              <w:bottom w:w="80" w:type="dxa"/>
              <w:left w:w="80" w:type="dxa"/>
              <w:right w:w="80" w:type="dxa"/>
            </w:tcMar>
            <w:shd w:fill="FFFFFF"/>
          </w:tcPr>
          <w:p>
            <w:pPr>
              <w:spacing w:after="20" w:line="245" w:lineRule="auto"/>
            </w:pPr>
            <w:r>
              <w:rPr>
                <w:sz w:val="18"/>
              </w:rPr>
              <w:t>string</w:t>
            </w:r>
          </w:p>
        </w:tc>
        <w:tc>
          <w:tcPr>
            <w:tcW w:type="dxa" w:w="1066"/>
            <w:vAlign w:val="center"/>
            <w:tcMar>
              <w:top w:w="80" w:type="dxa"/>
              <w:bottom w:w="80" w:type="dxa"/>
              <w:left w:w="80" w:type="dxa"/>
              <w:right w:w="80" w:type="dxa"/>
            </w:tcMar>
            <w:shd w:fill="FFFFFF"/>
          </w:tcPr>
          <w:p>
            <w:pPr>
              <w:spacing w:after="20" w:line="245" w:lineRule="auto"/>
            </w:pPr>
            <w:r>
              <w:rPr>
                <w:sz w:val="18"/>
              </w:rPr>
              <w:t>Mandatory</w:t>
            </w:r>
          </w:p>
        </w:tc>
        <w:tc>
          <w:tcPr>
            <w:tcW w:type="dxa" w:w="3053"/>
            <w:vAlign w:val="center"/>
            <w:tcMar>
              <w:top w:w="80" w:type="dxa"/>
              <w:bottom w:w="80" w:type="dxa"/>
              <w:left w:w="80" w:type="dxa"/>
              <w:right w:w="80" w:type="dxa"/>
            </w:tcMar>
            <w:shd w:fill="FFFFFF"/>
          </w:tcPr>
          <w:p>
            <w:pPr>
              <w:spacing w:after="20" w:line="245" w:lineRule="auto"/>
            </w:pPr>
            <w:r>
              <w:rPr>
                <w:sz w:val="18"/>
              </w:rPr>
              <w:t>Case contract version.</w:t>
            </w:r>
          </w:p>
        </w:tc>
        <w:tc>
          <w:tcPr>
            <w:tcW w:type="dxa" w:w="3802"/>
            <w:vAlign w:val="center"/>
            <w:tcMar>
              <w:top w:w="80" w:type="dxa"/>
              <w:bottom w:w="80" w:type="dxa"/>
              <w:left w:w="80" w:type="dxa"/>
              <w:right w:w="80" w:type="dxa"/>
            </w:tcMar>
            <w:shd w:fill="FFFFFF"/>
          </w:tcPr>
          <w:p>
            <w:pPr>
              <w:spacing w:after="20" w:line="245" w:lineRule="auto"/>
            </w:pPr>
            <w:r>
              <w:rPr>
                <w:sz w:val="18"/>
              </w:rPr>
              <w:t>Exact value "1.0".</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case_id</w:t>
            </w:r>
          </w:p>
        </w:tc>
        <w:tc>
          <w:tcPr>
            <w:tcW w:type="dxa" w:w="821"/>
            <w:vAlign w:val="center"/>
            <w:tcMar>
              <w:top w:w="80" w:type="dxa"/>
              <w:bottom w:w="80" w:type="dxa"/>
              <w:left w:w="80" w:type="dxa"/>
              <w:right w:w="80" w:type="dxa"/>
            </w:tcMar>
            <w:shd w:fill="F3F5F7"/>
          </w:tcPr>
          <w:p>
            <w:pPr>
              <w:spacing w:after="20" w:line="245" w:lineRule="auto"/>
            </w:pPr>
            <w:r>
              <w:rPr>
                <w:sz w:val="18"/>
              </w:rPr>
              <w:t>string</w:t>
            </w:r>
          </w:p>
        </w:tc>
        <w:tc>
          <w:tcPr>
            <w:tcW w:type="dxa" w:w="1066"/>
            <w:vAlign w:val="center"/>
            <w:tcMar>
              <w:top w:w="80" w:type="dxa"/>
              <w:bottom w:w="80" w:type="dxa"/>
              <w:left w:w="80" w:type="dxa"/>
              <w:right w:w="80" w:type="dxa"/>
            </w:tcMar>
            <w:shd w:fill="F3F5F7"/>
          </w:tcPr>
          <w:p>
            <w:pPr>
              <w:spacing w:after="20" w:line="245" w:lineRule="auto"/>
            </w:pPr>
            <w:r>
              <w:rPr>
                <w:sz w:val="18"/>
              </w:rPr>
              <w:t>Mandatory</w:t>
            </w:r>
          </w:p>
        </w:tc>
        <w:tc>
          <w:tcPr>
            <w:tcW w:type="dxa" w:w="3053"/>
            <w:vAlign w:val="center"/>
            <w:tcMar>
              <w:top w:w="80" w:type="dxa"/>
              <w:bottom w:w="80" w:type="dxa"/>
              <w:left w:w="80" w:type="dxa"/>
              <w:right w:w="80" w:type="dxa"/>
            </w:tcMar>
            <w:shd w:fill="F3F5F7"/>
          </w:tcPr>
          <w:p>
            <w:pPr>
              <w:spacing w:after="20" w:line="245" w:lineRule="auto"/>
            </w:pPr>
            <w:r>
              <w:rPr>
                <w:sz w:val="18"/>
              </w:rPr>
              <w:t>Application case identifier.</w:t>
            </w:r>
          </w:p>
        </w:tc>
        <w:tc>
          <w:tcPr>
            <w:tcW w:type="dxa" w:w="3802"/>
            <w:vAlign w:val="center"/>
            <w:tcMar>
              <w:top w:w="80" w:type="dxa"/>
              <w:bottom w:w="80" w:type="dxa"/>
              <w:left w:w="80" w:type="dxa"/>
              <w:right w:w="80" w:type="dxa"/>
            </w:tcMar>
            <w:shd w:fill="F3F5F7"/>
          </w:tcPr>
          <w:p>
            <w:pPr>
              <w:spacing w:after="20" w:line="245" w:lineRule="auto"/>
            </w:pPr>
            <w:r>
              <w:rPr>
                <w:sz w:val="18"/>
              </w:rPr>
              <w:t>Non-blank; backend uniqueness across the application case store. No required prefix.</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submitted_at</w:t>
            </w:r>
          </w:p>
        </w:tc>
        <w:tc>
          <w:tcPr>
            <w:tcW w:type="dxa" w:w="821"/>
            <w:vAlign w:val="center"/>
            <w:tcMar>
              <w:top w:w="80" w:type="dxa"/>
              <w:bottom w:w="80" w:type="dxa"/>
              <w:left w:w="80" w:type="dxa"/>
              <w:right w:w="80" w:type="dxa"/>
            </w:tcMar>
            <w:shd w:fill="FFFFFF"/>
          </w:tcPr>
          <w:p>
            <w:pPr>
              <w:spacing w:after="20" w:line="245" w:lineRule="auto"/>
            </w:pPr>
            <w:r>
              <w:rPr>
                <w:sz w:val="18"/>
              </w:rPr>
              <w:t>string</w:t>
            </w:r>
          </w:p>
        </w:tc>
        <w:tc>
          <w:tcPr>
            <w:tcW w:type="dxa" w:w="1066"/>
            <w:vAlign w:val="center"/>
            <w:tcMar>
              <w:top w:w="80" w:type="dxa"/>
              <w:bottom w:w="80" w:type="dxa"/>
              <w:left w:w="80" w:type="dxa"/>
              <w:right w:w="80" w:type="dxa"/>
            </w:tcMar>
            <w:shd w:fill="FFFFFF"/>
          </w:tcPr>
          <w:p>
            <w:pPr>
              <w:spacing w:after="20" w:line="245" w:lineRule="auto"/>
            </w:pPr>
            <w:r>
              <w:rPr>
                <w:sz w:val="18"/>
              </w:rPr>
              <w:t>Mandatory</w:t>
            </w:r>
          </w:p>
        </w:tc>
        <w:tc>
          <w:tcPr>
            <w:tcW w:type="dxa" w:w="3053"/>
            <w:vAlign w:val="center"/>
            <w:tcMar>
              <w:top w:w="80" w:type="dxa"/>
              <w:bottom w:w="80" w:type="dxa"/>
              <w:left w:w="80" w:type="dxa"/>
              <w:right w:w="80" w:type="dxa"/>
            </w:tcMar>
            <w:shd w:fill="FFFFFF"/>
          </w:tcPr>
          <w:p>
            <w:pPr>
              <w:spacing w:after="20" w:line="245" w:lineRule="auto"/>
            </w:pPr>
            <w:r>
              <w:rPr>
                <w:sz w:val="18"/>
              </w:rPr>
              <w:t>Time the submitting component submits the case; not the alert event time.</w:t>
            </w:r>
          </w:p>
        </w:tc>
        <w:tc>
          <w:tcPr>
            <w:tcW w:type="dxa" w:w="3802"/>
            <w:vAlign w:val="center"/>
            <w:tcMar>
              <w:top w:w="80" w:type="dxa"/>
              <w:bottom w:w="80" w:type="dxa"/>
              <w:left w:w="80" w:type="dxa"/>
              <w:right w:w="80" w:type="dxa"/>
            </w:tcMar>
            <w:shd w:fill="FFFFFF"/>
          </w:tcPr>
          <w:p>
            <w:pPr>
              <w:spacing w:after="20" w:line="245" w:lineRule="auto"/>
            </w:pPr>
            <w:r>
              <w:rPr>
                <w:sz w:val="18"/>
              </w:rPr>
              <w:t>RFC 3339 date-time with timezone. UTC Z recommended.</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alerts</w:t>
            </w:r>
          </w:p>
        </w:tc>
        <w:tc>
          <w:tcPr>
            <w:tcW w:type="dxa" w:w="821"/>
            <w:vAlign w:val="center"/>
            <w:tcMar>
              <w:top w:w="80" w:type="dxa"/>
              <w:bottom w:w="80" w:type="dxa"/>
              <w:left w:w="80" w:type="dxa"/>
              <w:right w:w="80" w:type="dxa"/>
            </w:tcMar>
            <w:shd w:fill="F3F5F7"/>
          </w:tcPr>
          <w:p>
            <w:pPr>
              <w:spacing w:after="20" w:line="245" w:lineRule="auto"/>
            </w:pPr>
            <w:r>
              <w:rPr>
                <w:sz w:val="18"/>
              </w:rPr>
              <w:t>array</w:t>
            </w:r>
          </w:p>
        </w:tc>
        <w:tc>
          <w:tcPr>
            <w:tcW w:type="dxa" w:w="1066"/>
            <w:vAlign w:val="center"/>
            <w:tcMar>
              <w:top w:w="80" w:type="dxa"/>
              <w:bottom w:w="80" w:type="dxa"/>
              <w:left w:w="80" w:type="dxa"/>
              <w:right w:w="80" w:type="dxa"/>
            </w:tcMar>
            <w:shd w:fill="F3F5F7"/>
          </w:tcPr>
          <w:p>
            <w:pPr>
              <w:spacing w:after="20" w:line="245" w:lineRule="auto"/>
            </w:pPr>
            <w:r>
              <w:rPr>
                <w:sz w:val="18"/>
              </w:rPr>
              <w:t>Mandatory</w:t>
            </w:r>
          </w:p>
        </w:tc>
        <w:tc>
          <w:tcPr>
            <w:tcW w:type="dxa" w:w="3053"/>
            <w:vAlign w:val="center"/>
            <w:tcMar>
              <w:top w:w="80" w:type="dxa"/>
              <w:bottom w:w="80" w:type="dxa"/>
              <w:left w:w="80" w:type="dxa"/>
              <w:right w:w="80" w:type="dxa"/>
            </w:tcMar>
            <w:shd w:fill="F3F5F7"/>
          </w:tcPr>
          <w:p>
            <w:pPr>
              <w:spacing w:after="20" w:line="245" w:lineRule="auto"/>
            </w:pPr>
            <w:r>
              <w:rPr>
                <w:sz w:val="18"/>
              </w:rPr>
              <w:t>Alert wrappers, possibly from both origins.</w:t>
            </w:r>
          </w:p>
        </w:tc>
        <w:tc>
          <w:tcPr>
            <w:tcW w:type="dxa" w:w="3802"/>
            <w:vAlign w:val="center"/>
            <w:tcMar>
              <w:top w:w="80" w:type="dxa"/>
              <w:bottom w:w="80" w:type="dxa"/>
              <w:left w:w="80" w:type="dxa"/>
              <w:right w:w="80" w:type="dxa"/>
            </w:tcMar>
            <w:shd w:fill="F3F5F7"/>
          </w:tcPr>
          <w:p>
            <w:pPr>
              <w:spacing w:after="20" w:line="245" w:lineRule="auto"/>
            </w:pPr>
            <w:r>
              <w:rPr>
                <w:sz w:val="18"/>
              </w:rPr>
              <w:t>1–50 items initially; every item validates.</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title</w:t>
            </w:r>
          </w:p>
        </w:tc>
        <w:tc>
          <w:tcPr>
            <w:tcW w:type="dxa" w:w="821"/>
            <w:vAlign w:val="center"/>
            <w:tcMar>
              <w:top w:w="80" w:type="dxa"/>
              <w:bottom w:w="80" w:type="dxa"/>
              <w:left w:w="80" w:type="dxa"/>
              <w:right w:w="80" w:type="dxa"/>
            </w:tcMar>
            <w:shd w:fill="FFFFFF"/>
          </w:tcPr>
          <w:p>
            <w:pPr>
              <w:spacing w:after="20" w:line="245" w:lineRule="auto"/>
            </w:pPr>
            <w:r>
              <w:rPr>
                <w:sz w:val="18"/>
              </w:rPr>
              <w:t>string</w:t>
            </w:r>
          </w:p>
        </w:tc>
        <w:tc>
          <w:tcPr>
            <w:tcW w:type="dxa" w:w="1066"/>
            <w:vAlign w:val="center"/>
            <w:tcMar>
              <w:top w:w="80" w:type="dxa"/>
              <w:bottom w:w="80" w:type="dxa"/>
              <w:left w:w="80" w:type="dxa"/>
              <w:right w:w="80" w:type="dxa"/>
            </w:tcMar>
            <w:shd w:fill="FFFFFF"/>
          </w:tcPr>
          <w:p>
            <w:pPr>
              <w:spacing w:after="20" w:line="245" w:lineRule="auto"/>
            </w:pPr>
            <w:r>
              <w:rPr>
                <w:sz w:val="18"/>
              </w:rPr>
              <w:t>Optional</w:t>
            </w:r>
          </w:p>
        </w:tc>
        <w:tc>
          <w:tcPr>
            <w:tcW w:type="dxa" w:w="3053"/>
            <w:vAlign w:val="center"/>
            <w:tcMar>
              <w:top w:w="80" w:type="dxa"/>
              <w:bottom w:w="80" w:type="dxa"/>
              <w:left w:w="80" w:type="dxa"/>
              <w:right w:w="80" w:type="dxa"/>
            </w:tcMar>
            <w:shd w:fill="FFFFFF"/>
          </w:tcPr>
          <w:p>
            <w:pPr>
              <w:spacing w:after="20" w:line="245" w:lineRule="auto"/>
            </w:pPr>
            <w:r>
              <w:rPr>
                <w:sz w:val="18"/>
              </w:rPr>
              <w:t>Short case label.</w:t>
            </w:r>
          </w:p>
        </w:tc>
        <w:tc>
          <w:tcPr>
            <w:tcW w:type="dxa" w:w="3802"/>
            <w:vAlign w:val="center"/>
            <w:tcMar>
              <w:top w:w="80" w:type="dxa"/>
              <w:bottom w:w="80" w:type="dxa"/>
              <w:left w:w="80" w:type="dxa"/>
              <w:right w:w="80" w:type="dxa"/>
            </w:tcMar>
            <w:shd w:fill="FFFFFF"/>
          </w:tcPr>
          <w:p>
            <w:pPr>
              <w:spacing w:after="20" w:line="245" w:lineRule="auto"/>
            </w:pPr>
            <w:r>
              <w:rPr>
                <w:sz w:val="18"/>
              </w:rPr>
              <w:t>String if supplied.</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description</w:t>
            </w:r>
          </w:p>
        </w:tc>
        <w:tc>
          <w:tcPr>
            <w:tcW w:type="dxa" w:w="821"/>
            <w:vAlign w:val="center"/>
            <w:tcMar>
              <w:top w:w="80" w:type="dxa"/>
              <w:bottom w:w="80" w:type="dxa"/>
              <w:left w:w="80" w:type="dxa"/>
              <w:right w:w="80" w:type="dxa"/>
            </w:tcMar>
            <w:shd w:fill="F3F5F7"/>
          </w:tcPr>
          <w:p>
            <w:pPr>
              <w:spacing w:after="20" w:line="245" w:lineRule="auto"/>
            </w:pPr>
            <w:r>
              <w:rPr>
                <w:sz w:val="18"/>
              </w:rPr>
              <w:t>string</w:t>
            </w:r>
          </w:p>
        </w:tc>
        <w:tc>
          <w:tcPr>
            <w:tcW w:type="dxa" w:w="1066"/>
            <w:vAlign w:val="center"/>
            <w:tcMar>
              <w:top w:w="80" w:type="dxa"/>
              <w:bottom w:w="80" w:type="dxa"/>
              <w:left w:w="80" w:type="dxa"/>
              <w:right w:w="80" w:type="dxa"/>
            </w:tcMar>
            <w:shd w:fill="F3F5F7"/>
          </w:tcPr>
          <w:p>
            <w:pPr>
              <w:spacing w:after="20" w:line="245" w:lineRule="auto"/>
            </w:pPr>
            <w:r>
              <w:rPr>
                <w:sz w:val="18"/>
              </w:rPr>
              <w:t>Optional</w:t>
            </w:r>
          </w:p>
        </w:tc>
        <w:tc>
          <w:tcPr>
            <w:tcW w:type="dxa" w:w="3053"/>
            <w:vAlign w:val="center"/>
            <w:tcMar>
              <w:top w:w="80" w:type="dxa"/>
              <w:bottom w:w="80" w:type="dxa"/>
              <w:left w:w="80" w:type="dxa"/>
              <w:right w:w="80" w:type="dxa"/>
            </w:tcMar>
            <w:shd w:fill="F3F5F7"/>
          </w:tcPr>
          <w:p>
            <w:pPr>
              <w:spacing w:after="20" w:line="245" w:lineRule="auto"/>
            </w:pPr>
            <w:r>
              <w:rPr>
                <w:sz w:val="18"/>
              </w:rPr>
              <w:t>Case context supplied at intake.</w:t>
            </w:r>
          </w:p>
        </w:tc>
        <w:tc>
          <w:tcPr>
            <w:tcW w:type="dxa" w:w="3802"/>
            <w:vAlign w:val="center"/>
            <w:tcMar>
              <w:top w:w="80" w:type="dxa"/>
              <w:bottom w:w="80" w:type="dxa"/>
              <w:left w:w="80" w:type="dxa"/>
              <w:right w:w="80" w:type="dxa"/>
            </w:tcMar>
            <w:shd w:fill="F3F5F7"/>
          </w:tcPr>
          <w:p>
            <w:pPr>
              <w:spacing w:after="20" w:line="245" w:lineRule="auto"/>
            </w:pPr>
            <w:r>
              <w:rPr>
                <w:sz w:val="18"/>
              </w:rPr>
              <w:t>String if supplied.</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correlation</w:t>
            </w:r>
          </w:p>
        </w:tc>
        <w:tc>
          <w:tcPr>
            <w:tcW w:type="dxa" w:w="821"/>
            <w:vAlign w:val="center"/>
            <w:tcMar>
              <w:top w:w="80" w:type="dxa"/>
              <w:bottom w:w="80" w:type="dxa"/>
              <w:left w:w="80" w:type="dxa"/>
              <w:right w:w="80" w:type="dxa"/>
            </w:tcMar>
            <w:shd w:fill="FFFFFF"/>
          </w:tcPr>
          <w:p>
            <w:pPr>
              <w:spacing w:after="20" w:line="245" w:lineRule="auto"/>
            </w:pPr>
            <w:r>
              <w:rPr>
                <w:sz w:val="18"/>
              </w:rPr>
              <w:t>object</w:t>
            </w:r>
          </w:p>
        </w:tc>
        <w:tc>
          <w:tcPr>
            <w:tcW w:type="dxa" w:w="1066"/>
            <w:vAlign w:val="center"/>
            <w:tcMar>
              <w:top w:w="80" w:type="dxa"/>
              <w:bottom w:w="80" w:type="dxa"/>
              <w:left w:w="80" w:type="dxa"/>
              <w:right w:w="80" w:type="dxa"/>
            </w:tcMar>
            <w:shd w:fill="FFFFFF"/>
          </w:tcPr>
          <w:p>
            <w:pPr>
              <w:spacing w:after="20" w:line="245" w:lineRule="auto"/>
            </w:pPr>
            <w:r>
              <w:rPr>
                <w:sz w:val="18"/>
              </w:rPr>
              <w:t>Optional</w:t>
            </w:r>
          </w:p>
        </w:tc>
        <w:tc>
          <w:tcPr>
            <w:tcW w:type="dxa" w:w="3053"/>
            <w:vAlign w:val="center"/>
            <w:tcMar>
              <w:top w:w="80" w:type="dxa"/>
              <w:bottom w:w="80" w:type="dxa"/>
              <w:left w:w="80" w:type="dxa"/>
              <w:right w:w="80" w:type="dxa"/>
            </w:tcMar>
            <w:shd w:fill="FFFFFF"/>
          </w:tcPr>
          <w:p>
            <w:pPr>
              <w:spacing w:after="20" w:line="245" w:lineRule="auto"/>
            </w:pPr>
            <w:r>
              <w:rPr>
                <w:sz w:val="18"/>
              </w:rPr>
              <w:t>Declared correlation criteria.</w:t>
            </w:r>
          </w:p>
        </w:tc>
        <w:tc>
          <w:tcPr>
            <w:tcW w:type="dxa" w:w="3802"/>
            <w:vAlign w:val="center"/>
            <w:tcMar>
              <w:top w:w="80" w:type="dxa"/>
              <w:bottom w:w="80" w:type="dxa"/>
              <w:left w:w="80" w:type="dxa"/>
              <w:right w:w="80" w:type="dxa"/>
            </w:tcMar>
            <w:shd w:fill="FFFFFF"/>
          </w:tcPr>
          <w:p>
            <w:pPr>
              <w:spacing w:after="20" w:line="245" w:lineRule="auto"/>
            </w:pPr>
            <w:r>
              <w:rPr>
                <w:sz w:val="18"/>
              </w:rPr>
              <w:t>Strict object; non-empty fields array if supplied. See Section 9.</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enrichments</w:t>
            </w:r>
          </w:p>
        </w:tc>
        <w:tc>
          <w:tcPr>
            <w:tcW w:type="dxa" w:w="821"/>
            <w:vAlign w:val="center"/>
            <w:tcMar>
              <w:top w:w="80" w:type="dxa"/>
              <w:bottom w:w="80" w:type="dxa"/>
              <w:left w:w="80" w:type="dxa"/>
              <w:right w:w="80" w:type="dxa"/>
            </w:tcMar>
            <w:shd w:fill="F3F5F7"/>
          </w:tcPr>
          <w:p>
            <w:pPr>
              <w:spacing w:after="20" w:line="245" w:lineRule="auto"/>
            </w:pPr>
            <w:r>
              <w:rPr>
                <w:sz w:val="18"/>
              </w:rPr>
              <w:t>array</w:t>
            </w:r>
          </w:p>
        </w:tc>
        <w:tc>
          <w:tcPr>
            <w:tcW w:type="dxa" w:w="1066"/>
            <w:vAlign w:val="center"/>
            <w:tcMar>
              <w:top w:w="80" w:type="dxa"/>
              <w:bottom w:w="80" w:type="dxa"/>
              <w:left w:w="80" w:type="dxa"/>
              <w:right w:w="80" w:type="dxa"/>
            </w:tcMar>
            <w:shd w:fill="F3F5F7"/>
          </w:tcPr>
          <w:p>
            <w:pPr>
              <w:spacing w:after="20" w:line="245" w:lineRule="auto"/>
            </w:pPr>
            <w:r>
              <w:rPr>
                <w:sz w:val="18"/>
              </w:rPr>
              <w:t>Optional</w:t>
            </w:r>
          </w:p>
        </w:tc>
        <w:tc>
          <w:tcPr>
            <w:tcW w:type="dxa" w:w="3053"/>
            <w:vAlign w:val="center"/>
            <w:tcMar>
              <w:top w:w="80" w:type="dxa"/>
              <w:bottom w:w="80" w:type="dxa"/>
              <w:left w:w="80" w:type="dxa"/>
              <w:right w:w="80" w:type="dxa"/>
            </w:tcMar>
            <w:shd w:fill="F3F5F7"/>
          </w:tcPr>
          <w:p>
            <w:pPr>
              <w:spacing w:after="20" w:line="245" w:lineRule="auto"/>
            </w:pPr>
            <w:r>
              <w:rPr>
                <w:sz w:val="18"/>
              </w:rPr>
              <w:t>Pre-enriched observable information.</w:t>
            </w:r>
          </w:p>
        </w:tc>
        <w:tc>
          <w:tcPr>
            <w:tcW w:type="dxa" w:w="3802"/>
            <w:vAlign w:val="center"/>
            <w:tcMar>
              <w:top w:w="80" w:type="dxa"/>
              <w:bottom w:w="80" w:type="dxa"/>
              <w:left w:w="80" w:type="dxa"/>
              <w:right w:w="80" w:type="dxa"/>
            </w:tcMar>
            <w:shd w:fill="F3F5F7"/>
          </w:tcPr>
          <w:p>
            <w:pPr>
              <w:spacing w:after="20" w:line="245" w:lineRule="auto"/>
            </w:pPr>
            <w:r>
              <w:rPr>
                <w:sz w:val="18"/>
              </w:rPr>
              <w:t>Empty array allowed; every entry validates. See Section 10.</w:t>
            </w:r>
          </w:p>
        </w:tc>
      </w:tr>
    </w:tbl>
    <w:p>
      <w:pPr>
        <w:spacing w:after="0"/>
      </w:pPr>
    </w:p>
    <w:p>
      <w:pPr>
        <w:pStyle w:val="Heading2"/>
      </w:pPr>
      <w:r>
        <w:t>Alert wrapper field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821"/>
        <w:gridCol w:w="1066"/>
        <w:gridCol w:w="3053"/>
        <w:gridCol w:w="3802"/>
      </w:tblGrid>
      <w:tr>
        <w:trPr>
          <w:cantSplit/>
          <w:tblHeader/>
        </w:trPr>
        <w:tc>
          <w:tcPr>
            <w:tcW w:type="dxa" w:w="1483"/>
            <w:vAlign w:val="center"/>
            <w:tcMar>
              <w:top w:w="80" w:type="dxa"/>
              <w:bottom w:w="80" w:type="dxa"/>
              <w:left w:w="80" w:type="dxa"/>
              <w:right w:w="80" w:type="dxa"/>
            </w:tcMar>
            <w:shd w:fill="23384D"/>
          </w:tcPr>
          <w:p>
            <w:pPr>
              <w:spacing w:after="20" w:line="245" w:lineRule="auto"/>
            </w:pPr>
            <w:r>
              <w:rPr>
                <w:b/>
                <w:color w:val="FFFFFF"/>
                <w:sz w:val="18"/>
              </w:rPr>
              <w:t>Field</w:t>
            </w:r>
          </w:p>
        </w:tc>
        <w:tc>
          <w:tcPr>
            <w:tcW w:type="dxa" w:w="821"/>
            <w:vAlign w:val="center"/>
            <w:tcMar>
              <w:top w:w="80" w:type="dxa"/>
              <w:bottom w:w="80" w:type="dxa"/>
              <w:left w:w="80" w:type="dxa"/>
              <w:right w:w="80" w:type="dxa"/>
            </w:tcMar>
            <w:shd w:fill="23384D"/>
          </w:tcPr>
          <w:p>
            <w:pPr>
              <w:spacing w:after="20" w:line="245" w:lineRule="auto"/>
            </w:pPr>
            <w:r>
              <w:rPr>
                <w:b/>
                <w:color w:val="FFFFFF"/>
                <w:sz w:val="18"/>
              </w:rPr>
              <w:t>Type</w:t>
            </w:r>
          </w:p>
        </w:tc>
        <w:tc>
          <w:tcPr>
            <w:tcW w:type="dxa" w:w="1066"/>
            <w:vAlign w:val="center"/>
            <w:tcMar>
              <w:top w:w="80" w:type="dxa"/>
              <w:bottom w:w="80" w:type="dxa"/>
              <w:left w:w="80" w:type="dxa"/>
              <w:right w:w="80" w:type="dxa"/>
            </w:tcMar>
            <w:shd w:fill="23384D"/>
          </w:tcPr>
          <w:p>
            <w:pPr>
              <w:spacing w:after="20" w:line="245" w:lineRule="auto"/>
            </w:pPr>
            <w:r>
              <w:rPr>
                <w:b/>
                <w:color w:val="FFFFFF"/>
                <w:sz w:val="18"/>
              </w:rPr>
              <w:t>Presence</w:t>
            </w:r>
          </w:p>
        </w:tc>
        <w:tc>
          <w:tcPr>
            <w:tcW w:type="dxa" w:w="3053"/>
            <w:vAlign w:val="center"/>
            <w:tcMar>
              <w:top w:w="80" w:type="dxa"/>
              <w:bottom w:w="80" w:type="dxa"/>
              <w:left w:w="80" w:type="dxa"/>
              <w:right w:w="80" w:type="dxa"/>
            </w:tcMar>
            <w:shd w:fill="23384D"/>
          </w:tcPr>
          <w:p>
            <w:pPr>
              <w:spacing w:after="20" w:line="245" w:lineRule="auto"/>
            </w:pPr>
            <w:r>
              <w:rPr>
                <w:b/>
                <w:color w:val="FFFFFF"/>
                <w:sz w:val="18"/>
              </w:rPr>
              <w:t>Description</w:t>
            </w:r>
          </w:p>
        </w:tc>
        <w:tc>
          <w:tcPr>
            <w:tcW w:type="dxa" w:w="3802"/>
            <w:vAlign w:val="center"/>
            <w:tcMar>
              <w:top w:w="80" w:type="dxa"/>
              <w:bottom w:w="80" w:type="dxa"/>
              <w:left w:w="80" w:type="dxa"/>
              <w:right w:w="80" w:type="dxa"/>
            </w:tcMar>
            <w:shd w:fill="23384D"/>
          </w:tcPr>
          <w:p>
            <w:pPr>
              <w:spacing w:after="20" w:line="245" w:lineRule="auto"/>
            </w:pPr>
            <w:r>
              <w:rPr>
                <w:b/>
                <w:color w:val="FFFFFF"/>
                <w:sz w:val="18"/>
              </w:rPr>
              <w:t>Validation</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alert_id</w:t>
            </w:r>
          </w:p>
        </w:tc>
        <w:tc>
          <w:tcPr>
            <w:tcW w:type="dxa" w:w="821"/>
            <w:vAlign w:val="center"/>
            <w:tcMar>
              <w:top w:w="80" w:type="dxa"/>
              <w:bottom w:w="80" w:type="dxa"/>
              <w:left w:w="80" w:type="dxa"/>
              <w:right w:w="80" w:type="dxa"/>
            </w:tcMar>
            <w:shd w:fill="FFFFFF"/>
          </w:tcPr>
          <w:p>
            <w:pPr>
              <w:spacing w:after="20" w:line="245" w:lineRule="auto"/>
            </w:pPr>
            <w:r>
              <w:rPr>
                <w:sz w:val="18"/>
              </w:rPr>
              <w:t>string</w:t>
            </w:r>
          </w:p>
        </w:tc>
        <w:tc>
          <w:tcPr>
            <w:tcW w:type="dxa" w:w="1066"/>
            <w:vAlign w:val="center"/>
            <w:tcMar>
              <w:top w:w="80" w:type="dxa"/>
              <w:bottom w:w="80" w:type="dxa"/>
              <w:left w:w="80" w:type="dxa"/>
              <w:right w:w="80" w:type="dxa"/>
            </w:tcMar>
            <w:shd w:fill="FFFFFF"/>
          </w:tcPr>
          <w:p>
            <w:pPr>
              <w:spacing w:after="20" w:line="245" w:lineRule="auto"/>
            </w:pPr>
            <w:r>
              <w:rPr>
                <w:sz w:val="18"/>
              </w:rPr>
              <w:t>Mandatory</w:t>
            </w:r>
          </w:p>
        </w:tc>
        <w:tc>
          <w:tcPr>
            <w:tcW w:type="dxa" w:w="3053"/>
            <w:vAlign w:val="center"/>
            <w:tcMar>
              <w:top w:w="80" w:type="dxa"/>
              <w:bottom w:w="80" w:type="dxa"/>
              <w:left w:w="80" w:type="dxa"/>
              <w:right w:w="80" w:type="dxa"/>
            </w:tcMar>
            <w:shd w:fill="FFFFFF"/>
          </w:tcPr>
          <w:p>
            <w:pPr>
              <w:spacing w:after="20" w:line="245" w:lineRule="auto"/>
            </w:pPr>
            <w:r>
              <w:rPr>
                <w:sz w:val="18"/>
              </w:rPr>
              <w:t>Original SIEM-supplied unique alert/event identifier, copied into the wrapper.</w:t>
            </w:r>
          </w:p>
        </w:tc>
        <w:tc>
          <w:tcPr>
            <w:tcW w:type="dxa" w:w="3802"/>
            <w:vAlign w:val="center"/>
            <w:tcMar>
              <w:top w:w="80" w:type="dxa"/>
              <w:bottom w:w="80" w:type="dxa"/>
              <w:left w:w="80" w:type="dxa"/>
              <w:right w:w="80" w:type="dxa"/>
            </w:tcMar>
            <w:shd w:fill="FFFFFF"/>
          </w:tcPr>
          <w:p>
            <w:pPr>
              <w:spacing w:after="20" w:line="245" w:lineRule="auto"/>
            </w:pPr>
            <w:r>
              <w:rPr>
                <w:sz w:val="18"/>
              </w:rPr>
              <w:t>Non-blank; unchanged; unique within this case; backend provenance check.</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source_system</w:t>
            </w:r>
          </w:p>
        </w:tc>
        <w:tc>
          <w:tcPr>
            <w:tcW w:type="dxa" w:w="821"/>
            <w:vAlign w:val="center"/>
            <w:tcMar>
              <w:top w:w="80" w:type="dxa"/>
              <w:bottom w:w="80" w:type="dxa"/>
              <w:left w:w="80" w:type="dxa"/>
              <w:right w:w="80" w:type="dxa"/>
            </w:tcMar>
            <w:shd w:fill="F3F5F7"/>
          </w:tcPr>
          <w:p>
            <w:pPr>
              <w:spacing w:after="20" w:line="245" w:lineRule="auto"/>
            </w:pPr>
            <w:r>
              <w:rPr>
                <w:sz w:val="18"/>
              </w:rPr>
              <w:t>string</w:t>
            </w:r>
          </w:p>
        </w:tc>
        <w:tc>
          <w:tcPr>
            <w:tcW w:type="dxa" w:w="1066"/>
            <w:vAlign w:val="center"/>
            <w:tcMar>
              <w:top w:w="80" w:type="dxa"/>
              <w:bottom w:w="80" w:type="dxa"/>
              <w:left w:w="80" w:type="dxa"/>
              <w:right w:w="80" w:type="dxa"/>
            </w:tcMar>
            <w:shd w:fill="F3F5F7"/>
          </w:tcPr>
          <w:p>
            <w:pPr>
              <w:spacing w:after="20" w:line="245" w:lineRule="auto"/>
            </w:pPr>
            <w:r>
              <w:rPr>
                <w:sz w:val="18"/>
              </w:rPr>
              <w:t>Mandatory</w:t>
            </w:r>
          </w:p>
        </w:tc>
        <w:tc>
          <w:tcPr>
            <w:tcW w:type="dxa" w:w="3053"/>
            <w:vAlign w:val="center"/>
            <w:tcMar>
              <w:top w:w="80" w:type="dxa"/>
              <w:bottom w:w="80" w:type="dxa"/>
              <w:left w:w="80" w:type="dxa"/>
              <w:right w:w="80" w:type="dxa"/>
            </w:tcMar>
            <w:shd w:fill="F3F5F7"/>
          </w:tcPr>
          <w:p>
            <w:pPr>
              <w:spacing w:after="20" w:line="245" w:lineRule="auto"/>
            </w:pPr>
            <w:r>
              <w:rPr>
                <w:sz w:val="18"/>
              </w:rPr>
              <w:t>Alert origin, independent of transport.</w:t>
            </w:r>
          </w:p>
        </w:tc>
        <w:tc>
          <w:tcPr>
            <w:tcW w:type="dxa" w:w="3802"/>
            <w:vAlign w:val="center"/>
            <w:tcMar>
              <w:top w:w="80" w:type="dxa"/>
              <w:bottom w:w="80" w:type="dxa"/>
              <w:left w:w="80" w:type="dxa"/>
              <w:right w:w="80" w:type="dxa"/>
            </w:tcMar>
            <w:shd w:fill="F3F5F7"/>
          </w:tcPr>
          <w:p>
            <w:pPr>
              <w:spacing w:after="20" w:line="245" w:lineRule="auto"/>
            </w:pPr>
            <w:r>
              <w:rPr>
                <w:sz w:val="18"/>
              </w:rPr>
              <w:t>"elastic" or "wazuh", lowercase.</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raw_alert</w:t>
            </w:r>
          </w:p>
        </w:tc>
        <w:tc>
          <w:tcPr>
            <w:tcW w:type="dxa" w:w="821"/>
            <w:vAlign w:val="center"/>
            <w:tcMar>
              <w:top w:w="80" w:type="dxa"/>
              <w:bottom w:w="80" w:type="dxa"/>
              <w:left w:w="80" w:type="dxa"/>
              <w:right w:w="80" w:type="dxa"/>
            </w:tcMar>
            <w:shd w:fill="FFFFFF"/>
          </w:tcPr>
          <w:p>
            <w:pPr>
              <w:spacing w:after="20" w:line="245" w:lineRule="auto"/>
            </w:pPr>
            <w:r>
              <w:rPr>
                <w:sz w:val="18"/>
              </w:rPr>
              <w:t>object</w:t>
            </w:r>
          </w:p>
        </w:tc>
        <w:tc>
          <w:tcPr>
            <w:tcW w:type="dxa" w:w="1066"/>
            <w:vAlign w:val="center"/>
            <w:tcMar>
              <w:top w:w="80" w:type="dxa"/>
              <w:bottom w:w="80" w:type="dxa"/>
              <w:left w:w="80" w:type="dxa"/>
              <w:right w:w="80" w:type="dxa"/>
            </w:tcMar>
            <w:shd w:fill="FFFFFF"/>
          </w:tcPr>
          <w:p>
            <w:pPr>
              <w:spacing w:after="20" w:line="245" w:lineRule="auto"/>
            </w:pPr>
            <w:r>
              <w:rPr>
                <w:sz w:val="18"/>
              </w:rPr>
              <w:t>Mandatory</w:t>
            </w:r>
          </w:p>
        </w:tc>
        <w:tc>
          <w:tcPr>
            <w:tcW w:type="dxa" w:w="3053"/>
            <w:vAlign w:val="center"/>
            <w:tcMar>
              <w:top w:w="80" w:type="dxa"/>
              <w:bottom w:w="80" w:type="dxa"/>
              <w:left w:w="80" w:type="dxa"/>
              <w:right w:w="80" w:type="dxa"/>
            </w:tcMar>
            <w:shd w:fill="FFFFFF"/>
          </w:tcPr>
          <w:p>
            <w:pPr>
              <w:spacing w:after="20" w:line="245" w:lineRule="auto"/>
            </w:pPr>
            <w:r>
              <w:rPr>
                <w:sz w:val="18"/>
              </w:rPr>
              <w:t>Complete submitted native alert payload.</w:t>
            </w:r>
          </w:p>
        </w:tc>
        <w:tc>
          <w:tcPr>
            <w:tcW w:type="dxa" w:w="3802"/>
            <w:vAlign w:val="center"/>
            <w:tcMar>
              <w:top w:w="80" w:type="dxa"/>
              <w:bottom w:w="80" w:type="dxa"/>
              <w:left w:w="80" w:type="dxa"/>
              <w:right w:w="80" w:type="dxa"/>
            </w:tcMar>
            <w:shd w:fill="FFFFFF"/>
          </w:tcPr>
          <w:p>
            <w:pPr>
              <w:spacing w:after="20" w:line="245" w:lineRule="auto"/>
            </w:pPr>
            <w:r>
              <w:rPr>
                <w:sz w:val="18"/>
              </w:rPr>
              <w:t>At least one property. Arbitrary additional and nested fields retained.</w:t>
            </w:r>
          </w:p>
        </w:tc>
      </w:tr>
      <w:tr>
        <w:trPr>
          <w:cantSplit/>
        </w:trPr>
        <w:tc>
          <w:tcPr>
            <w:tcW w:type="dxa" w:w="1483"/>
            <w:vAlign w:val="center"/>
            <w:tcMar>
              <w:top w:w="80" w:type="dxa"/>
              <w:bottom w:w="80" w:type="dxa"/>
              <w:left w:w="80" w:type="dxa"/>
              <w:right w:w="80" w:type="dxa"/>
            </w:tcMar>
            <w:shd w:fill="F3F5F7"/>
          </w:tcPr>
          <w:p>
            <w:pPr>
              <w:spacing w:after="20" w:line="245" w:lineRule="auto"/>
            </w:pPr>
            <w:r>
              <w:rPr>
                <w:sz w:val="18"/>
              </w:rPr>
              <w:t>source_version</w:t>
            </w:r>
          </w:p>
        </w:tc>
        <w:tc>
          <w:tcPr>
            <w:tcW w:type="dxa" w:w="821"/>
            <w:vAlign w:val="center"/>
            <w:tcMar>
              <w:top w:w="80" w:type="dxa"/>
              <w:bottom w:w="80" w:type="dxa"/>
              <w:left w:w="80" w:type="dxa"/>
              <w:right w:w="80" w:type="dxa"/>
            </w:tcMar>
            <w:shd w:fill="F3F5F7"/>
          </w:tcPr>
          <w:p>
            <w:pPr>
              <w:spacing w:after="20" w:line="245" w:lineRule="auto"/>
            </w:pPr>
            <w:r>
              <w:rPr>
                <w:sz w:val="18"/>
              </w:rPr>
              <w:t>string</w:t>
            </w:r>
          </w:p>
        </w:tc>
        <w:tc>
          <w:tcPr>
            <w:tcW w:type="dxa" w:w="1066"/>
            <w:vAlign w:val="center"/>
            <w:tcMar>
              <w:top w:w="80" w:type="dxa"/>
              <w:bottom w:w="80" w:type="dxa"/>
              <w:left w:w="80" w:type="dxa"/>
              <w:right w:w="80" w:type="dxa"/>
            </w:tcMar>
            <w:shd w:fill="F3F5F7"/>
          </w:tcPr>
          <w:p>
            <w:pPr>
              <w:spacing w:after="20" w:line="245" w:lineRule="auto"/>
            </w:pPr>
            <w:r>
              <w:rPr>
                <w:sz w:val="18"/>
              </w:rPr>
              <w:t>Optional*</w:t>
            </w:r>
          </w:p>
        </w:tc>
        <w:tc>
          <w:tcPr>
            <w:tcW w:type="dxa" w:w="3053"/>
            <w:vAlign w:val="center"/>
            <w:tcMar>
              <w:top w:w="80" w:type="dxa"/>
              <w:bottom w:w="80" w:type="dxa"/>
              <w:left w:w="80" w:type="dxa"/>
              <w:right w:w="80" w:type="dxa"/>
            </w:tcMar>
            <w:shd w:fill="F3F5F7"/>
          </w:tcPr>
          <w:p>
            <w:pPr>
              <w:spacing w:after="20" w:line="245" w:lineRule="auto"/>
            </w:pPr>
            <w:r>
              <w:rPr>
                <w:sz w:val="18"/>
              </w:rPr>
              <w:t>Source platform version; Elasticsearch for elastic, Wazuh for wazuh.</w:t>
            </w:r>
          </w:p>
        </w:tc>
        <w:tc>
          <w:tcPr>
            <w:tcW w:type="dxa" w:w="3802"/>
            <w:vAlign w:val="center"/>
            <w:tcMar>
              <w:top w:w="80" w:type="dxa"/>
              <w:bottom w:w="80" w:type="dxa"/>
              <w:left w:w="80" w:type="dxa"/>
              <w:right w:w="80" w:type="dxa"/>
            </w:tcMar>
            <w:shd w:fill="F3F5F7"/>
          </w:tcPr>
          <w:p>
            <w:pPr>
              <w:spacing w:after="20" w:line="245" w:lineRule="auto"/>
            </w:pPr>
            <w:r>
              <w:rPr>
                <w:sz w:val="18"/>
              </w:rPr>
              <w:t>major.minor or major.minor.patch; backend support check.</w:t>
            </w:r>
          </w:p>
        </w:tc>
      </w:tr>
      <w:tr>
        <w:trPr>
          <w:cantSplit/>
        </w:trPr>
        <w:tc>
          <w:tcPr>
            <w:tcW w:type="dxa" w:w="1483"/>
            <w:vAlign w:val="center"/>
            <w:tcMar>
              <w:top w:w="80" w:type="dxa"/>
              <w:bottom w:w="80" w:type="dxa"/>
              <w:left w:w="80" w:type="dxa"/>
              <w:right w:w="80" w:type="dxa"/>
            </w:tcMar>
            <w:shd w:fill="FFFFFF"/>
          </w:tcPr>
          <w:p>
            <w:pPr>
              <w:spacing w:after="20" w:line="245" w:lineRule="auto"/>
            </w:pPr>
            <w:r>
              <w:rPr>
                <w:sz w:val="18"/>
              </w:rPr>
              <w:t>ecs_version</w:t>
            </w:r>
          </w:p>
        </w:tc>
        <w:tc>
          <w:tcPr>
            <w:tcW w:type="dxa" w:w="821"/>
            <w:vAlign w:val="center"/>
            <w:tcMar>
              <w:top w:w="80" w:type="dxa"/>
              <w:bottom w:w="80" w:type="dxa"/>
              <w:left w:w="80" w:type="dxa"/>
              <w:right w:w="80" w:type="dxa"/>
            </w:tcMar>
            <w:shd w:fill="FFFFFF"/>
          </w:tcPr>
          <w:p>
            <w:pPr>
              <w:spacing w:after="20" w:line="245" w:lineRule="auto"/>
            </w:pPr>
            <w:r>
              <w:rPr>
                <w:sz w:val="18"/>
              </w:rPr>
              <w:t>string</w:t>
            </w:r>
          </w:p>
        </w:tc>
        <w:tc>
          <w:tcPr>
            <w:tcW w:type="dxa" w:w="1066"/>
            <w:vAlign w:val="center"/>
            <w:tcMar>
              <w:top w:w="80" w:type="dxa"/>
              <w:bottom w:w="80" w:type="dxa"/>
              <w:left w:w="80" w:type="dxa"/>
              <w:right w:w="80" w:type="dxa"/>
            </w:tcMar>
            <w:shd w:fill="FFFFFF"/>
          </w:tcPr>
          <w:p>
            <w:pPr>
              <w:spacing w:after="20" w:line="245" w:lineRule="auto"/>
            </w:pPr>
            <w:r>
              <w:rPr>
                <w:sz w:val="18"/>
              </w:rPr>
              <w:t>Optional*</w:t>
            </w:r>
          </w:p>
        </w:tc>
        <w:tc>
          <w:tcPr>
            <w:tcW w:type="dxa" w:w="3053"/>
            <w:vAlign w:val="center"/>
            <w:tcMar>
              <w:top w:w="80" w:type="dxa"/>
              <w:bottom w:w="80" w:type="dxa"/>
              <w:left w:w="80" w:type="dxa"/>
              <w:right w:w="80" w:type="dxa"/>
            </w:tcMar>
            <w:shd w:fill="FFFFFF"/>
          </w:tcPr>
          <w:p>
            <w:pPr>
              <w:spacing w:after="20" w:line="245" w:lineRule="auto"/>
            </w:pPr>
            <w:r>
              <w:rPr>
                <w:sz w:val="18"/>
              </w:rPr>
              <w:t>ECS version declared for this alert.</w:t>
            </w:r>
          </w:p>
        </w:tc>
        <w:tc>
          <w:tcPr>
            <w:tcW w:type="dxa" w:w="3802"/>
            <w:vAlign w:val="center"/>
            <w:tcMar>
              <w:top w:w="80" w:type="dxa"/>
              <w:bottom w:w="80" w:type="dxa"/>
              <w:left w:w="80" w:type="dxa"/>
              <w:right w:w="80" w:type="dxa"/>
            </w:tcMar>
            <w:shd w:fill="FFFFFF"/>
          </w:tcPr>
          <w:p>
            <w:pPr>
              <w:spacing w:after="20" w:line="245" w:lineRule="auto"/>
            </w:pPr>
            <w:r>
              <w:rPr>
                <w:sz w:val="18"/>
              </w:rPr>
              <w:t>major.x, major.minor or major.minor.patch; initially ECS major 8 only.</w:t>
            </w:r>
          </w:p>
        </w:tc>
      </w:tr>
    </w:tbl>
    <w:p>
      <w:pPr>
        <w:spacing w:after="0"/>
      </w:pPr>
    </w:p>
    <w:p>
      <w:r>
        <w:t>* source_version is recommended when known; ecs_version is recommended when ECS applies and its version is known.</w:t>
      </w:r>
    </w:p>
    <w:p>
      <w:r>
        <w:t>Design decision D-03 — Non-blank means a string containing at least one non-whitespace character. Identifiers are compared exactly and case-sensitively; they are not trimmed or rewritten. Optional fields must be omitted when unavailable, rather than populated with null or invented values.</w:t>
      </w:r>
    </w:p>
    <w:p>
      <w:r>
        <w:br w:type="page"/>
      </w:r>
    </w:p>
    <w:p>
      <w:pPr>
        <w:pStyle w:val="Heading1"/>
      </w:pPr>
      <w:r>
        <w:t>5 Native Alert Handling</w:t>
      </w:r>
    </w:p>
    <w:p>
      <w:r>
        <w:t>source_system identifies origin: elastic or wazuh. A Wazuh alert routed through or stored in Elasticsearch remains Wazuh-originated and uses source_system = "wazuh". Its source_version describes Wazuh; this minimal wrapper does not introduce a separate transport-version field.</w:t>
      </w:r>
    </w:p>
    <w:p>
      <w:r>
        <w:t>raw_alert must be a non-empty JSON object. Custom detection-rule fields, custom Wazuh decoder outputs, non-standard source fields and nested structures must be accepted and preserved. No universal source IP, destination IP, port, user, payload, event timestamp or MITRE field is required by the case input schema. Missing evidence can limit an investigation without making the case structurally invalid.</w:t>
      </w:r>
    </w:p>
    <w:p>
      <w:r>
        <w:t>Preservation applies to the supplied JSON content, including field names, values and nesting. It does not promise byte-for-byte retention of JSON whitespace or key ordering. No native field may be dropped, renamed or overwritten during intake. Customer-anonymized identifiers may be used as supplied; the application must retain them consistently.</w:t>
      </w:r>
    </w:p>
    <w:p>
      <w:pPr>
        <w:pStyle w:val="Heading2"/>
      </w:pPr>
      <w:r>
        <w:t>Native identifier traceability</w:t>
      </w:r>
    </w:p>
    <w:p>
      <w:r>
        <w:t>Design decision D-04 — alert_id must be copied from the authoritative unique alert/event identifier in the submitted SIEM export. The native representation and any supplied provenance metadata must also remain intact. For illustration, Elastic ECS event.id describes an event identifier [T1]; a Wazuh export may expose id. These are not universal extraction rules.</w:t>
      </w:r>
    </w:p>
    <w:p>
      <w:r>
        <w:t>The authoritative identifier location must be confirmed per export/source profile. If the identifier is supplied only in export metadata, that metadata must be retained with the original exported object inside raw_alert. Do not discard it by retaining only a document body. An unverified mapping cannot establish semantic traceability; unsupported or mismatching mappings must be reported before accepting the case for investigation.</w:t>
      </w:r>
    </w:p>
    <w:p>
      <w:r>
        <w:t>A rule identifier, event type/code, user name or newly generated UUID must not substitute for the original event identifier. Identical alert_id values in the same case are rejected even across different origins; no prefix is silently added. Whether customer exports can produce such collisions remains pending validation.</w:t>
      </w:r>
    </w:p>
    <w:p>
      <w:pPr>
        <w:pStyle w:val="Heading1"/>
      </w:pPr>
      <w:r>
        <w:t>6 Mandatory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464"/>
        <w:gridCol w:w="4320"/>
      </w:tblGrid>
      <w:tr>
        <w:trPr>
          <w:cantSplit/>
          <w:tblHeader/>
        </w:trPr>
        <w:tc>
          <w:tcPr>
            <w:tcW w:type="dxa" w:w="1440"/>
            <w:vAlign w:val="center"/>
            <w:tcMar>
              <w:top w:w="80" w:type="dxa"/>
              <w:bottom w:w="80" w:type="dxa"/>
              <w:left w:w="80" w:type="dxa"/>
              <w:right w:w="80" w:type="dxa"/>
            </w:tcMar>
            <w:shd w:fill="23384D"/>
          </w:tcPr>
          <w:p>
            <w:pPr>
              <w:spacing w:after="20" w:line="245" w:lineRule="auto"/>
            </w:pPr>
            <w:r>
              <w:rPr>
                <w:b/>
                <w:color w:val="FFFFFF"/>
                <w:sz w:val="18"/>
              </w:rPr>
              <w:t>Level</w:t>
            </w:r>
          </w:p>
        </w:tc>
        <w:tc>
          <w:tcPr>
            <w:tcW w:type="dxa" w:w="4464"/>
            <w:vAlign w:val="center"/>
            <w:tcMar>
              <w:top w:w="80" w:type="dxa"/>
              <w:bottom w:w="80" w:type="dxa"/>
              <w:left w:w="80" w:type="dxa"/>
              <w:right w:w="80" w:type="dxa"/>
            </w:tcMar>
            <w:shd w:fill="23384D"/>
          </w:tcPr>
          <w:p>
            <w:pPr>
              <w:spacing w:after="20" w:line="245" w:lineRule="auto"/>
            </w:pPr>
            <w:r>
              <w:rPr>
                <w:b/>
                <w:color w:val="FFFFFF"/>
                <w:sz w:val="18"/>
              </w:rPr>
              <w:t>Required fields</w:t>
            </w:r>
          </w:p>
        </w:tc>
        <w:tc>
          <w:tcPr>
            <w:tcW w:type="dxa" w:w="4320"/>
            <w:vAlign w:val="center"/>
            <w:tcMar>
              <w:top w:w="80" w:type="dxa"/>
              <w:bottom w:w="80" w:type="dxa"/>
              <w:left w:w="80" w:type="dxa"/>
              <w:right w:w="80" w:type="dxa"/>
            </w:tcMar>
            <w:shd w:fill="23384D"/>
          </w:tcPr>
          <w:p>
            <w:pPr>
              <w:spacing w:after="20" w:line="245" w:lineRule="auto"/>
            </w:pPr>
            <w:r>
              <w:rPr>
                <w:b/>
                <w:color w:val="FFFFFF"/>
                <w:sz w:val="18"/>
              </w:rPr>
              <w:t>Not universally required</w:t>
            </w:r>
          </w:p>
        </w:tc>
      </w:tr>
      <w:tr>
        <w:trPr>
          <w:cantSplit/>
        </w:trPr>
        <w:tc>
          <w:tcPr>
            <w:tcW w:type="dxa" w:w="1440"/>
            <w:vAlign w:val="center"/>
            <w:tcMar>
              <w:top w:w="80" w:type="dxa"/>
              <w:bottom w:w="80" w:type="dxa"/>
              <w:left w:w="80" w:type="dxa"/>
              <w:right w:w="80" w:type="dxa"/>
            </w:tcMar>
            <w:shd w:fill="FFFFFF"/>
          </w:tcPr>
          <w:p>
            <w:pPr>
              <w:spacing w:after="20" w:line="245" w:lineRule="auto"/>
            </w:pPr>
            <w:r>
              <w:rPr>
                <w:sz w:val="18"/>
              </w:rPr>
              <w:t>Case</w:t>
            </w:r>
          </w:p>
        </w:tc>
        <w:tc>
          <w:tcPr>
            <w:tcW w:type="dxa" w:w="4464"/>
            <w:vAlign w:val="center"/>
            <w:tcMar>
              <w:top w:w="80" w:type="dxa"/>
              <w:bottom w:w="80" w:type="dxa"/>
              <w:left w:w="80" w:type="dxa"/>
              <w:right w:w="80" w:type="dxa"/>
            </w:tcMar>
            <w:shd w:fill="FFFFFF"/>
          </w:tcPr>
          <w:p>
            <w:pPr>
              <w:spacing w:after="20" w:line="245" w:lineRule="auto"/>
            </w:pPr>
            <w:r>
              <w:rPr>
                <w:sz w:val="18"/>
              </w:rPr>
              <w:t>schema_version, case_id, submitted_at, alerts</w:t>
            </w:r>
          </w:p>
        </w:tc>
        <w:tc>
          <w:tcPr>
            <w:tcW w:type="dxa" w:w="4320"/>
            <w:vAlign w:val="center"/>
            <w:tcMar>
              <w:top w:w="80" w:type="dxa"/>
              <w:bottom w:w="80" w:type="dxa"/>
              <w:left w:w="80" w:type="dxa"/>
              <w:right w:w="80" w:type="dxa"/>
            </w:tcMar>
            <w:shd w:fill="FFFFFF"/>
          </w:tcPr>
          <w:p>
            <w:pPr>
              <w:spacing w:after="20" w:line="245" w:lineRule="auto"/>
            </w:pPr>
            <w:r>
              <w:rPr>
                <w:sz w:val="18"/>
              </w:rPr>
              <w:t>title, description, correlation, enrichments</w:t>
            </w:r>
          </w:p>
        </w:tc>
      </w:tr>
      <w:tr>
        <w:trPr>
          <w:cantSplit/>
        </w:trPr>
        <w:tc>
          <w:tcPr>
            <w:tcW w:type="dxa" w:w="1440"/>
            <w:vAlign w:val="center"/>
            <w:tcMar>
              <w:top w:w="80" w:type="dxa"/>
              <w:bottom w:w="80" w:type="dxa"/>
              <w:left w:w="80" w:type="dxa"/>
              <w:right w:w="80" w:type="dxa"/>
            </w:tcMar>
            <w:shd w:fill="F3F5F7"/>
          </w:tcPr>
          <w:p>
            <w:pPr>
              <w:spacing w:after="20" w:line="245" w:lineRule="auto"/>
            </w:pPr>
            <w:r>
              <w:rPr>
                <w:sz w:val="18"/>
              </w:rPr>
              <w:t>Every alert wrapper</w:t>
            </w:r>
          </w:p>
        </w:tc>
        <w:tc>
          <w:tcPr>
            <w:tcW w:type="dxa" w:w="4464"/>
            <w:vAlign w:val="center"/>
            <w:tcMar>
              <w:top w:w="80" w:type="dxa"/>
              <w:bottom w:w="80" w:type="dxa"/>
              <w:left w:w="80" w:type="dxa"/>
              <w:right w:w="80" w:type="dxa"/>
            </w:tcMar>
            <w:shd w:fill="F3F5F7"/>
          </w:tcPr>
          <w:p>
            <w:pPr>
              <w:spacing w:after="20" w:line="245" w:lineRule="auto"/>
            </w:pPr>
            <w:r>
              <w:rPr>
                <w:sz w:val="18"/>
              </w:rPr>
              <w:t>alert_id, source_system, raw_alert</w:t>
            </w:r>
          </w:p>
        </w:tc>
        <w:tc>
          <w:tcPr>
            <w:tcW w:type="dxa" w:w="4320"/>
            <w:vAlign w:val="center"/>
            <w:tcMar>
              <w:top w:w="80" w:type="dxa"/>
              <w:bottom w:w="80" w:type="dxa"/>
              <w:left w:w="80" w:type="dxa"/>
              <w:right w:w="80" w:type="dxa"/>
            </w:tcMar>
            <w:shd w:fill="F3F5F7"/>
          </w:tcPr>
          <w:p>
            <w:pPr>
              <w:spacing w:after="20" w:line="245" w:lineRule="auto"/>
            </w:pPr>
            <w:r>
              <w:rPr>
                <w:sz w:val="18"/>
              </w:rPr>
              <w:t>source_version, ecs_version and all investigation attributes inside raw_alert</w:t>
            </w:r>
          </w:p>
        </w:tc>
      </w:tr>
    </w:tbl>
    <w:p>
      <w:pPr>
        <w:spacing w:after="0"/>
      </w:pPr>
    </w:p>
    <w:p>
      <w:pPr>
        <w:pStyle w:val="Heading1"/>
      </w:pPr>
      <w:r>
        <w:t>7 Validation Rules</w:t>
      </w:r>
    </w:p>
    <w:p>
      <w:r>
        <w:t>Structural validation checks JSON types, required keys, allowed values, object shape and cardinality. Semantic/backend validation checks relationships, stored state, provenance and configured compatibility. A structurally valid case is not necessarily semantically acceptable.</w:t>
      </w:r>
    </w:p>
    <w:p>
      <w:r>
        <w:t>Design decision D-05 — Validate the whole case before accepting it for investigation. Reject invalid submissions with the applicable VR identifier, field path and reason; do not silently discard alerts or truncate the case. This specification does not define HTTP status codes or an error-response API schema.</w:t>
      </w:r>
    </w:p>
    <w:p>
      <w:r>
        <w:br w:type="page"/>
      </w:r>
    </w:p>
    <w:p>
      <w:pPr>
        <w:pStyle w:val="Heading1"/>
      </w:pPr>
      <w:r>
        <w:t>7 Validation Rules</w:t>
      </w:r>
    </w:p>
    <w:p>
      <w:pPr>
        <w:pStyle w:val="Heading2"/>
      </w:pPr>
      <w:r>
        <w:t>Rules VR-01 to VR-13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5342"/>
        <w:gridCol w:w="3931"/>
      </w:tblGrid>
      <w:tr>
        <w:trPr>
          <w:cantSplit/>
          <w:tblHeader/>
        </w:trPr>
        <w:tc>
          <w:tcPr>
            <w:tcW w:type="dxa" w:w="950"/>
            <w:vAlign w:val="center"/>
            <w:tcMar>
              <w:top w:w="80" w:type="dxa"/>
              <w:bottom w:w="80" w:type="dxa"/>
              <w:left w:w="80" w:type="dxa"/>
              <w:right w:w="80" w:type="dxa"/>
            </w:tcMar>
            <w:shd w:fill="23384D"/>
          </w:tcPr>
          <w:p>
            <w:pPr>
              <w:spacing w:after="20" w:line="245" w:lineRule="auto"/>
            </w:pPr>
            <w:r>
              <w:rPr>
                <w:b/>
                <w:color w:val="FFFFFF"/>
                <w:sz w:val="18"/>
              </w:rPr>
              <w:t>Rule</w:t>
            </w:r>
          </w:p>
        </w:tc>
        <w:tc>
          <w:tcPr>
            <w:tcW w:type="dxa" w:w="5342"/>
            <w:vAlign w:val="center"/>
            <w:tcMar>
              <w:top w:w="80" w:type="dxa"/>
              <w:bottom w:w="80" w:type="dxa"/>
              <w:left w:w="80" w:type="dxa"/>
              <w:right w:w="80" w:type="dxa"/>
            </w:tcMar>
            <w:shd w:fill="23384D"/>
          </w:tcPr>
          <w:p>
            <w:pPr>
              <w:spacing w:after="20" w:line="245" w:lineRule="auto"/>
            </w:pPr>
            <w:r>
              <w:rPr>
                <w:b/>
                <w:color w:val="FFFFFF"/>
                <w:sz w:val="18"/>
              </w:rPr>
              <w:t>Requirement</w:t>
            </w:r>
          </w:p>
        </w:tc>
        <w:tc>
          <w:tcPr>
            <w:tcW w:type="dxa" w:w="3931"/>
            <w:vAlign w:val="center"/>
            <w:tcMar>
              <w:top w:w="80" w:type="dxa"/>
              <w:bottom w:w="80" w:type="dxa"/>
              <w:left w:w="80" w:type="dxa"/>
              <w:right w:w="80" w:type="dxa"/>
            </w:tcMar>
            <w:shd w:fill="23384D"/>
          </w:tcPr>
          <w:p>
            <w:pPr>
              <w:spacing w:after="20" w:line="245" w:lineRule="auto"/>
            </w:pPr>
            <w:r>
              <w:rPr>
                <w:b/>
                <w:color w:val="FFFFFF"/>
                <w:sz w:val="18"/>
              </w:rPr>
              <w:t>Validation layer</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VR-01</w:t>
            </w:r>
          </w:p>
        </w:tc>
        <w:tc>
          <w:tcPr>
            <w:tcW w:type="dxa" w:w="5342"/>
            <w:vAlign w:val="center"/>
            <w:tcMar>
              <w:top w:w="80" w:type="dxa"/>
              <w:bottom w:w="80" w:type="dxa"/>
              <w:left w:w="80" w:type="dxa"/>
              <w:right w:w="80" w:type="dxa"/>
            </w:tcMar>
            <w:shd w:fill="FFFFFF"/>
          </w:tcPr>
          <w:p>
            <w:pPr>
              <w:spacing w:after="20" w:line="245" w:lineRule="auto"/>
            </w:pPr>
            <w:r>
              <w:rPr>
                <w:sz w:val="18"/>
              </w:rPr>
              <w:t>schema_version is mandatory and is a string.</w:t>
            </w:r>
          </w:p>
        </w:tc>
        <w:tc>
          <w:tcPr>
            <w:tcW w:type="dxa" w:w="3931"/>
            <w:vAlign w:val="center"/>
            <w:tcMar>
              <w:top w:w="80" w:type="dxa"/>
              <w:bottom w:w="80" w:type="dxa"/>
              <w:left w:w="80" w:type="dxa"/>
              <w:right w:w="80" w:type="dxa"/>
            </w:tcMar>
            <w:shd w:fill="FFFFFF"/>
          </w:tcPr>
          <w:p>
            <w:pPr>
              <w:spacing w:after="20" w:line="245" w:lineRule="auto"/>
            </w:pPr>
            <w:r>
              <w:rPr>
                <w:sz w:val="18"/>
              </w:rPr>
              <w:t>Structural: required + type.</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VR-02</w:t>
            </w:r>
          </w:p>
        </w:tc>
        <w:tc>
          <w:tcPr>
            <w:tcW w:type="dxa" w:w="5342"/>
            <w:vAlign w:val="center"/>
            <w:tcMar>
              <w:top w:w="80" w:type="dxa"/>
              <w:bottom w:w="80" w:type="dxa"/>
              <w:left w:w="80" w:type="dxa"/>
              <w:right w:w="80" w:type="dxa"/>
            </w:tcMar>
            <w:shd w:fill="F3F5F7"/>
          </w:tcPr>
          <w:p>
            <w:pPr>
              <w:spacing w:after="20" w:line="245" w:lineRule="auto"/>
            </w:pPr>
            <w:r>
              <w:rPr>
                <w:sz w:val="18"/>
              </w:rPr>
              <w:t>schema_version must be supported; v1.0 accepts "1.0".</w:t>
            </w:r>
          </w:p>
        </w:tc>
        <w:tc>
          <w:tcPr>
            <w:tcW w:type="dxa" w:w="3931"/>
            <w:vAlign w:val="center"/>
            <w:tcMar>
              <w:top w:w="80" w:type="dxa"/>
              <w:bottom w:w="80" w:type="dxa"/>
              <w:left w:w="80" w:type="dxa"/>
              <w:right w:w="80" w:type="dxa"/>
            </w:tcMar>
            <w:shd w:fill="F3F5F7"/>
          </w:tcPr>
          <w:p>
            <w:pPr>
              <w:spacing w:after="20" w:line="245" w:lineRule="auto"/>
            </w:pPr>
            <w:r>
              <w:rPr>
                <w:sz w:val="18"/>
              </w:rPr>
              <w:t>Structural const; backend selects supported contract.</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VR-03</w:t>
            </w:r>
          </w:p>
        </w:tc>
        <w:tc>
          <w:tcPr>
            <w:tcW w:type="dxa" w:w="5342"/>
            <w:vAlign w:val="center"/>
            <w:tcMar>
              <w:top w:w="80" w:type="dxa"/>
              <w:bottom w:w="80" w:type="dxa"/>
              <w:left w:w="80" w:type="dxa"/>
              <w:right w:w="80" w:type="dxa"/>
            </w:tcMar>
            <w:shd w:fill="FFFFFF"/>
          </w:tcPr>
          <w:p>
            <w:pPr>
              <w:spacing w:after="20" w:line="245" w:lineRule="auto"/>
            </w:pPr>
            <w:r>
              <w:rPr>
                <w:sz w:val="18"/>
              </w:rPr>
              <w:t>case_id is mandatory and non-blank.</w:t>
            </w:r>
          </w:p>
        </w:tc>
        <w:tc>
          <w:tcPr>
            <w:tcW w:type="dxa" w:w="3931"/>
            <w:vAlign w:val="center"/>
            <w:tcMar>
              <w:top w:w="80" w:type="dxa"/>
              <w:bottom w:w="80" w:type="dxa"/>
              <w:left w:w="80" w:type="dxa"/>
              <w:right w:w="80" w:type="dxa"/>
            </w:tcMar>
            <w:shd w:fill="FFFFFF"/>
          </w:tcPr>
          <w:p>
            <w:pPr>
              <w:spacing w:after="20" w:line="245" w:lineRule="auto"/>
            </w:pPr>
            <w:r>
              <w:rPr>
                <w:sz w:val="18"/>
              </w:rPr>
              <w:t>Structural: required + string pattern.</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VR-04</w:t>
            </w:r>
          </w:p>
        </w:tc>
        <w:tc>
          <w:tcPr>
            <w:tcW w:type="dxa" w:w="5342"/>
            <w:vAlign w:val="center"/>
            <w:tcMar>
              <w:top w:w="80" w:type="dxa"/>
              <w:bottom w:w="80" w:type="dxa"/>
              <w:left w:w="80" w:type="dxa"/>
              <w:right w:w="80" w:type="dxa"/>
            </w:tcMar>
            <w:shd w:fill="F3F5F7"/>
          </w:tcPr>
          <w:p>
            <w:pPr>
              <w:spacing w:after="20" w:line="245" w:lineRule="auto"/>
            </w:pPr>
            <w:r>
              <w:rPr>
                <w:sz w:val="18"/>
              </w:rPr>
              <w:t>case_id must be unique across the application case store.</w:t>
            </w:r>
          </w:p>
        </w:tc>
        <w:tc>
          <w:tcPr>
            <w:tcW w:type="dxa" w:w="3931"/>
            <w:vAlign w:val="center"/>
            <w:tcMar>
              <w:top w:w="80" w:type="dxa"/>
              <w:bottom w:w="80" w:type="dxa"/>
              <w:left w:w="80" w:type="dxa"/>
              <w:right w:w="80" w:type="dxa"/>
            </w:tcMar>
            <w:shd w:fill="F3F5F7"/>
          </w:tcPr>
          <w:p>
            <w:pPr>
              <w:spacing w:after="20" w:line="245" w:lineRule="auto"/>
            </w:pPr>
            <w:r>
              <w:rPr>
                <w:sz w:val="18"/>
              </w:rPr>
              <w:t>Backend: persistent uniqueness constraint; enforce atomically at creation.</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VR-05</w:t>
            </w:r>
          </w:p>
        </w:tc>
        <w:tc>
          <w:tcPr>
            <w:tcW w:type="dxa" w:w="5342"/>
            <w:vAlign w:val="center"/>
            <w:tcMar>
              <w:top w:w="80" w:type="dxa"/>
              <w:bottom w:w="80" w:type="dxa"/>
              <w:left w:w="80" w:type="dxa"/>
              <w:right w:w="80" w:type="dxa"/>
            </w:tcMar>
            <w:shd w:fill="FFFFFF"/>
          </w:tcPr>
          <w:p>
            <w:pPr>
              <w:spacing w:after="20" w:line="245" w:lineRule="auto"/>
            </w:pPr>
            <w:r>
              <w:rPr>
                <w:sz w:val="18"/>
              </w:rPr>
              <w:t>submitted_at must be a valid RFC 3339 date-time with a timezone.</w:t>
            </w:r>
          </w:p>
        </w:tc>
        <w:tc>
          <w:tcPr>
            <w:tcW w:type="dxa" w:w="3931"/>
            <w:vAlign w:val="center"/>
            <w:tcMar>
              <w:top w:w="80" w:type="dxa"/>
              <w:bottom w:w="80" w:type="dxa"/>
              <w:left w:w="80" w:type="dxa"/>
              <w:right w:w="80" w:type="dxa"/>
            </w:tcMar>
            <w:shd w:fill="FFFFFF"/>
          </w:tcPr>
          <w:p>
            <w:pPr>
              <w:spacing w:after="20" w:line="245" w:lineRule="auto"/>
            </w:pPr>
            <w:r>
              <w:rPr>
                <w:sz w:val="18"/>
              </w:rPr>
              <w:t>Structural format with assertion enabled, or equivalent backend date-time validation.</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VR-06</w:t>
            </w:r>
          </w:p>
        </w:tc>
        <w:tc>
          <w:tcPr>
            <w:tcW w:type="dxa" w:w="5342"/>
            <w:vAlign w:val="center"/>
            <w:tcMar>
              <w:top w:w="80" w:type="dxa"/>
              <w:bottom w:w="80" w:type="dxa"/>
              <w:left w:w="80" w:type="dxa"/>
              <w:right w:w="80" w:type="dxa"/>
            </w:tcMar>
            <w:shd w:fill="F3F5F7"/>
          </w:tcPr>
          <w:p>
            <w:pPr>
              <w:spacing w:after="20" w:line="245" w:lineRule="auto"/>
            </w:pPr>
            <w:r>
              <w:rPr>
                <w:sz w:val="18"/>
              </w:rPr>
              <w:t>alerts must be an array.</w:t>
            </w:r>
          </w:p>
        </w:tc>
        <w:tc>
          <w:tcPr>
            <w:tcW w:type="dxa" w:w="3931"/>
            <w:vAlign w:val="center"/>
            <w:tcMar>
              <w:top w:w="80" w:type="dxa"/>
              <w:bottom w:w="80" w:type="dxa"/>
              <w:left w:w="80" w:type="dxa"/>
              <w:right w:w="80" w:type="dxa"/>
            </w:tcMar>
            <w:shd w:fill="F3F5F7"/>
          </w:tcPr>
          <w:p>
            <w:pPr>
              <w:spacing w:after="20" w:line="245" w:lineRule="auto"/>
            </w:pPr>
            <w:r>
              <w:rPr>
                <w:sz w:val="18"/>
              </w:rPr>
              <w:t>Structural: type array.</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VR-07</w:t>
            </w:r>
          </w:p>
        </w:tc>
        <w:tc>
          <w:tcPr>
            <w:tcW w:type="dxa" w:w="5342"/>
            <w:vAlign w:val="center"/>
            <w:tcMar>
              <w:top w:w="80" w:type="dxa"/>
              <w:bottom w:w="80" w:type="dxa"/>
              <w:left w:w="80" w:type="dxa"/>
              <w:right w:w="80" w:type="dxa"/>
            </w:tcMar>
            <w:shd w:fill="FFFFFF"/>
          </w:tcPr>
          <w:p>
            <w:pPr>
              <w:spacing w:after="20" w:line="245" w:lineRule="auto"/>
            </w:pPr>
            <w:r>
              <w:rPr>
                <w:sz w:val="18"/>
              </w:rPr>
              <w:t>A case must contain at least one alert.</w:t>
            </w:r>
          </w:p>
        </w:tc>
        <w:tc>
          <w:tcPr>
            <w:tcW w:type="dxa" w:w="3931"/>
            <w:vAlign w:val="center"/>
            <w:tcMar>
              <w:top w:w="80" w:type="dxa"/>
              <w:bottom w:w="80" w:type="dxa"/>
              <w:left w:w="80" w:type="dxa"/>
              <w:right w:w="80" w:type="dxa"/>
            </w:tcMar>
            <w:shd w:fill="FFFFFF"/>
          </w:tcPr>
          <w:p>
            <w:pPr>
              <w:spacing w:after="20" w:line="245" w:lineRule="auto"/>
            </w:pPr>
            <w:r>
              <w:rPr>
                <w:sz w:val="18"/>
              </w:rPr>
              <w:t>Structural: minItems = 1.</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VR-08</w:t>
            </w:r>
          </w:p>
        </w:tc>
        <w:tc>
          <w:tcPr>
            <w:tcW w:type="dxa" w:w="5342"/>
            <w:vAlign w:val="center"/>
            <w:tcMar>
              <w:top w:w="80" w:type="dxa"/>
              <w:bottom w:w="80" w:type="dxa"/>
              <w:left w:w="80" w:type="dxa"/>
              <w:right w:w="80" w:type="dxa"/>
            </w:tcMar>
            <w:shd w:fill="F3F5F7"/>
          </w:tcPr>
          <w:p>
            <w:pPr>
              <w:spacing w:after="20" w:line="245" w:lineRule="auto"/>
            </w:pPr>
            <w:r>
              <w:rPr>
                <w:sz w:val="18"/>
              </w:rPr>
              <w:t>The initial MVP accepts at most 50 alerts.</w:t>
            </w:r>
          </w:p>
        </w:tc>
        <w:tc>
          <w:tcPr>
            <w:tcW w:type="dxa" w:w="3931"/>
            <w:vAlign w:val="center"/>
            <w:tcMar>
              <w:top w:w="80" w:type="dxa"/>
              <w:bottom w:w="80" w:type="dxa"/>
              <w:left w:w="80" w:type="dxa"/>
              <w:right w:w="80" w:type="dxa"/>
            </w:tcMar>
            <w:shd w:fill="F3F5F7"/>
          </w:tcPr>
          <w:p>
            <w:pPr>
              <w:spacing w:after="20" w:line="245" w:lineRule="auto"/>
            </w:pPr>
            <w:r>
              <w:rPr>
                <w:sz w:val="18"/>
              </w:rPr>
              <w:t>Structural: maxItems = 50 in the initial profile; backend uses the same configured limit.</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VR-09</w:t>
            </w:r>
          </w:p>
        </w:tc>
        <w:tc>
          <w:tcPr>
            <w:tcW w:type="dxa" w:w="5342"/>
            <w:vAlign w:val="center"/>
            <w:tcMar>
              <w:top w:w="80" w:type="dxa"/>
              <w:bottom w:w="80" w:type="dxa"/>
              <w:left w:w="80" w:type="dxa"/>
              <w:right w:w="80" w:type="dxa"/>
            </w:tcMar>
            <w:shd w:fill="FFFFFF"/>
          </w:tcPr>
          <w:p>
            <w:pPr>
              <w:spacing w:after="20" w:line="245" w:lineRule="auto"/>
            </w:pPr>
            <w:r>
              <w:rPr>
                <w:sz w:val="18"/>
              </w:rPr>
              <w:t>Every alert must contain a non-blank alert_id.</w:t>
            </w:r>
          </w:p>
        </w:tc>
        <w:tc>
          <w:tcPr>
            <w:tcW w:type="dxa" w:w="3931"/>
            <w:vAlign w:val="center"/>
            <w:tcMar>
              <w:top w:w="80" w:type="dxa"/>
              <w:bottom w:w="80" w:type="dxa"/>
              <w:left w:w="80" w:type="dxa"/>
              <w:right w:w="80" w:type="dxa"/>
            </w:tcMar>
            <w:shd w:fill="FFFFFF"/>
          </w:tcPr>
          <w:p>
            <w:pPr>
              <w:spacing w:after="20" w:line="245" w:lineRule="auto"/>
            </w:pPr>
            <w:r>
              <w:rPr>
                <w:sz w:val="18"/>
              </w:rPr>
              <w:t>Structural: required + string pattern.</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VR-10</w:t>
            </w:r>
          </w:p>
        </w:tc>
        <w:tc>
          <w:tcPr>
            <w:tcW w:type="dxa" w:w="5342"/>
            <w:vAlign w:val="center"/>
            <w:tcMar>
              <w:top w:w="80" w:type="dxa"/>
              <w:bottom w:w="80" w:type="dxa"/>
              <w:left w:w="80" w:type="dxa"/>
              <w:right w:w="80" w:type="dxa"/>
            </w:tcMar>
            <w:shd w:fill="F3F5F7"/>
          </w:tcPr>
          <w:p>
            <w:pPr>
              <w:spacing w:after="20" w:line="245" w:lineRule="auto"/>
            </w:pPr>
            <w:r>
              <w:rPr>
                <w:sz w:val="18"/>
              </w:rPr>
              <w:t>alert_id must preserve the original unique SIEM alert/event identifier.</w:t>
            </w:r>
          </w:p>
        </w:tc>
        <w:tc>
          <w:tcPr>
            <w:tcW w:type="dxa" w:w="3931"/>
            <w:vAlign w:val="center"/>
            <w:tcMar>
              <w:top w:w="80" w:type="dxa"/>
              <w:bottom w:w="80" w:type="dxa"/>
              <w:left w:w="80" w:type="dxa"/>
              <w:right w:w="80" w:type="dxa"/>
            </w:tcMar>
            <w:shd w:fill="F3F5F7"/>
          </w:tcPr>
          <w:p>
            <w:pPr>
              <w:spacing w:after="20" w:line="245" w:lineRule="auto"/>
            </w:pPr>
            <w:r>
              <w:rPr>
                <w:sz w:val="18"/>
              </w:rPr>
              <w:t>Backend: compare against the authoritative source/export mapping; schema cannot prove provenance.</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VR-11</w:t>
            </w:r>
          </w:p>
        </w:tc>
        <w:tc>
          <w:tcPr>
            <w:tcW w:type="dxa" w:w="5342"/>
            <w:vAlign w:val="center"/>
            <w:tcMar>
              <w:top w:w="80" w:type="dxa"/>
              <w:bottom w:w="80" w:type="dxa"/>
              <w:left w:w="80" w:type="dxa"/>
              <w:right w:w="80" w:type="dxa"/>
            </w:tcMar>
            <w:shd w:fill="FFFFFF"/>
          </w:tcPr>
          <w:p>
            <w:pPr>
              <w:spacing w:after="20" w:line="245" w:lineRule="auto"/>
            </w:pPr>
            <w:r>
              <w:rPr>
                <w:sz w:val="18"/>
              </w:rPr>
              <w:t>alert_id values must be unique within a case, regardless of source_system.</w:t>
            </w:r>
          </w:p>
        </w:tc>
        <w:tc>
          <w:tcPr>
            <w:tcW w:type="dxa" w:w="3931"/>
            <w:vAlign w:val="center"/>
            <w:tcMar>
              <w:top w:w="80" w:type="dxa"/>
              <w:bottom w:w="80" w:type="dxa"/>
              <w:left w:w="80" w:type="dxa"/>
              <w:right w:w="80" w:type="dxa"/>
            </w:tcMar>
            <w:shd w:fill="FFFFFF"/>
          </w:tcPr>
          <w:p>
            <w:pPr>
              <w:spacing w:after="20" w:line="245" w:lineRule="auto"/>
            </w:pPr>
            <w:r>
              <w:rPr>
                <w:sz w:val="18"/>
              </w:rPr>
              <w:t>Backend: compare alert_id values, not entire objects.</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VR-12</w:t>
            </w:r>
          </w:p>
        </w:tc>
        <w:tc>
          <w:tcPr>
            <w:tcW w:type="dxa" w:w="5342"/>
            <w:vAlign w:val="center"/>
            <w:tcMar>
              <w:top w:w="80" w:type="dxa"/>
              <w:bottom w:w="80" w:type="dxa"/>
              <w:left w:w="80" w:type="dxa"/>
              <w:right w:w="80" w:type="dxa"/>
            </w:tcMar>
            <w:shd w:fill="F3F5F7"/>
          </w:tcPr>
          <w:p>
            <w:pPr>
              <w:spacing w:after="20" w:line="245" w:lineRule="auto"/>
            </w:pPr>
            <w:r>
              <w:rPr>
                <w:sz w:val="18"/>
              </w:rPr>
              <w:t>Every alert must contain source_system.</w:t>
            </w:r>
          </w:p>
        </w:tc>
        <w:tc>
          <w:tcPr>
            <w:tcW w:type="dxa" w:w="3931"/>
            <w:vAlign w:val="center"/>
            <w:tcMar>
              <w:top w:w="80" w:type="dxa"/>
              <w:bottom w:w="80" w:type="dxa"/>
              <w:left w:w="80" w:type="dxa"/>
              <w:right w:w="80" w:type="dxa"/>
            </w:tcMar>
            <w:shd w:fill="F3F5F7"/>
          </w:tcPr>
          <w:p>
            <w:pPr>
              <w:spacing w:after="20" w:line="245" w:lineRule="auto"/>
            </w:pPr>
            <w:r>
              <w:rPr>
                <w:sz w:val="18"/>
              </w:rPr>
              <w:t>Structural: required.</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VR-13</w:t>
            </w:r>
          </w:p>
        </w:tc>
        <w:tc>
          <w:tcPr>
            <w:tcW w:type="dxa" w:w="5342"/>
            <w:vAlign w:val="center"/>
            <w:tcMar>
              <w:top w:w="80" w:type="dxa"/>
              <w:bottom w:w="80" w:type="dxa"/>
              <w:left w:w="80" w:type="dxa"/>
              <w:right w:w="80" w:type="dxa"/>
            </w:tcMar>
            <w:shd w:fill="FFFFFF"/>
          </w:tcPr>
          <w:p>
            <w:pPr>
              <w:spacing w:after="20" w:line="245" w:lineRule="auto"/>
            </w:pPr>
            <w:r>
              <w:rPr>
                <w:sz w:val="18"/>
              </w:rPr>
              <w:t>source_system must be "elastic" or "wazuh".</w:t>
            </w:r>
          </w:p>
        </w:tc>
        <w:tc>
          <w:tcPr>
            <w:tcW w:type="dxa" w:w="3931"/>
            <w:vAlign w:val="center"/>
            <w:tcMar>
              <w:top w:w="80" w:type="dxa"/>
              <w:bottom w:w="80" w:type="dxa"/>
              <w:left w:w="80" w:type="dxa"/>
              <w:right w:w="80" w:type="dxa"/>
            </w:tcMar>
            <w:shd w:fill="FFFFFF"/>
          </w:tcPr>
          <w:p>
            <w:pPr>
              <w:spacing w:after="20" w:line="245" w:lineRule="auto"/>
            </w:pPr>
            <w:r>
              <w:rPr>
                <w:sz w:val="18"/>
              </w:rPr>
              <w:t>Structural: enum.</w:t>
            </w:r>
          </w:p>
        </w:tc>
      </w:tr>
    </w:tbl>
    <w:p>
      <w:pPr>
        <w:spacing w:after="0"/>
      </w:pPr>
    </w:p>
    <w:p>
      <w:pPr>
        <w:pStyle w:val="Heading2"/>
      </w:pPr>
      <w:r>
        <w:t>Uniqueness and limit semantics</w:t>
      </w:r>
    </w:p>
    <w:p>
      <w:r>
        <w:t>Design decision D-06 — case_id uniqueness applies to new case creation. Re-submitting an existing case_id is rejected; update and idempotency behavior require a separate API decision. Reuse of one alert in different cases is not prohibited by this contract.</w:t>
      </w:r>
    </w:p>
    <w:p>
      <w:r>
        <w:t>JSON Schema uniqueItems on alerts would compare complete objects. It would not enforce uniqueness of alert_id when two objects differ elsewhere. VR-11 therefore requires a backend check. Conversely, uniqueItems is appropriate for the arrays of plain strings in correlation.fields and related_alert_ids.</w:t>
      </w:r>
    </w:p>
    <w:p>
      <w:r>
        <w:t>Design decision D-07 — Use a deployment setting such as max_alerts_per_case, initially 50. Generate or select the effective schema with maxItems equal to that setting and apply the same value in backend validation. Increasing the limit requires a synchronized configuration/schema-profile update and performance verification, not a redesign of the envelope.</w:t>
      </w:r>
    </w:p>
    <w:p>
      <w:r>
        <w:t>The proposal’s separate performance target is a full investigation within five minutes for up to 50 correlated alerts [P1, p. 2]. Defining this input limit does not demonstrate that performance target.</w:t>
      </w:r>
    </w:p>
    <w:p>
      <w:r>
        <w:br w:type="page"/>
      </w:r>
    </w:p>
    <w:p>
      <w:pPr>
        <w:pStyle w:val="Heading1"/>
      </w:pPr>
      <w:r>
        <w:t>7 Validation Rules</w:t>
      </w:r>
    </w:p>
    <w:p>
      <w:pPr>
        <w:pStyle w:val="Heading2"/>
      </w:pPr>
      <w:r>
        <w:t>Rules VR-14 to VR-23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5342"/>
        <w:gridCol w:w="3931"/>
      </w:tblGrid>
      <w:tr>
        <w:trPr>
          <w:cantSplit/>
          <w:tblHeader/>
        </w:trPr>
        <w:tc>
          <w:tcPr>
            <w:tcW w:type="dxa" w:w="950"/>
            <w:vAlign w:val="center"/>
            <w:tcMar>
              <w:top w:w="80" w:type="dxa"/>
              <w:bottom w:w="80" w:type="dxa"/>
              <w:left w:w="80" w:type="dxa"/>
              <w:right w:w="80" w:type="dxa"/>
            </w:tcMar>
            <w:shd w:fill="23384D"/>
          </w:tcPr>
          <w:p>
            <w:pPr>
              <w:spacing w:after="20" w:line="245" w:lineRule="auto"/>
            </w:pPr>
            <w:r>
              <w:rPr>
                <w:b/>
                <w:color w:val="FFFFFF"/>
                <w:sz w:val="18"/>
              </w:rPr>
              <w:t>Rule</w:t>
            </w:r>
          </w:p>
        </w:tc>
        <w:tc>
          <w:tcPr>
            <w:tcW w:type="dxa" w:w="5342"/>
            <w:vAlign w:val="center"/>
            <w:tcMar>
              <w:top w:w="80" w:type="dxa"/>
              <w:bottom w:w="80" w:type="dxa"/>
              <w:left w:w="80" w:type="dxa"/>
              <w:right w:w="80" w:type="dxa"/>
            </w:tcMar>
            <w:shd w:fill="23384D"/>
          </w:tcPr>
          <w:p>
            <w:pPr>
              <w:spacing w:after="20" w:line="245" w:lineRule="auto"/>
            </w:pPr>
            <w:r>
              <w:rPr>
                <w:b/>
                <w:color w:val="FFFFFF"/>
                <w:sz w:val="18"/>
              </w:rPr>
              <w:t>Requirement</w:t>
            </w:r>
          </w:p>
        </w:tc>
        <w:tc>
          <w:tcPr>
            <w:tcW w:type="dxa" w:w="3931"/>
            <w:vAlign w:val="center"/>
            <w:tcMar>
              <w:top w:w="80" w:type="dxa"/>
              <w:bottom w:w="80" w:type="dxa"/>
              <w:left w:w="80" w:type="dxa"/>
              <w:right w:w="80" w:type="dxa"/>
            </w:tcMar>
            <w:shd w:fill="23384D"/>
          </w:tcPr>
          <w:p>
            <w:pPr>
              <w:spacing w:after="20" w:line="245" w:lineRule="auto"/>
            </w:pPr>
            <w:r>
              <w:rPr>
                <w:b/>
                <w:color w:val="FFFFFF"/>
                <w:sz w:val="18"/>
              </w:rPr>
              <w:t>Validation layer</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VR-14</w:t>
            </w:r>
          </w:p>
        </w:tc>
        <w:tc>
          <w:tcPr>
            <w:tcW w:type="dxa" w:w="5342"/>
            <w:vAlign w:val="center"/>
            <w:tcMar>
              <w:top w:w="80" w:type="dxa"/>
              <w:bottom w:w="80" w:type="dxa"/>
              <w:left w:w="80" w:type="dxa"/>
              <w:right w:w="80" w:type="dxa"/>
            </w:tcMar>
            <w:shd w:fill="FFFFFF"/>
          </w:tcPr>
          <w:p>
            <w:pPr>
              <w:spacing w:after="20" w:line="245" w:lineRule="auto"/>
            </w:pPr>
            <w:r>
              <w:rPr>
                <w:sz w:val="18"/>
              </w:rPr>
              <w:t>A case may contain both Elastic and Wazuh alerts.</w:t>
            </w:r>
          </w:p>
        </w:tc>
        <w:tc>
          <w:tcPr>
            <w:tcW w:type="dxa" w:w="3931"/>
            <w:vAlign w:val="center"/>
            <w:tcMar>
              <w:top w:w="80" w:type="dxa"/>
              <w:bottom w:w="80" w:type="dxa"/>
              <w:left w:w="80" w:type="dxa"/>
              <w:right w:w="80" w:type="dxa"/>
            </w:tcMar>
            <w:shd w:fill="FFFFFF"/>
          </w:tcPr>
          <w:p>
            <w:pPr>
              <w:spacing w:after="20" w:line="245" w:lineRule="auto"/>
            </w:pPr>
            <w:r>
              <w:rPr>
                <w:sz w:val="18"/>
              </w:rPr>
              <w:t>Structural design permits per-item origin; no homogeneous-origin restriction.</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VR-15</w:t>
            </w:r>
          </w:p>
        </w:tc>
        <w:tc>
          <w:tcPr>
            <w:tcW w:type="dxa" w:w="5342"/>
            <w:vAlign w:val="center"/>
            <w:tcMar>
              <w:top w:w="80" w:type="dxa"/>
              <w:bottom w:w="80" w:type="dxa"/>
              <w:left w:w="80" w:type="dxa"/>
              <w:right w:w="80" w:type="dxa"/>
            </w:tcMar>
            <w:shd w:fill="F3F5F7"/>
          </w:tcPr>
          <w:p>
            <w:pPr>
              <w:spacing w:after="20" w:line="245" w:lineRule="auto"/>
            </w:pPr>
            <w:r>
              <w:rPr>
                <w:sz w:val="18"/>
              </w:rPr>
              <w:t>Every alert must contain raw_alert.</w:t>
            </w:r>
          </w:p>
        </w:tc>
        <w:tc>
          <w:tcPr>
            <w:tcW w:type="dxa" w:w="3931"/>
            <w:vAlign w:val="center"/>
            <w:tcMar>
              <w:top w:w="80" w:type="dxa"/>
              <w:bottom w:w="80" w:type="dxa"/>
              <w:left w:w="80" w:type="dxa"/>
              <w:right w:w="80" w:type="dxa"/>
            </w:tcMar>
            <w:shd w:fill="F3F5F7"/>
          </w:tcPr>
          <w:p>
            <w:pPr>
              <w:spacing w:after="20" w:line="245" w:lineRule="auto"/>
            </w:pPr>
            <w:r>
              <w:rPr>
                <w:sz w:val="18"/>
              </w:rPr>
              <w:t>Structural: required.</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VR-16</w:t>
            </w:r>
          </w:p>
        </w:tc>
        <w:tc>
          <w:tcPr>
            <w:tcW w:type="dxa" w:w="5342"/>
            <w:vAlign w:val="center"/>
            <w:tcMar>
              <w:top w:w="80" w:type="dxa"/>
              <w:bottom w:w="80" w:type="dxa"/>
              <w:left w:w="80" w:type="dxa"/>
              <w:right w:w="80" w:type="dxa"/>
            </w:tcMar>
            <w:shd w:fill="FFFFFF"/>
          </w:tcPr>
          <w:p>
            <w:pPr>
              <w:spacing w:after="20" w:line="245" w:lineRule="auto"/>
            </w:pPr>
            <w:r>
              <w:rPr>
                <w:sz w:val="18"/>
              </w:rPr>
              <w:t>raw_alert must be a non-empty JSON object.</w:t>
            </w:r>
          </w:p>
        </w:tc>
        <w:tc>
          <w:tcPr>
            <w:tcW w:type="dxa" w:w="3931"/>
            <w:vAlign w:val="center"/>
            <w:tcMar>
              <w:top w:w="80" w:type="dxa"/>
              <w:bottom w:w="80" w:type="dxa"/>
              <w:left w:w="80" w:type="dxa"/>
              <w:right w:w="80" w:type="dxa"/>
            </w:tcMar>
            <w:shd w:fill="FFFFFF"/>
          </w:tcPr>
          <w:p>
            <w:pPr>
              <w:spacing w:after="20" w:line="245" w:lineRule="auto"/>
            </w:pPr>
            <w:r>
              <w:rPr>
                <w:sz w:val="18"/>
              </w:rPr>
              <w:t>Structural: type object + minProperties = 1.</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VR-17</w:t>
            </w:r>
          </w:p>
        </w:tc>
        <w:tc>
          <w:tcPr>
            <w:tcW w:type="dxa" w:w="5342"/>
            <w:vAlign w:val="center"/>
            <w:tcMar>
              <w:top w:w="80" w:type="dxa"/>
              <w:bottom w:w="80" w:type="dxa"/>
              <w:left w:w="80" w:type="dxa"/>
              <w:right w:w="80" w:type="dxa"/>
            </w:tcMar>
            <w:shd w:fill="F3F5F7"/>
          </w:tcPr>
          <w:p>
            <w:pPr>
              <w:spacing w:after="20" w:line="245" w:lineRule="auto"/>
            </w:pPr>
            <w:r>
              <w:rPr>
                <w:sz w:val="18"/>
              </w:rPr>
              <w:t>Unknown/custom fields inside raw_alert are accepted and preserved.</w:t>
            </w:r>
          </w:p>
        </w:tc>
        <w:tc>
          <w:tcPr>
            <w:tcW w:type="dxa" w:w="3931"/>
            <w:vAlign w:val="center"/>
            <w:tcMar>
              <w:top w:w="80" w:type="dxa"/>
              <w:bottom w:w="80" w:type="dxa"/>
              <w:left w:w="80" w:type="dxa"/>
              <w:right w:w="80" w:type="dxa"/>
            </w:tcMar>
            <w:shd w:fill="F3F5F7"/>
          </w:tcPr>
          <w:p>
            <w:pPr>
              <w:spacing w:after="20" w:line="245" w:lineRule="auto"/>
            </w:pPr>
            <w:r>
              <w:rPr>
                <w:sz w:val="18"/>
              </w:rPr>
              <w:t>Structural: additionalProperties = true. Backend: lossless JSON-content retention.</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VR-18</w:t>
            </w:r>
          </w:p>
        </w:tc>
        <w:tc>
          <w:tcPr>
            <w:tcW w:type="dxa" w:w="5342"/>
            <w:vAlign w:val="center"/>
            <w:tcMar>
              <w:top w:w="80" w:type="dxa"/>
              <w:bottom w:w="80" w:type="dxa"/>
              <w:left w:w="80" w:type="dxa"/>
              <w:right w:w="80" w:type="dxa"/>
            </w:tcMar>
            <w:shd w:fill="FFFFFF"/>
          </w:tcPr>
          <w:p>
            <w:pPr>
              <w:spacing w:after="20" w:line="245" w:lineRule="auto"/>
            </w:pPr>
            <w:r>
              <w:rPr>
                <w:sz w:val="18"/>
              </w:rPr>
              <w:t>Missing optional investigation fields must not cause rejection of an otherwise valid alert.</w:t>
            </w:r>
          </w:p>
        </w:tc>
        <w:tc>
          <w:tcPr>
            <w:tcW w:type="dxa" w:w="3931"/>
            <w:vAlign w:val="center"/>
            <w:tcMar>
              <w:top w:w="80" w:type="dxa"/>
              <w:bottom w:w="80" w:type="dxa"/>
              <w:left w:w="80" w:type="dxa"/>
              <w:right w:w="80" w:type="dxa"/>
            </w:tcMar>
            <w:shd w:fill="FFFFFF"/>
          </w:tcPr>
          <w:p>
            <w:pPr>
              <w:spacing w:after="20" w:line="245" w:lineRule="auto"/>
            </w:pPr>
            <w:r>
              <w:rPr>
                <w:sz w:val="18"/>
              </w:rPr>
              <w:t>Structural: no such required fields. Backend must not introduce universal field requirements.</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VR-19</w:t>
            </w:r>
          </w:p>
        </w:tc>
        <w:tc>
          <w:tcPr>
            <w:tcW w:type="dxa" w:w="5342"/>
            <w:vAlign w:val="center"/>
            <w:tcMar>
              <w:top w:w="80" w:type="dxa"/>
              <w:bottom w:w="80" w:type="dxa"/>
              <w:left w:w="80" w:type="dxa"/>
              <w:right w:w="80" w:type="dxa"/>
            </w:tcMar>
            <w:shd w:fill="F3F5F7"/>
          </w:tcPr>
          <w:p>
            <w:pPr>
              <w:spacing w:after="20" w:line="245" w:lineRule="auto"/>
            </w:pPr>
            <w:r>
              <w:rPr>
                <w:sz w:val="18"/>
              </w:rPr>
              <w:t>source_version, if supplied, must have valid syntax and match the configured source support profile.</w:t>
            </w:r>
          </w:p>
        </w:tc>
        <w:tc>
          <w:tcPr>
            <w:tcW w:type="dxa" w:w="3931"/>
            <w:vAlign w:val="center"/>
            <w:tcMar>
              <w:top w:w="80" w:type="dxa"/>
              <w:bottom w:w="80" w:type="dxa"/>
              <w:left w:w="80" w:type="dxa"/>
              <w:right w:w="80" w:type="dxa"/>
            </w:tcMar>
            <w:shd w:fill="F3F5F7"/>
          </w:tcPr>
          <w:p>
            <w:pPr>
              <w:spacing w:after="20" w:line="245" w:lineRule="auto"/>
            </w:pPr>
            <w:r>
              <w:rPr>
                <w:sz w:val="18"/>
              </w:rPr>
              <w:t>Structural version pattern; backend source-aware compatibility check.</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VR-20</w:t>
            </w:r>
          </w:p>
        </w:tc>
        <w:tc>
          <w:tcPr>
            <w:tcW w:type="dxa" w:w="5342"/>
            <w:vAlign w:val="center"/>
            <w:tcMar>
              <w:top w:w="80" w:type="dxa"/>
              <w:bottom w:w="80" w:type="dxa"/>
              <w:left w:w="80" w:type="dxa"/>
              <w:right w:w="80" w:type="dxa"/>
            </w:tcMar>
            <w:shd w:fill="FFFFFF"/>
          </w:tcPr>
          <w:p>
            <w:pPr>
              <w:spacing w:after="20" w:line="245" w:lineRule="auto"/>
            </w:pPr>
            <w:r>
              <w:rPr>
                <w:sz w:val="18"/>
              </w:rPr>
              <w:t>ecs_version, if supplied, must be compatible with supported ECS versions.</w:t>
            </w:r>
          </w:p>
        </w:tc>
        <w:tc>
          <w:tcPr>
            <w:tcW w:type="dxa" w:w="3931"/>
            <w:vAlign w:val="center"/>
            <w:tcMar>
              <w:top w:w="80" w:type="dxa"/>
              <w:bottom w:w="80" w:type="dxa"/>
              <w:left w:w="80" w:type="dxa"/>
              <w:right w:w="80" w:type="dxa"/>
            </w:tcMar>
            <w:shd w:fill="FFFFFF"/>
          </w:tcPr>
          <w:p>
            <w:pPr>
              <w:spacing w:after="20" w:line="245" w:lineRule="auto"/>
            </w:pPr>
            <w:r>
              <w:rPr>
                <w:sz w:val="18"/>
              </w:rPr>
              <w:t>Structural version pattern; backend initially accepts major 8.</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VR-21</w:t>
            </w:r>
          </w:p>
        </w:tc>
        <w:tc>
          <w:tcPr>
            <w:tcW w:type="dxa" w:w="5342"/>
            <w:vAlign w:val="center"/>
            <w:tcMar>
              <w:top w:w="80" w:type="dxa"/>
              <w:bottom w:w="80" w:type="dxa"/>
              <w:left w:w="80" w:type="dxa"/>
              <w:right w:w="80" w:type="dxa"/>
            </w:tcMar>
            <w:shd w:fill="F3F5F7"/>
          </w:tcPr>
          <w:p>
            <w:pPr>
              <w:spacing w:after="20" w:line="245" w:lineRule="auto"/>
            </w:pPr>
            <w:r>
              <w:rPr>
                <w:sz w:val="18"/>
              </w:rPr>
              <w:t>enrichments, if supplied, must be an array.</w:t>
            </w:r>
          </w:p>
        </w:tc>
        <w:tc>
          <w:tcPr>
            <w:tcW w:type="dxa" w:w="3931"/>
            <w:vAlign w:val="center"/>
            <w:tcMar>
              <w:top w:w="80" w:type="dxa"/>
              <w:bottom w:w="80" w:type="dxa"/>
              <w:left w:w="80" w:type="dxa"/>
              <w:right w:w="80" w:type="dxa"/>
            </w:tcMar>
            <w:shd w:fill="F3F5F7"/>
          </w:tcPr>
          <w:p>
            <w:pPr>
              <w:spacing w:after="20" w:line="245" w:lineRule="auto"/>
            </w:pPr>
            <w:r>
              <w:rPr>
                <w:sz w:val="18"/>
              </w:rPr>
              <w:t>Structural: array; empty permitted.</w:t>
            </w:r>
          </w:p>
        </w:tc>
      </w:tr>
      <w:tr>
        <w:trPr>
          <w:cantSplit/>
        </w:trPr>
        <w:tc>
          <w:tcPr>
            <w:tcW w:type="dxa" w:w="950"/>
            <w:vAlign w:val="center"/>
            <w:tcMar>
              <w:top w:w="80" w:type="dxa"/>
              <w:bottom w:w="80" w:type="dxa"/>
              <w:left w:w="80" w:type="dxa"/>
              <w:right w:w="80" w:type="dxa"/>
            </w:tcMar>
            <w:shd w:fill="FFFFFF"/>
          </w:tcPr>
          <w:p>
            <w:pPr>
              <w:spacing w:after="20" w:line="245" w:lineRule="auto"/>
            </w:pPr>
            <w:r>
              <w:rPr>
                <w:sz w:val="18"/>
              </w:rPr>
              <w:t>VR-22</w:t>
            </w:r>
          </w:p>
        </w:tc>
        <w:tc>
          <w:tcPr>
            <w:tcW w:type="dxa" w:w="5342"/>
            <w:vAlign w:val="center"/>
            <w:tcMar>
              <w:top w:w="80" w:type="dxa"/>
              <w:bottom w:w="80" w:type="dxa"/>
              <w:left w:w="80" w:type="dxa"/>
              <w:right w:w="80" w:type="dxa"/>
            </w:tcMar>
            <w:shd w:fill="FFFFFF"/>
          </w:tcPr>
          <w:p>
            <w:pPr>
              <w:spacing w:after="20" w:line="245" w:lineRule="auto"/>
            </w:pPr>
            <w:r>
              <w:rPr>
                <w:sz w:val="18"/>
              </w:rPr>
              <w:t>Enrichment entries identify their provider and observable.</w:t>
            </w:r>
          </w:p>
        </w:tc>
        <w:tc>
          <w:tcPr>
            <w:tcW w:type="dxa" w:w="3931"/>
            <w:vAlign w:val="center"/>
            <w:tcMar>
              <w:top w:w="80" w:type="dxa"/>
              <w:bottom w:w="80" w:type="dxa"/>
              <w:left w:w="80" w:type="dxa"/>
              <w:right w:w="80" w:type="dxa"/>
            </w:tcMar>
            <w:shd w:fill="FFFFFF"/>
          </w:tcPr>
          <w:p>
            <w:pPr>
              <w:spacing w:after="20" w:line="245" w:lineRule="auto"/>
            </w:pPr>
            <w:r>
              <w:rPr>
                <w:sz w:val="18"/>
              </w:rPr>
              <w:t>Design decision D-09 makes provider, observable.type and observable.value required non-blank strings. Structural check.</w:t>
            </w:r>
          </w:p>
        </w:tc>
      </w:tr>
      <w:tr>
        <w:trPr>
          <w:cantSplit/>
        </w:trPr>
        <w:tc>
          <w:tcPr>
            <w:tcW w:type="dxa" w:w="950"/>
            <w:vAlign w:val="center"/>
            <w:tcMar>
              <w:top w:w="80" w:type="dxa"/>
              <w:bottom w:w="80" w:type="dxa"/>
              <w:left w:w="80" w:type="dxa"/>
              <w:right w:w="80" w:type="dxa"/>
            </w:tcMar>
            <w:shd w:fill="F3F5F7"/>
          </w:tcPr>
          <w:p>
            <w:pPr>
              <w:spacing w:after="20" w:line="245" w:lineRule="auto"/>
            </w:pPr>
            <w:r>
              <w:rPr>
                <w:sz w:val="18"/>
              </w:rPr>
              <w:t>VR-23</w:t>
            </w:r>
          </w:p>
        </w:tc>
        <w:tc>
          <w:tcPr>
            <w:tcW w:type="dxa" w:w="5342"/>
            <w:vAlign w:val="center"/>
            <w:tcMar>
              <w:top w:w="80" w:type="dxa"/>
              <w:bottom w:w="80" w:type="dxa"/>
              <w:left w:w="80" w:type="dxa"/>
              <w:right w:w="80" w:type="dxa"/>
            </w:tcMar>
            <w:shd w:fill="F3F5F7"/>
          </w:tcPr>
          <w:p>
            <w:pPr>
              <w:spacing w:after="20" w:line="245" w:lineRule="auto"/>
            </w:pPr>
            <w:r>
              <w:rPr>
                <w:sz w:val="18"/>
              </w:rPr>
              <w:t>Any enrichment alert reference must identify an alert contained in this case.</w:t>
            </w:r>
          </w:p>
        </w:tc>
        <w:tc>
          <w:tcPr>
            <w:tcW w:type="dxa" w:w="3931"/>
            <w:vAlign w:val="center"/>
            <w:tcMar>
              <w:top w:w="80" w:type="dxa"/>
              <w:bottom w:w="80" w:type="dxa"/>
              <w:left w:w="80" w:type="dxa"/>
              <w:right w:w="80" w:type="dxa"/>
            </w:tcMar>
            <w:shd w:fill="F3F5F7"/>
          </w:tcPr>
          <w:p>
            <w:pPr>
              <w:spacing w:after="20" w:line="245" w:lineRule="auto"/>
            </w:pPr>
            <w:r>
              <w:rPr>
                <w:sz w:val="18"/>
              </w:rPr>
              <w:t>Backend: related_alert_ids is a subset of case alert_id values.</w:t>
            </w:r>
          </w:p>
        </w:tc>
      </w:tr>
    </w:tbl>
    <w:p>
      <w:pPr>
        <w:spacing w:after="0"/>
      </w:pPr>
    </w:p>
    <w:p>
      <w:pPr>
        <w:pStyle w:val="Heading2"/>
      </w:pPr>
      <w:r>
        <w:t>Version and timestamp policy</w:t>
      </w:r>
    </w:p>
    <w:p>
      <w:r>
        <w:t>Design decision D-08 — source_version syntax is numeric major.minor or major.minor.patch. The initial backend support profile accepts Elasticsearch 8.19 and 9.4 branches for elastic and Wazuh 4.14 for wazuh, including numeric patch suffixes. This is an intake compatibility policy, not evidence of testing every patch. Build labels and other branches require an explicit profile revision.</w:t>
      </w:r>
    </w:p>
    <w:p>
      <w:r>
        <w:t>ecs_version accepts a family label such as "8.x" or a numeric declaration such as "8.17" or "8.17.0". The initial semantic profile accepts only major 8. A well-formed "9.x" passes the syntax pattern but fails initial semantic compatibility. An Elasticsearch 9.4 source does not imply ECS 9.x. Absent optional version metadata is accepted; versions must not be guessed.</w:t>
      </w:r>
    </w:p>
    <w:p>
      <w:r>
        <w:t>Enable date-time format assertion in the chosen validator. Draft 2020-12 tooling may treat format only as an annotation unless configured to check it. submitted_at is envelope submission time; original event times remain in raw_alert and must not be replaced by it.</w:t>
      </w:r>
    </w:p>
    <w:p>
      <w:r>
        <w:br w:type="page"/>
      </w:r>
    </w:p>
    <w:p>
      <w:pPr>
        <w:pStyle w:val="Heading1"/>
      </w:pPr>
      <w:r>
        <w:t>8 Investigation Fields</w:t>
      </w:r>
    </w:p>
    <w:p>
      <w:r>
        <w:t>Aligo identified the following information as important for investigations [C1]. These are conceptual categories, not a proposed normalized event schema or fixed paths into raw_alert. Availability and representation depend on the integration, data source, detection rule and decoder.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80" w:type="dxa"/>
              <w:bottom w:w="80" w:type="dxa"/>
              <w:left w:w="80" w:type="dxa"/>
              <w:right w:w="80" w:type="dxa"/>
            </w:tcMar>
            <w:shd w:fill="23384D"/>
          </w:tcPr>
          <w:p>
            <w:pPr>
              <w:spacing w:after="20" w:line="245" w:lineRule="auto"/>
            </w:pPr>
            <w:r>
              <w:rPr>
                <w:b/>
                <w:color w:val="FFFFFF"/>
                <w:sz w:val="18"/>
              </w:rPr>
              <w:t>Investigation field</w:t>
            </w:r>
          </w:p>
        </w:tc>
        <w:tc>
          <w:tcPr>
            <w:tcW w:type="dxa" w:w="7848"/>
            <w:vAlign w:val="center"/>
            <w:tcMar>
              <w:top w:w="80" w:type="dxa"/>
              <w:bottom w:w="80" w:type="dxa"/>
              <w:left w:w="80" w:type="dxa"/>
              <w:right w:w="80" w:type="dxa"/>
            </w:tcMar>
            <w:shd w:fill="23384D"/>
          </w:tcPr>
          <w:p>
            <w:pPr>
              <w:spacing w:after="20" w:line="245" w:lineRule="auto"/>
            </w:pPr>
            <w:r>
              <w:rPr>
                <w:b/>
                <w:color w:val="FFFFFF"/>
                <w:sz w:val="18"/>
              </w:rPr>
              <w:t>Meaning and use</w:t>
            </w:r>
          </w:p>
        </w:tc>
      </w:tr>
      <w:tr>
        <w:trPr>
          <w:cantSplit/>
        </w:trPr>
        <w:tc>
          <w:tcPr>
            <w:tcW w:type="dxa" w:w="2376"/>
            <w:vAlign w:val="center"/>
            <w:tcMar>
              <w:top w:w="80" w:type="dxa"/>
              <w:bottom w:w="80" w:type="dxa"/>
              <w:left w:w="80" w:type="dxa"/>
              <w:right w:w="80" w:type="dxa"/>
            </w:tcMar>
            <w:shd w:fill="FFFFFF"/>
          </w:tcPr>
          <w:p>
            <w:pPr>
              <w:spacing w:after="20" w:line="245" w:lineRule="auto"/>
            </w:pPr>
            <w:r>
              <w:rPr>
                <w:sz w:val="18"/>
              </w:rPr>
              <w:t>Source</w:t>
            </w:r>
          </w:p>
        </w:tc>
        <w:tc>
          <w:tcPr>
            <w:tcW w:type="dxa" w:w="7848"/>
            <w:vAlign w:val="center"/>
            <w:tcMar>
              <w:top w:w="80" w:type="dxa"/>
              <w:bottom w:w="80" w:type="dxa"/>
              <w:left w:w="80" w:type="dxa"/>
              <w:right w:w="80" w:type="dxa"/>
            </w:tcMar>
            <w:shd w:fill="FFFFFF"/>
          </w:tcPr>
          <w:p>
            <w:pPr>
              <w:spacing w:after="20" w:line="245" w:lineRule="auto"/>
            </w:pPr>
            <w:r>
              <w:rPr>
                <w:sz w:val="18"/>
              </w:rPr>
              <w:t>Originating host, address, service or other source entity.</w:t>
            </w:r>
          </w:p>
        </w:tc>
      </w:tr>
      <w:tr>
        <w:trPr>
          <w:cantSplit/>
        </w:trPr>
        <w:tc>
          <w:tcPr>
            <w:tcW w:type="dxa" w:w="2376"/>
            <w:vAlign w:val="center"/>
            <w:tcMar>
              <w:top w:w="80" w:type="dxa"/>
              <w:bottom w:w="80" w:type="dxa"/>
              <w:left w:w="80" w:type="dxa"/>
              <w:right w:w="80" w:type="dxa"/>
            </w:tcMar>
            <w:shd w:fill="F3F5F7"/>
          </w:tcPr>
          <w:p>
            <w:pPr>
              <w:spacing w:after="20" w:line="245" w:lineRule="auto"/>
            </w:pPr>
            <w:r>
              <w:rPr>
                <w:sz w:val="18"/>
              </w:rPr>
              <w:t>Destination</w:t>
            </w:r>
          </w:p>
        </w:tc>
        <w:tc>
          <w:tcPr>
            <w:tcW w:type="dxa" w:w="7848"/>
            <w:vAlign w:val="center"/>
            <w:tcMar>
              <w:top w:w="80" w:type="dxa"/>
              <w:bottom w:w="80" w:type="dxa"/>
              <w:left w:w="80" w:type="dxa"/>
              <w:right w:w="80" w:type="dxa"/>
            </w:tcMar>
            <w:shd w:fill="F3F5F7"/>
          </w:tcPr>
          <w:p>
            <w:pPr>
              <w:spacing w:after="20" w:line="245" w:lineRule="auto"/>
            </w:pPr>
            <w:r>
              <w:rPr>
                <w:sz w:val="18"/>
              </w:rPr>
              <w:t>Target host, address, service or other destination entity.</w:t>
            </w:r>
          </w:p>
        </w:tc>
      </w:tr>
      <w:tr>
        <w:trPr>
          <w:cantSplit/>
        </w:trPr>
        <w:tc>
          <w:tcPr>
            <w:tcW w:type="dxa" w:w="2376"/>
            <w:vAlign w:val="center"/>
            <w:tcMar>
              <w:top w:w="80" w:type="dxa"/>
              <w:bottom w:w="80" w:type="dxa"/>
              <w:left w:w="80" w:type="dxa"/>
              <w:right w:w="80" w:type="dxa"/>
            </w:tcMar>
            <w:shd w:fill="FFFFFF"/>
          </w:tcPr>
          <w:p>
            <w:pPr>
              <w:spacing w:after="20" w:line="245" w:lineRule="auto"/>
            </w:pPr>
            <w:r>
              <w:rPr>
                <w:sz w:val="18"/>
              </w:rPr>
              <w:t>Protocol</w:t>
            </w:r>
          </w:p>
        </w:tc>
        <w:tc>
          <w:tcPr>
            <w:tcW w:type="dxa" w:w="7848"/>
            <w:vAlign w:val="center"/>
            <w:tcMar>
              <w:top w:w="80" w:type="dxa"/>
              <w:bottom w:w="80" w:type="dxa"/>
              <w:left w:w="80" w:type="dxa"/>
              <w:right w:w="80" w:type="dxa"/>
            </w:tcMar>
            <w:shd w:fill="FFFFFF"/>
          </w:tcPr>
          <w:p>
            <w:pPr>
              <w:spacing w:after="20" w:line="245" w:lineRule="auto"/>
            </w:pPr>
            <w:r>
              <w:rPr>
                <w:sz w:val="18"/>
              </w:rPr>
              <w:t>Observed communication protocol; layer and representation depend on the source.</w:t>
            </w:r>
          </w:p>
        </w:tc>
      </w:tr>
      <w:tr>
        <w:trPr>
          <w:cantSplit/>
        </w:trPr>
        <w:tc>
          <w:tcPr>
            <w:tcW w:type="dxa" w:w="2376"/>
            <w:vAlign w:val="center"/>
            <w:tcMar>
              <w:top w:w="80" w:type="dxa"/>
              <w:bottom w:w="80" w:type="dxa"/>
              <w:left w:w="80" w:type="dxa"/>
              <w:right w:w="80" w:type="dxa"/>
            </w:tcMar>
            <w:shd w:fill="F3F5F7"/>
          </w:tcPr>
          <w:p>
            <w:pPr>
              <w:spacing w:after="20" w:line="245" w:lineRule="auto"/>
            </w:pPr>
            <w:r>
              <w:rPr>
                <w:sz w:val="18"/>
              </w:rPr>
              <w:t>Port</w:t>
            </w:r>
          </w:p>
        </w:tc>
        <w:tc>
          <w:tcPr>
            <w:tcW w:type="dxa" w:w="7848"/>
            <w:vAlign w:val="center"/>
            <w:tcMar>
              <w:top w:w="80" w:type="dxa"/>
              <w:bottom w:w="80" w:type="dxa"/>
              <w:left w:w="80" w:type="dxa"/>
              <w:right w:w="80" w:type="dxa"/>
            </w:tcMar>
            <w:shd w:fill="F3F5F7"/>
          </w:tcPr>
          <w:p>
            <w:pPr>
              <w:spacing w:after="20" w:line="245" w:lineRule="auto"/>
            </w:pPr>
            <w:r>
              <w:rPr>
                <w:sz w:val="18"/>
              </w:rPr>
              <w:t>Source or destination transport port, where applicable.</w:t>
            </w:r>
          </w:p>
        </w:tc>
      </w:tr>
      <w:tr>
        <w:trPr>
          <w:cantSplit/>
        </w:trPr>
        <w:tc>
          <w:tcPr>
            <w:tcW w:type="dxa" w:w="2376"/>
            <w:vAlign w:val="center"/>
            <w:tcMar>
              <w:top w:w="80" w:type="dxa"/>
              <w:bottom w:w="80" w:type="dxa"/>
              <w:left w:w="80" w:type="dxa"/>
              <w:right w:w="80" w:type="dxa"/>
            </w:tcMar>
            <w:shd w:fill="FFFFFF"/>
          </w:tcPr>
          <w:p>
            <w:pPr>
              <w:spacing w:after="20" w:line="245" w:lineRule="auto"/>
            </w:pPr>
            <w:r>
              <w:rPr>
                <w:sz w:val="18"/>
              </w:rPr>
              <w:t>Payload</w:t>
            </w:r>
          </w:p>
        </w:tc>
        <w:tc>
          <w:tcPr>
            <w:tcW w:type="dxa" w:w="7848"/>
            <w:vAlign w:val="center"/>
            <w:tcMar>
              <w:top w:w="80" w:type="dxa"/>
              <w:bottom w:w="80" w:type="dxa"/>
              <w:left w:w="80" w:type="dxa"/>
              <w:right w:w="80" w:type="dxa"/>
            </w:tcMar>
            <w:shd w:fill="FFFFFF"/>
          </w:tcPr>
          <w:p>
            <w:pPr>
              <w:spacing w:after="20" w:line="245" w:lineRule="auto"/>
            </w:pPr>
            <w:r>
              <w:rPr>
                <w:sz w:val="18"/>
              </w:rPr>
              <w:t>Event/log content, request content or captured data when supplied. It may be absent or anonymized.</w:t>
            </w:r>
          </w:p>
        </w:tc>
      </w:tr>
      <w:tr>
        <w:trPr>
          <w:cantSplit/>
        </w:trPr>
        <w:tc>
          <w:tcPr>
            <w:tcW w:type="dxa" w:w="2376"/>
            <w:vAlign w:val="center"/>
            <w:tcMar>
              <w:top w:w="80" w:type="dxa"/>
              <w:bottom w:w="80" w:type="dxa"/>
              <w:left w:w="80" w:type="dxa"/>
              <w:right w:w="80" w:type="dxa"/>
            </w:tcMar>
            <w:shd w:fill="F3F5F7"/>
          </w:tcPr>
          <w:p>
            <w:pPr>
              <w:spacing w:after="20" w:line="245" w:lineRule="auto"/>
            </w:pPr>
            <w:r>
              <w:rPr>
                <w:sz w:val="18"/>
              </w:rPr>
              <w:t>User</w:t>
            </w:r>
          </w:p>
        </w:tc>
        <w:tc>
          <w:tcPr>
            <w:tcW w:type="dxa" w:w="7848"/>
            <w:vAlign w:val="center"/>
            <w:tcMar>
              <w:top w:w="80" w:type="dxa"/>
              <w:bottom w:w="80" w:type="dxa"/>
              <w:left w:w="80" w:type="dxa"/>
              <w:right w:w="80" w:type="dxa"/>
            </w:tcMar>
            <w:shd w:fill="F3F5F7"/>
          </w:tcPr>
          <w:p>
            <w:pPr>
              <w:spacing w:after="20" w:line="245" w:lineRule="auto"/>
            </w:pPr>
            <w:r>
              <w:rPr>
                <w:sz w:val="18"/>
              </w:rPr>
              <w:t>Account or identity associated with the observed activity.</w:t>
            </w:r>
          </w:p>
        </w:tc>
      </w:tr>
      <w:tr>
        <w:trPr>
          <w:cantSplit/>
        </w:trPr>
        <w:tc>
          <w:tcPr>
            <w:tcW w:type="dxa" w:w="2376"/>
            <w:vAlign w:val="center"/>
            <w:tcMar>
              <w:top w:w="80" w:type="dxa"/>
              <w:bottom w:w="80" w:type="dxa"/>
              <w:left w:w="80" w:type="dxa"/>
              <w:right w:w="80" w:type="dxa"/>
            </w:tcMar>
            <w:shd w:fill="FFFFFF"/>
          </w:tcPr>
          <w:p>
            <w:pPr>
              <w:spacing w:after="20" w:line="245" w:lineRule="auto"/>
            </w:pPr>
            <w:r>
              <w:rPr>
                <w:sz w:val="18"/>
              </w:rPr>
              <w:t>User action</w:t>
            </w:r>
          </w:p>
        </w:tc>
        <w:tc>
          <w:tcPr>
            <w:tcW w:type="dxa" w:w="7848"/>
            <w:vAlign w:val="center"/>
            <w:tcMar>
              <w:top w:w="80" w:type="dxa"/>
              <w:bottom w:w="80" w:type="dxa"/>
              <w:left w:w="80" w:type="dxa"/>
              <w:right w:w="80" w:type="dxa"/>
            </w:tcMar>
            <w:shd w:fill="FFFFFF"/>
          </w:tcPr>
          <w:p>
            <w:pPr>
              <w:spacing w:after="20" w:line="245" w:lineRule="auto"/>
            </w:pPr>
            <w:r>
              <w:rPr>
                <w:sz w:val="18"/>
              </w:rPr>
              <w:t>Activity attributed to the user, such as authentication or resource access.</w:t>
            </w:r>
          </w:p>
        </w:tc>
      </w:tr>
      <w:tr>
        <w:trPr>
          <w:cantSplit/>
        </w:trPr>
        <w:tc>
          <w:tcPr>
            <w:tcW w:type="dxa" w:w="2376"/>
            <w:vAlign w:val="center"/>
            <w:tcMar>
              <w:top w:w="80" w:type="dxa"/>
              <w:bottom w:w="80" w:type="dxa"/>
              <w:left w:w="80" w:type="dxa"/>
              <w:right w:w="80" w:type="dxa"/>
            </w:tcMar>
            <w:shd w:fill="F3F5F7"/>
          </w:tcPr>
          <w:p>
            <w:pPr>
              <w:spacing w:after="20" w:line="245" w:lineRule="auto"/>
            </w:pPr>
            <w:r>
              <w:rPr>
                <w:sz w:val="18"/>
              </w:rPr>
              <w:t>Security-control action</w:t>
            </w:r>
          </w:p>
        </w:tc>
        <w:tc>
          <w:tcPr>
            <w:tcW w:type="dxa" w:w="7848"/>
            <w:vAlign w:val="center"/>
            <w:tcMar>
              <w:top w:w="80" w:type="dxa"/>
              <w:bottom w:w="80" w:type="dxa"/>
              <w:left w:w="80" w:type="dxa"/>
              <w:right w:w="80" w:type="dxa"/>
            </w:tcMar>
            <w:shd w:fill="F3F5F7"/>
          </w:tcPr>
          <w:p>
            <w:pPr>
              <w:spacing w:after="20" w:line="245" w:lineRule="auto"/>
            </w:pPr>
            <w:r>
              <w:rPr>
                <w:sz w:val="18"/>
              </w:rPr>
              <w:t>Action taken by a security control, such as allow, block, quarantine or log.</w:t>
            </w:r>
          </w:p>
        </w:tc>
      </w:tr>
    </w:tbl>
    <w:p>
      <w:pPr>
        <w:spacing w:after="0"/>
      </w:pPr>
    </w:p>
    <w:p>
      <w:r>
        <w:t>None of these fields is universally mandatory in every native alert. MITRE technique/tactic, severity and other useful attributes are likewise optional at intake. Missing values must not be fabricated. Their interpretation and mapping into an internal security-event model are future work.</w:t>
      </w:r>
    </w:p>
    <w:p>
      <w:r>
        <w:t>User action and security-control action describe different actors. A user’s attempted action may coexist with a control’s blocking action. Future normalization must preserve that distinction rather than assuming that one generic action field captures both.</w:t>
      </w:r>
    </w:p>
    <w:p>
      <w:pPr>
        <w:pStyle w:val="Heading1"/>
      </w:pPr>
      <w:r>
        <w:t>9 Correlation Metadata</w:t>
      </w:r>
    </w:p>
    <w:p>
      <w:r>
        <w:t>Cases may group alerts through shared users, artifacts, sources, destinations or other indicators. The contract assumes a submitted case already groups alerts for investigation; it does not prescribe a rule engine, time window, scoring function or automated correlation mechanism.</w:t>
      </w:r>
    </w:p>
    <w:p>
      <w:r>
        <w:t>Design decision D-10 — correlation is optional metadata. If supplied, it contains a non-empty fields array of distinct, non-blank labels. Labels identify the criteria used or asserted by the submitter; they are an open vocabulary and are not automatically JSON paths. No label requires a matching field in every raw_alert.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1368"/>
        <w:gridCol w:w="1627"/>
        <w:gridCol w:w="2880"/>
        <w:gridCol w:w="2448"/>
      </w:tblGrid>
      <w:tr>
        <w:trPr>
          <w:cantSplit/>
          <w:tblHeader/>
        </w:trPr>
        <w:tc>
          <w:tcPr>
            <w:tcW w:type="dxa" w:w="1901"/>
            <w:vAlign w:val="center"/>
            <w:tcMar>
              <w:top w:w="80" w:type="dxa"/>
              <w:bottom w:w="80" w:type="dxa"/>
              <w:left w:w="80" w:type="dxa"/>
              <w:right w:w="80" w:type="dxa"/>
            </w:tcMar>
            <w:shd w:fill="23384D"/>
          </w:tcPr>
          <w:p>
            <w:pPr>
              <w:spacing w:after="20" w:line="245" w:lineRule="auto"/>
            </w:pPr>
            <w:r>
              <w:rPr>
                <w:b/>
                <w:color w:val="FFFFFF"/>
                <w:sz w:val="18"/>
              </w:rPr>
              <w:t>Field</w:t>
            </w:r>
          </w:p>
        </w:tc>
        <w:tc>
          <w:tcPr>
            <w:tcW w:type="dxa" w:w="1368"/>
            <w:vAlign w:val="center"/>
            <w:tcMar>
              <w:top w:w="80" w:type="dxa"/>
              <w:bottom w:w="80" w:type="dxa"/>
              <w:left w:w="80" w:type="dxa"/>
              <w:right w:w="80" w:type="dxa"/>
            </w:tcMar>
            <w:shd w:fill="23384D"/>
          </w:tcPr>
          <w:p>
            <w:pPr>
              <w:spacing w:after="20" w:line="245" w:lineRule="auto"/>
            </w:pPr>
            <w:r>
              <w:rPr>
                <w:b/>
                <w:color w:val="FFFFFF"/>
                <w:sz w:val="18"/>
              </w:rPr>
              <w:t>Type</w:t>
            </w:r>
          </w:p>
        </w:tc>
        <w:tc>
          <w:tcPr>
            <w:tcW w:type="dxa" w:w="1627"/>
            <w:vAlign w:val="center"/>
            <w:tcMar>
              <w:top w:w="80" w:type="dxa"/>
              <w:bottom w:w="80" w:type="dxa"/>
              <w:left w:w="80" w:type="dxa"/>
              <w:right w:w="80" w:type="dxa"/>
            </w:tcMar>
            <w:shd w:fill="23384D"/>
          </w:tcPr>
          <w:p>
            <w:pPr>
              <w:spacing w:after="20" w:line="245" w:lineRule="auto"/>
            </w:pPr>
            <w:r>
              <w:rPr>
                <w:b/>
                <w:color w:val="FFFFFF"/>
                <w:sz w:val="18"/>
              </w:rPr>
              <w:t>Presence</w:t>
            </w:r>
          </w:p>
        </w:tc>
        <w:tc>
          <w:tcPr>
            <w:tcW w:type="dxa" w:w="2880"/>
            <w:vAlign w:val="center"/>
            <w:tcMar>
              <w:top w:w="80" w:type="dxa"/>
              <w:bottom w:w="80" w:type="dxa"/>
              <w:left w:w="80" w:type="dxa"/>
              <w:right w:w="80" w:type="dxa"/>
            </w:tcMar>
            <w:shd w:fill="23384D"/>
          </w:tcPr>
          <w:p>
            <w:pPr>
              <w:spacing w:after="20" w:line="245" w:lineRule="auto"/>
            </w:pPr>
            <w:r>
              <w:rPr>
                <w:b/>
                <w:color w:val="FFFFFF"/>
                <w:sz w:val="18"/>
              </w:rPr>
              <w:t>Description</w:t>
            </w:r>
          </w:p>
        </w:tc>
        <w:tc>
          <w:tcPr>
            <w:tcW w:type="dxa" w:w="2448"/>
            <w:vAlign w:val="center"/>
            <w:tcMar>
              <w:top w:w="80" w:type="dxa"/>
              <w:bottom w:w="80" w:type="dxa"/>
              <w:left w:w="80" w:type="dxa"/>
              <w:right w:w="80" w:type="dxa"/>
            </w:tcMar>
            <w:shd w:fill="23384D"/>
          </w:tcPr>
          <w:p>
            <w:pPr>
              <w:spacing w:after="20" w:line="245" w:lineRule="auto"/>
            </w:pPr>
            <w:r>
              <w:rPr>
                <w:b/>
                <w:color w:val="FFFFFF"/>
                <w:sz w:val="18"/>
              </w:rPr>
              <w:t>Validation</w:t>
            </w:r>
          </w:p>
        </w:tc>
      </w:tr>
      <w:tr>
        <w:trPr>
          <w:cantSplit/>
        </w:trPr>
        <w:tc>
          <w:tcPr>
            <w:tcW w:type="dxa" w:w="1901"/>
            <w:vAlign w:val="center"/>
            <w:tcMar>
              <w:top w:w="80" w:type="dxa"/>
              <w:bottom w:w="80" w:type="dxa"/>
              <w:left w:w="80" w:type="dxa"/>
              <w:right w:w="80" w:type="dxa"/>
            </w:tcMar>
            <w:shd w:fill="FFFFFF"/>
          </w:tcPr>
          <w:p>
            <w:pPr>
              <w:spacing w:after="20" w:line="245" w:lineRule="auto"/>
            </w:pPr>
            <w:r>
              <w:rPr>
                <w:sz w:val="18"/>
              </w:rPr>
              <w:t>correlation.fields</w:t>
            </w:r>
          </w:p>
        </w:tc>
        <w:tc>
          <w:tcPr>
            <w:tcW w:type="dxa" w:w="1368"/>
            <w:vAlign w:val="center"/>
            <w:tcMar>
              <w:top w:w="80" w:type="dxa"/>
              <w:bottom w:w="80" w:type="dxa"/>
              <w:left w:w="80" w:type="dxa"/>
              <w:right w:w="80" w:type="dxa"/>
            </w:tcMar>
            <w:shd w:fill="FFFFFF"/>
          </w:tcPr>
          <w:p>
            <w:pPr>
              <w:spacing w:after="20" w:line="245" w:lineRule="auto"/>
            </w:pPr>
            <w:r>
              <w:rPr>
                <w:sz w:val="18"/>
              </w:rPr>
              <w:t>array of strings</w:t>
            </w:r>
          </w:p>
        </w:tc>
        <w:tc>
          <w:tcPr>
            <w:tcW w:type="dxa" w:w="1627"/>
            <w:vAlign w:val="center"/>
            <w:tcMar>
              <w:top w:w="80" w:type="dxa"/>
              <w:bottom w:w="80" w:type="dxa"/>
              <w:left w:w="80" w:type="dxa"/>
              <w:right w:w="80" w:type="dxa"/>
            </w:tcMar>
            <w:shd w:fill="FFFFFF"/>
          </w:tcPr>
          <w:p>
            <w:pPr>
              <w:spacing w:after="20" w:line="245" w:lineRule="auto"/>
            </w:pPr>
            <w:r>
              <w:rPr>
                <w:sz w:val="18"/>
              </w:rPr>
              <w:t>Mandatory if correlation exists</w:t>
            </w:r>
          </w:p>
        </w:tc>
        <w:tc>
          <w:tcPr>
            <w:tcW w:type="dxa" w:w="2880"/>
            <w:vAlign w:val="center"/>
            <w:tcMar>
              <w:top w:w="80" w:type="dxa"/>
              <w:bottom w:w="80" w:type="dxa"/>
              <w:left w:w="80" w:type="dxa"/>
              <w:right w:w="80" w:type="dxa"/>
            </w:tcMar>
            <w:shd w:fill="FFFFFF"/>
          </w:tcPr>
          <w:p>
            <w:pPr>
              <w:spacing w:after="20" w:line="245" w:lineRule="auto"/>
            </w:pPr>
            <w:r>
              <w:rPr>
                <w:sz w:val="18"/>
              </w:rPr>
              <w:t>Declared correlation criteria, e.g. user, artifact, source, destination.</w:t>
            </w:r>
          </w:p>
        </w:tc>
        <w:tc>
          <w:tcPr>
            <w:tcW w:type="dxa" w:w="2448"/>
            <w:vAlign w:val="center"/>
            <w:tcMar>
              <w:top w:w="80" w:type="dxa"/>
              <w:bottom w:w="80" w:type="dxa"/>
              <w:left w:w="80" w:type="dxa"/>
              <w:right w:w="80" w:type="dxa"/>
            </w:tcMar>
            <w:shd w:fill="FFFFFF"/>
          </w:tcPr>
          <w:p>
            <w:pPr>
              <w:spacing w:after="20" w:line="245" w:lineRule="auto"/>
            </w:pPr>
            <w:r>
              <w:rPr>
                <w:sz w:val="18"/>
              </w:rPr>
              <w:t>At least one distinct non-blank label; no fixed enum.</w:t>
            </w:r>
          </w:p>
        </w:tc>
      </w:tr>
    </w:tbl>
    <w:p>
      <w:pPr>
        <w:spacing w:after="0"/>
      </w:pPr>
    </w:p>
    <w:p>
      <w:pPr>
        <w:pStyle w:val="JSONCode"/>
      </w:pPr>
      <w:r>
        <w:t>"correlation": {</w:t>
      </w:r>
    </w:p>
    <w:p>
      <w:pPr>
        <w:pStyle w:val="JSONCode"/>
      </w:pPr>
      <w:r>
        <w:t xml:space="preserve">  "fields": ["user", "artifact", "source", "destination"]</w:t>
      </w:r>
    </w:p>
    <w:p>
      <w:pPr>
        <w:pStyle w:val="JSONCode"/>
      </w:pPr>
      <w:r>
        <w:t>}</w:t>
      </w:r>
    </w:p>
    <w:p>
      <w:pPr>
        <w:spacing w:after="0"/>
      </w:pPr>
    </w:p>
    <w:p>
      <w:r>
        <w:t>The snippet above is a case-object property. Omit correlation when criteria are unknown; do not send an empty object. A label alone is not proof of a relationship between alerts.</w:t>
      </w:r>
    </w:p>
    <w:p>
      <w:r>
        <w:br w:type="page"/>
      </w:r>
    </w:p>
    <w:p>
      <w:pPr>
        <w:pStyle w:val="Heading1"/>
      </w:pPr>
      <w:r>
        <w:t>10 Enrichment Structure</w:t>
      </w:r>
    </w:p>
    <w:p>
      <w:r>
        <w:t>The proposal requires consumption of existing pre-enriched IoC information, including N8N outputs; implementing new intelligence lookups is outside project scope [P1, pp. 1–3]. Expected providers are VirusTotal, AbuseCH, AbuseIPDB and AlienVault OTX, with Tria.ge a possible later provider [C1]. Input support does not claim that adapters or integrations are implemented.</w:t>
      </w:r>
    </w:p>
    <w:p>
      <w:r>
        <w:t>Design decision D-09 — Use a provider-independent wrapper. Each entry must identify a provider and observable; optional related_alert_ids links it to case alerts. raw_result retains supplied provider-specific fields. Concrete N8N-to-wrapper mappings remain pending customer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979"/>
        <w:gridCol w:w="1080"/>
        <w:gridCol w:w="3110"/>
        <w:gridCol w:w="3182"/>
      </w:tblGrid>
      <w:tr>
        <w:trPr>
          <w:cantSplit/>
          <w:tblHeader/>
        </w:trPr>
        <w:tc>
          <w:tcPr>
            <w:tcW w:type="dxa" w:w="1872"/>
            <w:vAlign w:val="center"/>
            <w:tcMar>
              <w:top w:w="80" w:type="dxa"/>
              <w:bottom w:w="80" w:type="dxa"/>
              <w:left w:w="80" w:type="dxa"/>
              <w:right w:w="80" w:type="dxa"/>
            </w:tcMar>
            <w:shd w:fill="23384D"/>
          </w:tcPr>
          <w:p>
            <w:pPr>
              <w:spacing w:after="20" w:line="245" w:lineRule="auto"/>
            </w:pPr>
            <w:r>
              <w:rPr>
                <w:b/>
                <w:color w:val="FFFFFF"/>
                <w:sz w:val="18"/>
              </w:rPr>
              <w:t>Field</w:t>
            </w:r>
          </w:p>
        </w:tc>
        <w:tc>
          <w:tcPr>
            <w:tcW w:type="dxa" w:w="979"/>
            <w:vAlign w:val="center"/>
            <w:tcMar>
              <w:top w:w="80" w:type="dxa"/>
              <w:bottom w:w="80" w:type="dxa"/>
              <w:left w:w="80" w:type="dxa"/>
              <w:right w:w="80" w:type="dxa"/>
            </w:tcMar>
            <w:shd w:fill="23384D"/>
          </w:tcPr>
          <w:p>
            <w:pPr>
              <w:spacing w:after="20" w:line="245" w:lineRule="auto"/>
            </w:pPr>
            <w:r>
              <w:rPr>
                <w:b/>
                <w:color w:val="FFFFFF"/>
                <w:sz w:val="18"/>
              </w:rPr>
              <w:t>Type</w:t>
            </w:r>
          </w:p>
        </w:tc>
        <w:tc>
          <w:tcPr>
            <w:tcW w:type="dxa" w:w="1080"/>
            <w:vAlign w:val="center"/>
            <w:tcMar>
              <w:top w:w="80" w:type="dxa"/>
              <w:bottom w:w="80" w:type="dxa"/>
              <w:left w:w="80" w:type="dxa"/>
              <w:right w:w="80" w:type="dxa"/>
            </w:tcMar>
            <w:shd w:fill="23384D"/>
          </w:tcPr>
          <w:p>
            <w:pPr>
              <w:spacing w:after="20" w:line="245" w:lineRule="auto"/>
            </w:pPr>
            <w:r>
              <w:rPr>
                <w:b/>
                <w:color w:val="FFFFFF"/>
                <w:sz w:val="18"/>
              </w:rPr>
              <w:t>Presence</w:t>
            </w:r>
          </w:p>
        </w:tc>
        <w:tc>
          <w:tcPr>
            <w:tcW w:type="dxa" w:w="3110"/>
            <w:vAlign w:val="center"/>
            <w:tcMar>
              <w:top w:w="80" w:type="dxa"/>
              <w:bottom w:w="80" w:type="dxa"/>
              <w:left w:w="80" w:type="dxa"/>
              <w:right w:w="80" w:type="dxa"/>
            </w:tcMar>
            <w:shd w:fill="23384D"/>
          </w:tcPr>
          <w:p>
            <w:pPr>
              <w:spacing w:after="20" w:line="245" w:lineRule="auto"/>
            </w:pPr>
            <w:r>
              <w:rPr>
                <w:b/>
                <w:color w:val="FFFFFF"/>
                <w:sz w:val="18"/>
              </w:rPr>
              <w:t>Description</w:t>
            </w:r>
          </w:p>
        </w:tc>
        <w:tc>
          <w:tcPr>
            <w:tcW w:type="dxa" w:w="3182"/>
            <w:vAlign w:val="center"/>
            <w:tcMar>
              <w:top w:w="80" w:type="dxa"/>
              <w:bottom w:w="80" w:type="dxa"/>
              <w:left w:w="80" w:type="dxa"/>
              <w:right w:w="80" w:type="dxa"/>
            </w:tcMar>
            <w:shd w:fill="23384D"/>
          </w:tcPr>
          <w:p>
            <w:pPr>
              <w:spacing w:after="20" w:line="245" w:lineRule="auto"/>
            </w:pPr>
            <w:r>
              <w:rPr>
                <w:b/>
                <w:color w:val="FFFFFF"/>
                <w:sz w:val="18"/>
              </w:rPr>
              <w:t>Validation</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provider</w:t>
            </w:r>
          </w:p>
        </w:tc>
        <w:tc>
          <w:tcPr>
            <w:tcW w:type="dxa" w:w="979"/>
            <w:vAlign w:val="center"/>
            <w:tcMar>
              <w:top w:w="80" w:type="dxa"/>
              <w:bottom w:w="80" w:type="dxa"/>
              <w:left w:w="80" w:type="dxa"/>
              <w:right w:w="80" w:type="dxa"/>
            </w:tcMar>
            <w:shd w:fill="FFFFFF"/>
          </w:tcPr>
          <w:p>
            <w:pPr>
              <w:spacing w:after="20" w:line="245" w:lineRule="auto"/>
            </w:pPr>
            <w:r>
              <w:rPr>
                <w:sz w:val="18"/>
              </w:rPr>
              <w:t>string</w:t>
            </w:r>
          </w:p>
        </w:tc>
        <w:tc>
          <w:tcPr>
            <w:tcW w:type="dxa" w:w="1080"/>
            <w:vAlign w:val="center"/>
            <w:tcMar>
              <w:top w:w="80" w:type="dxa"/>
              <w:bottom w:w="80" w:type="dxa"/>
              <w:left w:w="80" w:type="dxa"/>
              <w:right w:w="80" w:type="dxa"/>
            </w:tcMar>
            <w:shd w:fill="FFFFFF"/>
          </w:tcPr>
          <w:p>
            <w:pPr>
              <w:spacing w:after="20" w:line="245" w:lineRule="auto"/>
            </w:pPr>
            <w:r>
              <w:rPr>
                <w:sz w:val="18"/>
              </w:rPr>
              <w:t>Mandatory</w:t>
            </w:r>
          </w:p>
        </w:tc>
        <w:tc>
          <w:tcPr>
            <w:tcW w:type="dxa" w:w="3110"/>
            <w:vAlign w:val="center"/>
            <w:tcMar>
              <w:top w:w="80" w:type="dxa"/>
              <w:bottom w:w="80" w:type="dxa"/>
              <w:left w:w="80" w:type="dxa"/>
              <w:right w:w="80" w:type="dxa"/>
            </w:tcMar>
            <w:shd w:fill="FFFFFF"/>
          </w:tcPr>
          <w:p>
            <w:pPr>
              <w:spacing w:after="20" w:line="245" w:lineRule="auto"/>
            </w:pPr>
            <w:r>
              <w:rPr>
                <w:sz w:val="18"/>
              </w:rPr>
              <w:t>Provider label.</w:t>
            </w:r>
          </w:p>
        </w:tc>
        <w:tc>
          <w:tcPr>
            <w:tcW w:type="dxa" w:w="3182"/>
            <w:vAlign w:val="center"/>
            <w:tcMar>
              <w:top w:w="80" w:type="dxa"/>
              <w:bottom w:w="80" w:type="dxa"/>
              <w:left w:w="80" w:type="dxa"/>
              <w:right w:w="80" w:type="dxa"/>
            </w:tcMar>
            <w:shd w:fill="FFFFFF"/>
          </w:tcPr>
          <w:p>
            <w:pPr>
              <w:spacing w:after="20" w:line="245" w:lineRule="auto"/>
            </w:pPr>
            <w:r>
              <w:rPr>
                <w:sz w:val="18"/>
              </w:rPr>
              <w:t>Non-blank; open vocabulary.</w:t>
            </w:r>
          </w:p>
        </w:tc>
      </w:tr>
      <w:tr>
        <w:trPr>
          <w:cantSplit/>
        </w:trPr>
        <w:tc>
          <w:tcPr>
            <w:tcW w:type="dxa" w:w="1872"/>
            <w:vAlign w:val="center"/>
            <w:tcMar>
              <w:top w:w="80" w:type="dxa"/>
              <w:bottom w:w="80" w:type="dxa"/>
              <w:left w:w="80" w:type="dxa"/>
              <w:right w:w="80" w:type="dxa"/>
            </w:tcMar>
            <w:shd w:fill="F3F5F7"/>
          </w:tcPr>
          <w:p>
            <w:pPr>
              <w:spacing w:after="20" w:line="245" w:lineRule="auto"/>
            </w:pPr>
            <w:r>
              <w:rPr>
                <w:sz w:val="18"/>
              </w:rPr>
              <w:t>observable</w:t>
            </w:r>
          </w:p>
        </w:tc>
        <w:tc>
          <w:tcPr>
            <w:tcW w:type="dxa" w:w="979"/>
            <w:vAlign w:val="center"/>
            <w:tcMar>
              <w:top w:w="80" w:type="dxa"/>
              <w:bottom w:w="80" w:type="dxa"/>
              <w:left w:w="80" w:type="dxa"/>
              <w:right w:w="80" w:type="dxa"/>
            </w:tcMar>
            <w:shd w:fill="F3F5F7"/>
          </w:tcPr>
          <w:p>
            <w:pPr>
              <w:spacing w:after="20" w:line="245" w:lineRule="auto"/>
            </w:pPr>
            <w:r>
              <w:rPr>
                <w:sz w:val="18"/>
              </w:rPr>
              <w:t>object</w:t>
            </w:r>
          </w:p>
        </w:tc>
        <w:tc>
          <w:tcPr>
            <w:tcW w:type="dxa" w:w="1080"/>
            <w:vAlign w:val="center"/>
            <w:tcMar>
              <w:top w:w="80" w:type="dxa"/>
              <w:bottom w:w="80" w:type="dxa"/>
              <w:left w:w="80" w:type="dxa"/>
              <w:right w:w="80" w:type="dxa"/>
            </w:tcMar>
            <w:shd w:fill="F3F5F7"/>
          </w:tcPr>
          <w:p>
            <w:pPr>
              <w:spacing w:after="20" w:line="245" w:lineRule="auto"/>
            </w:pPr>
            <w:r>
              <w:rPr>
                <w:sz w:val="18"/>
              </w:rPr>
              <w:t>Mandatory</w:t>
            </w:r>
          </w:p>
        </w:tc>
        <w:tc>
          <w:tcPr>
            <w:tcW w:type="dxa" w:w="3110"/>
            <w:vAlign w:val="center"/>
            <w:tcMar>
              <w:top w:w="80" w:type="dxa"/>
              <w:bottom w:w="80" w:type="dxa"/>
              <w:left w:w="80" w:type="dxa"/>
              <w:right w:w="80" w:type="dxa"/>
            </w:tcMar>
            <w:shd w:fill="F3F5F7"/>
          </w:tcPr>
          <w:p>
            <w:pPr>
              <w:spacing w:after="20" w:line="245" w:lineRule="auto"/>
            </w:pPr>
            <w:r>
              <w:rPr>
                <w:sz w:val="18"/>
              </w:rPr>
              <w:t>Subject of the enrichment.</w:t>
            </w:r>
          </w:p>
        </w:tc>
        <w:tc>
          <w:tcPr>
            <w:tcW w:type="dxa" w:w="3182"/>
            <w:vAlign w:val="center"/>
            <w:tcMar>
              <w:top w:w="80" w:type="dxa"/>
              <w:bottom w:w="80" w:type="dxa"/>
              <w:left w:w="80" w:type="dxa"/>
              <w:right w:w="80" w:type="dxa"/>
            </w:tcMar>
            <w:shd w:fill="F3F5F7"/>
          </w:tcPr>
          <w:p>
            <w:pPr>
              <w:spacing w:after="20" w:line="245" w:lineRule="auto"/>
            </w:pPr>
            <w:r>
              <w:rPr>
                <w:sz w:val="18"/>
              </w:rPr>
              <w:t>Strict object; type and value required.</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observable.type</w:t>
            </w:r>
          </w:p>
        </w:tc>
        <w:tc>
          <w:tcPr>
            <w:tcW w:type="dxa" w:w="979"/>
            <w:vAlign w:val="center"/>
            <w:tcMar>
              <w:top w:w="80" w:type="dxa"/>
              <w:bottom w:w="80" w:type="dxa"/>
              <w:left w:w="80" w:type="dxa"/>
              <w:right w:w="80" w:type="dxa"/>
            </w:tcMar>
            <w:shd w:fill="FFFFFF"/>
          </w:tcPr>
          <w:p>
            <w:pPr>
              <w:spacing w:after="20" w:line="245" w:lineRule="auto"/>
            </w:pPr>
            <w:r>
              <w:rPr>
                <w:sz w:val="18"/>
              </w:rPr>
              <w:t>string</w:t>
            </w:r>
          </w:p>
        </w:tc>
        <w:tc>
          <w:tcPr>
            <w:tcW w:type="dxa" w:w="1080"/>
            <w:vAlign w:val="center"/>
            <w:tcMar>
              <w:top w:w="80" w:type="dxa"/>
              <w:bottom w:w="80" w:type="dxa"/>
              <w:left w:w="80" w:type="dxa"/>
              <w:right w:w="80" w:type="dxa"/>
            </w:tcMar>
            <w:shd w:fill="FFFFFF"/>
          </w:tcPr>
          <w:p>
            <w:pPr>
              <w:spacing w:after="20" w:line="245" w:lineRule="auto"/>
            </w:pPr>
            <w:r>
              <w:rPr>
                <w:sz w:val="18"/>
              </w:rPr>
              <w:t>Mandatory</w:t>
            </w:r>
          </w:p>
        </w:tc>
        <w:tc>
          <w:tcPr>
            <w:tcW w:type="dxa" w:w="3110"/>
            <w:vAlign w:val="center"/>
            <w:tcMar>
              <w:top w:w="80" w:type="dxa"/>
              <w:bottom w:w="80" w:type="dxa"/>
              <w:left w:w="80" w:type="dxa"/>
              <w:right w:w="80" w:type="dxa"/>
            </w:tcMar>
            <w:shd w:fill="FFFFFF"/>
          </w:tcPr>
          <w:p>
            <w:pPr>
              <w:spacing w:after="20" w:line="245" w:lineRule="auto"/>
            </w:pPr>
            <w:r>
              <w:rPr>
                <w:sz w:val="18"/>
              </w:rPr>
              <w:t>Observable kind, e.g. ip, domain, url, hash.</w:t>
            </w:r>
          </w:p>
        </w:tc>
        <w:tc>
          <w:tcPr>
            <w:tcW w:type="dxa" w:w="3182"/>
            <w:vAlign w:val="center"/>
            <w:tcMar>
              <w:top w:w="80" w:type="dxa"/>
              <w:bottom w:w="80" w:type="dxa"/>
              <w:left w:w="80" w:type="dxa"/>
              <w:right w:w="80" w:type="dxa"/>
            </w:tcMar>
            <w:shd w:fill="FFFFFF"/>
          </w:tcPr>
          <w:p>
            <w:pPr>
              <w:spacing w:after="20" w:line="245" w:lineRule="auto"/>
            </w:pPr>
            <w:r>
              <w:rPr>
                <w:sz w:val="18"/>
              </w:rPr>
              <w:t>Non-blank; no fixed enum.</w:t>
            </w:r>
          </w:p>
        </w:tc>
      </w:tr>
      <w:tr>
        <w:trPr>
          <w:cantSplit/>
        </w:trPr>
        <w:tc>
          <w:tcPr>
            <w:tcW w:type="dxa" w:w="1872"/>
            <w:vAlign w:val="center"/>
            <w:tcMar>
              <w:top w:w="80" w:type="dxa"/>
              <w:bottom w:w="80" w:type="dxa"/>
              <w:left w:w="80" w:type="dxa"/>
              <w:right w:w="80" w:type="dxa"/>
            </w:tcMar>
            <w:shd w:fill="F3F5F7"/>
          </w:tcPr>
          <w:p>
            <w:pPr>
              <w:spacing w:after="20" w:line="245" w:lineRule="auto"/>
            </w:pPr>
            <w:r>
              <w:rPr>
                <w:sz w:val="18"/>
              </w:rPr>
              <w:t>observable.value</w:t>
            </w:r>
          </w:p>
        </w:tc>
        <w:tc>
          <w:tcPr>
            <w:tcW w:type="dxa" w:w="979"/>
            <w:vAlign w:val="center"/>
            <w:tcMar>
              <w:top w:w="80" w:type="dxa"/>
              <w:bottom w:w="80" w:type="dxa"/>
              <w:left w:w="80" w:type="dxa"/>
              <w:right w:w="80" w:type="dxa"/>
            </w:tcMar>
            <w:shd w:fill="F3F5F7"/>
          </w:tcPr>
          <w:p>
            <w:pPr>
              <w:spacing w:after="20" w:line="245" w:lineRule="auto"/>
            </w:pPr>
            <w:r>
              <w:rPr>
                <w:sz w:val="18"/>
              </w:rPr>
              <w:t>string</w:t>
            </w:r>
          </w:p>
        </w:tc>
        <w:tc>
          <w:tcPr>
            <w:tcW w:type="dxa" w:w="1080"/>
            <w:vAlign w:val="center"/>
            <w:tcMar>
              <w:top w:w="80" w:type="dxa"/>
              <w:bottom w:w="80" w:type="dxa"/>
              <w:left w:w="80" w:type="dxa"/>
              <w:right w:w="80" w:type="dxa"/>
            </w:tcMar>
            <w:shd w:fill="F3F5F7"/>
          </w:tcPr>
          <w:p>
            <w:pPr>
              <w:spacing w:after="20" w:line="245" w:lineRule="auto"/>
            </w:pPr>
            <w:r>
              <w:rPr>
                <w:sz w:val="18"/>
              </w:rPr>
              <w:t>Mandatory</w:t>
            </w:r>
          </w:p>
        </w:tc>
        <w:tc>
          <w:tcPr>
            <w:tcW w:type="dxa" w:w="3110"/>
            <w:vAlign w:val="center"/>
            <w:tcMar>
              <w:top w:w="80" w:type="dxa"/>
              <w:bottom w:w="80" w:type="dxa"/>
              <w:left w:w="80" w:type="dxa"/>
              <w:right w:w="80" w:type="dxa"/>
            </w:tcMar>
            <w:shd w:fill="F3F5F7"/>
          </w:tcPr>
          <w:p>
            <w:pPr>
              <w:spacing w:after="20" w:line="245" w:lineRule="auto"/>
            </w:pPr>
            <w:r>
              <w:rPr>
                <w:sz w:val="18"/>
              </w:rPr>
              <w:t>Supplied observable value.</w:t>
            </w:r>
          </w:p>
        </w:tc>
        <w:tc>
          <w:tcPr>
            <w:tcW w:type="dxa" w:w="3182"/>
            <w:vAlign w:val="center"/>
            <w:tcMar>
              <w:top w:w="80" w:type="dxa"/>
              <w:bottom w:w="80" w:type="dxa"/>
              <w:left w:w="80" w:type="dxa"/>
              <w:right w:w="80" w:type="dxa"/>
            </w:tcMar>
            <w:shd w:fill="F3F5F7"/>
          </w:tcPr>
          <w:p>
            <w:pPr>
              <w:spacing w:after="20" w:line="245" w:lineRule="auto"/>
            </w:pPr>
            <w:r>
              <w:rPr>
                <w:sz w:val="18"/>
              </w:rPr>
              <w:t>Non-blank; this contract does not define type-specific indicator parsing.</w:t>
            </w:r>
          </w:p>
        </w:tc>
      </w:tr>
      <w:tr>
        <w:trPr>
          <w:cantSplit/>
        </w:trPr>
        <w:tc>
          <w:tcPr>
            <w:tcW w:type="dxa" w:w="1872"/>
            <w:vAlign w:val="center"/>
            <w:tcMar>
              <w:top w:w="80" w:type="dxa"/>
              <w:bottom w:w="80" w:type="dxa"/>
              <w:left w:w="80" w:type="dxa"/>
              <w:right w:w="80" w:type="dxa"/>
            </w:tcMar>
            <w:shd w:fill="FFFFFF"/>
          </w:tcPr>
          <w:p>
            <w:pPr>
              <w:spacing w:after="20" w:line="245" w:lineRule="auto"/>
            </w:pPr>
            <w:r>
              <w:rPr>
                <w:sz w:val="18"/>
              </w:rPr>
              <w:t>related_alert_ids</w:t>
            </w:r>
          </w:p>
        </w:tc>
        <w:tc>
          <w:tcPr>
            <w:tcW w:type="dxa" w:w="979"/>
            <w:vAlign w:val="center"/>
            <w:tcMar>
              <w:top w:w="80" w:type="dxa"/>
              <w:bottom w:w="80" w:type="dxa"/>
              <w:left w:w="80" w:type="dxa"/>
              <w:right w:w="80" w:type="dxa"/>
            </w:tcMar>
            <w:shd w:fill="FFFFFF"/>
          </w:tcPr>
          <w:p>
            <w:pPr>
              <w:spacing w:after="20" w:line="245" w:lineRule="auto"/>
            </w:pPr>
            <w:r>
              <w:rPr>
                <w:sz w:val="18"/>
              </w:rPr>
              <w:t>array of strings</w:t>
            </w:r>
          </w:p>
        </w:tc>
        <w:tc>
          <w:tcPr>
            <w:tcW w:type="dxa" w:w="1080"/>
            <w:vAlign w:val="center"/>
            <w:tcMar>
              <w:top w:w="80" w:type="dxa"/>
              <w:bottom w:w="80" w:type="dxa"/>
              <w:left w:w="80" w:type="dxa"/>
              <w:right w:w="80" w:type="dxa"/>
            </w:tcMar>
            <w:shd w:fill="FFFFFF"/>
          </w:tcPr>
          <w:p>
            <w:pPr>
              <w:spacing w:after="20" w:line="245" w:lineRule="auto"/>
            </w:pPr>
            <w:r>
              <w:rPr>
                <w:sz w:val="18"/>
              </w:rPr>
              <w:t>Optional</w:t>
            </w:r>
          </w:p>
        </w:tc>
        <w:tc>
          <w:tcPr>
            <w:tcW w:type="dxa" w:w="3110"/>
            <w:vAlign w:val="center"/>
            <w:tcMar>
              <w:top w:w="80" w:type="dxa"/>
              <w:bottom w:w="80" w:type="dxa"/>
              <w:left w:w="80" w:type="dxa"/>
              <w:right w:w="80" w:type="dxa"/>
            </w:tcMar>
            <w:shd w:fill="FFFFFF"/>
          </w:tcPr>
          <w:p>
            <w:pPr>
              <w:spacing w:after="20" w:line="245" w:lineRule="auto"/>
            </w:pPr>
            <w:r>
              <w:rPr>
                <w:sz w:val="18"/>
              </w:rPr>
              <w:t>Explicit links to alerts in this case.</w:t>
            </w:r>
          </w:p>
        </w:tc>
        <w:tc>
          <w:tcPr>
            <w:tcW w:type="dxa" w:w="3182"/>
            <w:vAlign w:val="center"/>
            <w:tcMar>
              <w:top w:w="80" w:type="dxa"/>
              <w:bottom w:w="80" w:type="dxa"/>
              <w:left w:w="80" w:type="dxa"/>
              <w:right w:w="80" w:type="dxa"/>
            </w:tcMar>
            <w:shd w:fill="FFFFFF"/>
          </w:tcPr>
          <w:p>
            <w:pPr>
              <w:spacing w:after="20" w:line="245" w:lineRule="auto"/>
            </w:pPr>
            <w:r>
              <w:rPr>
                <w:sz w:val="18"/>
              </w:rPr>
              <w:t>If supplied, non-empty and distinct; all IDs must resolve in case.</w:t>
            </w:r>
          </w:p>
        </w:tc>
      </w:tr>
      <w:tr>
        <w:trPr>
          <w:cantSplit/>
        </w:trPr>
        <w:tc>
          <w:tcPr>
            <w:tcW w:type="dxa" w:w="1872"/>
            <w:vAlign w:val="center"/>
            <w:tcMar>
              <w:top w:w="80" w:type="dxa"/>
              <w:bottom w:w="80" w:type="dxa"/>
              <w:left w:w="80" w:type="dxa"/>
              <w:right w:w="80" w:type="dxa"/>
            </w:tcMar>
            <w:shd w:fill="F3F5F7"/>
          </w:tcPr>
          <w:p>
            <w:pPr>
              <w:spacing w:after="20" w:line="245" w:lineRule="auto"/>
            </w:pPr>
            <w:r>
              <w:rPr>
                <w:sz w:val="18"/>
              </w:rPr>
              <w:t>raw_result</w:t>
            </w:r>
          </w:p>
        </w:tc>
        <w:tc>
          <w:tcPr>
            <w:tcW w:type="dxa" w:w="979"/>
            <w:vAlign w:val="center"/>
            <w:tcMar>
              <w:top w:w="80" w:type="dxa"/>
              <w:bottom w:w="80" w:type="dxa"/>
              <w:left w:w="80" w:type="dxa"/>
              <w:right w:w="80" w:type="dxa"/>
            </w:tcMar>
            <w:shd w:fill="F3F5F7"/>
          </w:tcPr>
          <w:p>
            <w:pPr>
              <w:spacing w:after="20" w:line="245" w:lineRule="auto"/>
            </w:pPr>
            <w:r>
              <w:rPr>
                <w:sz w:val="18"/>
              </w:rPr>
              <w:t>object</w:t>
            </w:r>
          </w:p>
        </w:tc>
        <w:tc>
          <w:tcPr>
            <w:tcW w:type="dxa" w:w="1080"/>
            <w:vAlign w:val="center"/>
            <w:tcMar>
              <w:top w:w="80" w:type="dxa"/>
              <w:bottom w:w="80" w:type="dxa"/>
              <w:left w:w="80" w:type="dxa"/>
              <w:right w:w="80" w:type="dxa"/>
            </w:tcMar>
            <w:shd w:fill="F3F5F7"/>
          </w:tcPr>
          <w:p>
            <w:pPr>
              <w:spacing w:after="20" w:line="245" w:lineRule="auto"/>
            </w:pPr>
            <w:r>
              <w:rPr>
                <w:sz w:val="18"/>
              </w:rPr>
              <w:t>Optional</w:t>
            </w:r>
          </w:p>
        </w:tc>
        <w:tc>
          <w:tcPr>
            <w:tcW w:type="dxa" w:w="3110"/>
            <w:vAlign w:val="center"/>
            <w:tcMar>
              <w:top w:w="80" w:type="dxa"/>
              <w:bottom w:w="80" w:type="dxa"/>
              <w:left w:w="80" w:type="dxa"/>
              <w:right w:w="80" w:type="dxa"/>
            </w:tcMar>
            <w:shd w:fill="F3F5F7"/>
          </w:tcPr>
          <w:p>
            <w:pPr>
              <w:spacing w:after="20" w:line="245" w:lineRule="auto"/>
            </w:pPr>
            <w:r>
              <w:rPr>
                <w:sz w:val="18"/>
              </w:rPr>
              <w:t>Supplied provider result data.</w:t>
            </w:r>
          </w:p>
        </w:tc>
        <w:tc>
          <w:tcPr>
            <w:tcW w:type="dxa" w:w="3182"/>
            <w:vAlign w:val="center"/>
            <w:tcMar>
              <w:top w:w="80" w:type="dxa"/>
              <w:bottom w:w="80" w:type="dxa"/>
              <w:left w:w="80" w:type="dxa"/>
              <w:right w:w="80" w:type="dxa"/>
            </w:tcMar>
            <w:shd w:fill="F3F5F7"/>
          </w:tcPr>
          <w:p>
            <w:pPr>
              <w:spacing w:after="20" w:line="245" w:lineRule="auto"/>
            </w:pPr>
            <w:r>
              <w:rPr>
                <w:sz w:val="18"/>
              </w:rPr>
              <w:t>Empty object permitted; additional and nested fields retained.</w:t>
            </w:r>
          </w:p>
        </w:tc>
      </w:tr>
    </w:tbl>
    <w:p>
      <w:pPr>
        <w:spacing w:after="0"/>
      </w:pPr>
    </w:p>
    <w:p>
      <w:r>
        <w:t>Suggested provider labels are virustotal, abusech, abuseipdb, alienvault_otx and triage. These are team conventions, not a closed enumeration or provider API contract. Provider payloads are not validated against proprietary response schemas here.</w:t>
      </w:r>
    </w:p>
    <w:p>
      <w:pPr>
        <w:pStyle w:val="JSONCode"/>
      </w:pPr>
      <w:r>
        <w:t>{</w:t>
      </w:r>
    </w:p>
    <w:p>
      <w:pPr>
        <w:pStyle w:val="JSONCode"/>
      </w:pPr>
      <w:r>
        <w:t xml:space="preserve">  "provider": "virustotal",</w:t>
      </w:r>
    </w:p>
    <w:p>
      <w:pPr>
        <w:pStyle w:val="JSONCode"/>
      </w:pPr>
      <w:r>
        <w:t xml:space="preserve">  "observable": {</w:t>
      </w:r>
    </w:p>
    <w:p>
      <w:pPr>
        <w:pStyle w:val="JSONCode"/>
      </w:pPr>
      <w:r>
        <w:t xml:space="preserve">    "type": "ip",</w:t>
      </w:r>
    </w:p>
    <w:p>
      <w:pPr>
        <w:pStyle w:val="JSONCode"/>
      </w:pPr>
      <w:r>
        <w:t xml:space="preserve">    "value": "192.0.2.10"</w:t>
      </w:r>
    </w:p>
    <w:p>
      <w:pPr>
        <w:pStyle w:val="JSONCode"/>
      </w:pPr>
      <w:r>
        <w:t xml:space="preserve">  },</w:t>
      </w:r>
    </w:p>
    <w:p>
      <w:pPr>
        <w:pStyle w:val="JSONCode"/>
      </w:pPr>
      <w:r>
        <w:t xml:space="preserve">  "related_alert_ids": ["elastic-event-001"],</w:t>
      </w:r>
    </w:p>
    <w:p>
      <w:pPr>
        <w:pStyle w:val="JSONCode"/>
      </w:pPr>
      <w:r>
        <w:t xml:space="preserve">  "raw_result": {}</w:t>
      </w:r>
    </w:p>
    <w:p>
      <w:pPr>
        <w:pStyle w:val="JSONCode"/>
      </w:pPr>
      <w:r>
        <w:t>}</w:t>
      </w:r>
    </w:p>
    <w:p>
      <w:pPr>
        <w:spacing w:after="0"/>
      </w:pPr>
    </w:p>
    <w:p>
      <w:r>
        <w:t>This standalone enrichment object can be inserted into enrichments for the Elastic-only case in Section 12. The address is illustrative and the empty result makes no threat-intelligence claim. Omitted related_alert_ids means no explicit alert links are asserted; it does not mean all alerts are linked.</w:t>
      </w:r>
    </w:p>
    <w:p>
      <w:r>
        <w:br w:type="page"/>
      </w:r>
    </w:p>
    <w:p>
      <w:pPr>
        <w:pStyle w:val="Heading1"/>
      </w:pPr>
      <w:r>
        <w:t>11 JSON Schema</w:t>
      </w:r>
    </w:p>
    <w:p>
      <w:r>
        <w:t>The complete Draft 2020-12 schema below implements the initial structural profile. The code continues on the following page as one JSON document. Backend rules, preservation behavior and source-profile checks remain additional acceptance requirements. Optional does not mean nullable.</w:t>
      </w:r>
    </w:p>
    <w:p>
      <w:r>
        <w:t>The maxItems value of 50 represents the initial configuration. Version patterns validate syntax only; supported source branches and ECS major versions are checked by the backend. Configure the validator to enforce date-time format.</w:t>
      </w:r>
    </w:p>
    <w:p>
      <w:pPr>
        <w:pStyle w:val="JSONCode"/>
      </w:pPr>
      <w:r>
        <w:t>{</w:t>
      </w:r>
    </w:p>
    <w:p>
      <w:pPr>
        <w:pStyle w:val="JSONCode"/>
      </w:pPr>
      <w:r>
        <w:t xml:space="preserve">  "$schema": "https://json-schema.org/draft/2020-12/schema",</w:t>
      </w:r>
    </w:p>
    <w:p>
      <w:pPr>
        <w:pStyle w:val="JSONCode"/>
      </w:pPr>
      <w:r>
        <w:t xml:space="preserve">  "title": "SOC AI Analyst Incident Case Input v1.0",</w:t>
      </w:r>
    </w:p>
    <w:p>
      <w:pPr>
        <w:pStyle w:val="JSONCode"/>
      </w:pPr>
      <w:r>
        <w:t xml:space="preserve">  "type": "object",</w:t>
      </w:r>
    </w:p>
    <w:p>
      <w:pPr>
        <w:pStyle w:val="JSONCode"/>
      </w:pPr>
      <w:r>
        <w:t xml:space="preserve">  "additionalProperties": false,</w:t>
      </w:r>
    </w:p>
    <w:p>
      <w:pPr>
        <w:pStyle w:val="JSONCode"/>
      </w:pPr>
      <w:r>
        <w:t xml:space="preserve">  "required": ["schema_version", "case_id", "submitted_at", "alerts"],</w:t>
      </w:r>
    </w:p>
    <w:p>
      <w:pPr>
        <w:pStyle w:val="JSONCode"/>
      </w:pPr>
      <w:r>
        <w:t xml:space="preserve">  "properties": {</w:t>
      </w:r>
    </w:p>
    <w:p>
      <w:pPr>
        <w:pStyle w:val="JSONCode"/>
      </w:pPr>
      <w:r>
        <w:t xml:space="preserve">    "schema_version": {"type": "string", "const": "1.0"},</w:t>
      </w:r>
    </w:p>
    <w:p>
      <w:pPr>
        <w:pStyle w:val="JSONCode"/>
      </w:pPr>
      <w:r>
        <w:t xml:space="preserve">    "case_id": {"$ref": "#/$defs/nonBlankString"},</w:t>
      </w:r>
    </w:p>
    <w:p>
      <w:pPr>
        <w:pStyle w:val="JSONCode"/>
      </w:pPr>
      <w:r>
        <w:t xml:space="preserve">    "submitted_at": {"type": "string", "format": "date-time"},</w:t>
      </w:r>
    </w:p>
    <w:p>
      <w:pPr>
        <w:pStyle w:val="JSONCode"/>
      </w:pPr>
      <w:r>
        <w:t xml:space="preserve">    "title": {"type": "string"},</w:t>
      </w:r>
    </w:p>
    <w:p>
      <w:pPr>
        <w:pStyle w:val="JSONCode"/>
      </w:pPr>
      <w:r>
        <w:t xml:space="preserve">    "description": {"type": "string"},</w:t>
      </w:r>
    </w:p>
    <w:p>
      <w:pPr>
        <w:pStyle w:val="JSONCode"/>
      </w:pPr>
      <w:r>
        <w:t xml:space="preserve">    "alerts": {</w:t>
      </w:r>
    </w:p>
    <w:p>
      <w:pPr>
        <w:pStyle w:val="JSONCode"/>
      </w:pPr>
      <w:r>
        <w:t xml:space="preserve">      "type": "array", "minItems": 1, "maxItems": 50,</w:t>
      </w:r>
    </w:p>
    <w:p>
      <w:pPr>
        <w:pStyle w:val="JSONCode"/>
      </w:pPr>
      <w:r>
        <w:t xml:space="preserve">      "items": {"$ref": "#/$defs/alert"}</w:t>
      </w:r>
    </w:p>
    <w:p>
      <w:pPr>
        <w:pStyle w:val="JSONCode"/>
      </w:pPr>
      <w:r>
        <w:t xml:space="preserve">    },</w:t>
      </w:r>
    </w:p>
    <w:p>
      <w:pPr>
        <w:pStyle w:val="JSONCode"/>
      </w:pPr>
      <w:r>
        <w:t xml:space="preserve">    "correlation": {"$ref": "#/$defs/correlation"},</w:t>
      </w:r>
    </w:p>
    <w:p>
      <w:pPr>
        <w:pStyle w:val="JSONCode"/>
      </w:pPr>
      <w:r>
        <w:t xml:space="preserve">    "enrichments": {</w:t>
      </w:r>
    </w:p>
    <w:p>
      <w:pPr>
        <w:pStyle w:val="JSONCode"/>
      </w:pPr>
      <w:r>
        <w:t xml:space="preserve">      "type": "array", "items": {"$ref": "#/$defs/enrichment"}</w:t>
      </w:r>
    </w:p>
    <w:p>
      <w:pPr>
        <w:pStyle w:val="JSONCode"/>
      </w:pPr>
      <w:r>
        <w:t xml:space="preserve">    }</w:t>
      </w:r>
    </w:p>
    <w:p>
      <w:pPr>
        <w:pStyle w:val="JSONCode"/>
      </w:pPr>
      <w:r>
        <w:t xml:space="preserve">  },</w:t>
      </w:r>
    </w:p>
    <w:p>
      <w:pPr>
        <w:pStyle w:val="JSONCode"/>
      </w:pPr>
      <w:r>
        <w:t xml:space="preserve">  "$defs": {</w:t>
      </w:r>
    </w:p>
    <w:p>
      <w:pPr>
        <w:pStyle w:val="JSONCode"/>
      </w:pPr>
      <w:r>
        <w:t xml:space="preserve">    "nonBlankString": {</w:t>
      </w:r>
    </w:p>
    <w:p>
      <w:pPr>
        <w:pStyle w:val="JSONCode"/>
      </w:pPr>
      <w:r>
        <w:t xml:space="preserve">      "type": "string", "minLength": 1, "pattern": "\\S"</w:t>
      </w:r>
    </w:p>
    <w:p>
      <w:pPr>
        <w:pStyle w:val="JSONCode"/>
      </w:pPr>
      <w:r>
        <w:t xml:space="preserve">    },</w:t>
      </w:r>
    </w:p>
    <w:p>
      <w:pPr>
        <w:pStyle w:val="JSONCode"/>
      </w:pPr>
      <w:r>
        <w:t xml:space="preserve">    "alert": {</w:t>
      </w:r>
    </w:p>
    <w:p>
      <w:pPr>
        <w:pStyle w:val="JSONCode"/>
      </w:pPr>
      <w:r>
        <w:t xml:space="preserve">      "type": "object",</w:t>
      </w:r>
    </w:p>
    <w:p>
      <w:pPr>
        <w:pStyle w:val="JSONCode"/>
      </w:pPr>
      <w:r>
        <w:t xml:space="preserve">      "additionalProperties": false,</w:t>
      </w:r>
    </w:p>
    <w:p>
      <w:pPr>
        <w:pStyle w:val="JSONCode"/>
      </w:pPr>
      <w:r>
        <w:t xml:space="preserve">      "required": ["alert_id", "source_system", "raw_alert"],</w:t>
      </w:r>
    </w:p>
    <w:p>
      <w:pPr>
        <w:pStyle w:val="JSONCode"/>
      </w:pPr>
      <w:r>
        <w:t xml:space="preserve">      "properties": {</w:t>
      </w:r>
    </w:p>
    <w:p>
      <w:pPr>
        <w:pStyle w:val="JSONCode"/>
      </w:pPr>
      <w:r>
        <w:t xml:space="preserve">        "alert_id": {"$ref": "#/$defs/nonBlankString"},</w:t>
      </w:r>
    </w:p>
    <w:p>
      <w:pPr>
        <w:pStyle w:val="JSONCode"/>
      </w:pPr>
      <w:r>
        <w:t xml:space="preserve">        "source_system": {"enum": ["elastic", "wazuh"]},</w:t>
      </w:r>
    </w:p>
    <w:p>
      <w:pPr>
        <w:pStyle w:val="JSONCode"/>
      </w:pPr>
      <w:r>
        <w:t xml:space="preserve">        "source_version": {</w:t>
      </w:r>
    </w:p>
    <w:p>
      <w:pPr>
        <w:pStyle w:val="JSONCode"/>
      </w:pPr>
      <w:r>
        <w:t xml:space="preserve">          "type": "string",</w:t>
      </w:r>
    </w:p>
    <w:p>
      <w:pPr>
        <w:pStyle w:val="JSONCode"/>
      </w:pPr>
      <w:r>
        <w:t xml:space="preserve">          "pattern": "^[0-9]+\\.[0-9]+(\\.[0-9]+)?$"</w:t>
      </w:r>
    </w:p>
    <w:p>
      <w:pPr>
        <w:pStyle w:val="JSONCode"/>
      </w:pPr>
      <w:r>
        <w:t xml:space="preserve">        },</w:t>
      </w:r>
    </w:p>
    <w:p>
      <w:pPr>
        <w:pStyle w:val="JSONCode"/>
      </w:pPr>
      <w:r>
        <w:t xml:space="preserve">        "ecs_version": {</w:t>
      </w:r>
    </w:p>
    <w:p>
      <w:pPr>
        <w:pStyle w:val="JSONCode"/>
      </w:pPr>
      <w:r>
        <w:t xml:space="preserve">          "type": "string",</w:t>
      </w:r>
    </w:p>
    <w:p>
      <w:pPr>
        <w:pStyle w:val="JSONCode"/>
      </w:pPr>
      <w:r>
        <w:t xml:space="preserve">          "pattern": "^[0-9]+\\.(x|[0-9]+(\\.[0-9]+)?)$"</w:t>
      </w:r>
    </w:p>
    <w:p>
      <w:pPr>
        <w:pStyle w:val="JSONCode"/>
      </w:pPr>
      <w:r>
        <w:t xml:space="preserve">        },</w:t>
      </w:r>
    </w:p>
    <w:p>
      <w:pPr>
        <w:pStyle w:val="JSONCode"/>
      </w:pPr>
      <w:r>
        <w:t xml:space="preserve">        "raw_alert": {</w:t>
      </w:r>
    </w:p>
    <w:p>
      <w:pPr>
        <w:pStyle w:val="JSONCode"/>
      </w:pPr>
      <w:r>
        <w:t xml:space="preserve">          "type": "object", "minProperties": 1,</w:t>
      </w:r>
    </w:p>
    <w:p>
      <w:pPr>
        <w:pStyle w:val="JSONCode"/>
      </w:pPr>
      <w:r>
        <w:t xml:space="preserve">          "additionalProperties": true</w:t>
      </w:r>
    </w:p>
    <w:p>
      <w:pPr>
        <w:pStyle w:val="JSONCode"/>
      </w:pPr>
      <w:r>
        <w:t xml:space="preserve">        }</w:t>
      </w:r>
    </w:p>
    <w:p>
      <w:pPr>
        <w:pStyle w:val="JSONCode"/>
      </w:pPr>
      <w:r>
        <w:t xml:space="preserve">      }</w:t>
      </w:r>
    </w:p>
    <w:p>
      <w:pPr>
        <w:pStyle w:val="JSONCode"/>
      </w:pPr>
      <w:r>
        <w:t xml:space="preserve">    },</w:t>
      </w:r>
    </w:p>
    <w:p>
      <w:pPr>
        <w:spacing w:after="0"/>
      </w:pPr>
    </w:p>
    <w:p>
      <w:r>
        <w:br w:type="page"/>
      </w:r>
    </w:p>
    <w:p>
      <w:pPr>
        <w:pStyle w:val="Heading1"/>
      </w:pPr>
      <w:r>
        <w:t>11 JSON Schema</w:t>
      </w:r>
    </w:p>
    <w:p>
      <w:r>
        <w:t>Continued — append directly to the preceding code block.</w:t>
      </w:r>
    </w:p>
    <w:p>
      <w:pPr>
        <w:pStyle w:val="JSONCode"/>
      </w:pPr>
      <w:r>
        <w:t xml:space="preserve">    "correlation": {</w:t>
      </w:r>
    </w:p>
    <w:p>
      <w:pPr>
        <w:pStyle w:val="JSONCode"/>
      </w:pPr>
      <w:r>
        <w:t xml:space="preserve">      "type": "object", "additionalProperties": false,</w:t>
      </w:r>
    </w:p>
    <w:p>
      <w:pPr>
        <w:pStyle w:val="JSONCode"/>
      </w:pPr>
      <w:r>
        <w:t xml:space="preserve">      "required": ["fields"],</w:t>
      </w:r>
    </w:p>
    <w:p>
      <w:pPr>
        <w:pStyle w:val="JSONCode"/>
      </w:pPr>
      <w:r>
        <w:t xml:space="preserve">      "properties": {</w:t>
      </w:r>
    </w:p>
    <w:p>
      <w:pPr>
        <w:pStyle w:val="JSONCode"/>
      </w:pPr>
      <w:r>
        <w:t xml:space="preserve">        "fields": {</w:t>
      </w:r>
    </w:p>
    <w:p>
      <w:pPr>
        <w:pStyle w:val="JSONCode"/>
      </w:pPr>
      <w:r>
        <w:t xml:space="preserve">          "type": "array", "minItems": 1,</w:t>
      </w:r>
    </w:p>
    <w:p>
      <w:pPr>
        <w:pStyle w:val="JSONCode"/>
      </w:pPr>
      <w:r>
        <w:t xml:space="preserve">          "items": {"$ref": "#/$defs/nonBlankString"},</w:t>
      </w:r>
    </w:p>
    <w:p>
      <w:pPr>
        <w:pStyle w:val="JSONCode"/>
      </w:pPr>
      <w:r>
        <w:t xml:space="preserve">          "uniqueItems": true</w:t>
      </w:r>
    </w:p>
    <w:p>
      <w:pPr>
        <w:pStyle w:val="JSONCode"/>
      </w:pPr>
      <w:r>
        <w:t xml:space="preserve">        }</w:t>
      </w:r>
    </w:p>
    <w:p>
      <w:pPr>
        <w:pStyle w:val="JSONCode"/>
      </w:pPr>
      <w:r>
        <w:t xml:space="preserve">      }</w:t>
      </w:r>
    </w:p>
    <w:p>
      <w:pPr>
        <w:pStyle w:val="JSONCode"/>
      </w:pPr>
      <w:r>
        <w:t xml:space="preserve">    },</w:t>
      </w:r>
    </w:p>
    <w:p>
      <w:pPr>
        <w:pStyle w:val="JSONCode"/>
      </w:pPr>
      <w:r>
        <w:t xml:space="preserve">    "enrichment": {</w:t>
      </w:r>
    </w:p>
    <w:p>
      <w:pPr>
        <w:pStyle w:val="JSONCode"/>
      </w:pPr>
      <w:r>
        <w:t xml:space="preserve">      "type": "object", "additionalProperties": false,</w:t>
      </w:r>
    </w:p>
    <w:p>
      <w:pPr>
        <w:pStyle w:val="JSONCode"/>
      </w:pPr>
      <w:r>
        <w:t xml:space="preserve">      "required": ["provider", "observable"],</w:t>
      </w:r>
    </w:p>
    <w:p>
      <w:pPr>
        <w:pStyle w:val="JSONCode"/>
      </w:pPr>
      <w:r>
        <w:t xml:space="preserve">      "properties": {</w:t>
      </w:r>
    </w:p>
    <w:p>
      <w:pPr>
        <w:pStyle w:val="JSONCode"/>
      </w:pPr>
      <w:r>
        <w:t xml:space="preserve">        "provider": {"$ref": "#/$defs/nonBlankString"},</w:t>
      </w:r>
    </w:p>
    <w:p>
      <w:pPr>
        <w:pStyle w:val="JSONCode"/>
      </w:pPr>
      <w:r>
        <w:t xml:space="preserve">        "observable": {</w:t>
      </w:r>
    </w:p>
    <w:p>
      <w:pPr>
        <w:pStyle w:val="JSONCode"/>
      </w:pPr>
      <w:r>
        <w:t xml:space="preserve">          "type": "object", "additionalProperties": false,</w:t>
      </w:r>
    </w:p>
    <w:p>
      <w:pPr>
        <w:pStyle w:val="JSONCode"/>
      </w:pPr>
      <w:r>
        <w:t xml:space="preserve">          "required": ["type", "value"],</w:t>
      </w:r>
    </w:p>
    <w:p>
      <w:pPr>
        <w:pStyle w:val="JSONCode"/>
      </w:pPr>
      <w:r>
        <w:t xml:space="preserve">          "properties": {</w:t>
      </w:r>
    </w:p>
    <w:p>
      <w:pPr>
        <w:pStyle w:val="JSONCode"/>
      </w:pPr>
      <w:r>
        <w:t xml:space="preserve">            "type": {"$ref": "#/$defs/nonBlankString"},</w:t>
      </w:r>
    </w:p>
    <w:p>
      <w:pPr>
        <w:pStyle w:val="JSONCode"/>
      </w:pPr>
      <w:r>
        <w:t xml:space="preserve">            "value": {"$ref": "#/$defs/nonBlankString"}</w:t>
      </w:r>
    </w:p>
    <w:p>
      <w:pPr>
        <w:pStyle w:val="JSONCode"/>
      </w:pPr>
      <w:r>
        <w:t xml:space="preserve">          }</w:t>
      </w:r>
    </w:p>
    <w:p>
      <w:pPr>
        <w:pStyle w:val="JSONCode"/>
      </w:pPr>
      <w:r>
        <w:t xml:space="preserve">        },</w:t>
      </w:r>
    </w:p>
    <w:p>
      <w:pPr>
        <w:pStyle w:val="JSONCode"/>
      </w:pPr>
      <w:r>
        <w:t xml:space="preserve">        "related_alert_ids": {</w:t>
      </w:r>
    </w:p>
    <w:p>
      <w:pPr>
        <w:pStyle w:val="JSONCode"/>
      </w:pPr>
      <w:r>
        <w:t xml:space="preserve">          "type": "array", "minItems": 1,</w:t>
      </w:r>
    </w:p>
    <w:p>
      <w:pPr>
        <w:pStyle w:val="JSONCode"/>
      </w:pPr>
      <w:r>
        <w:t xml:space="preserve">          "items": {"$ref": "#/$defs/nonBlankString"},</w:t>
      </w:r>
    </w:p>
    <w:p>
      <w:pPr>
        <w:pStyle w:val="JSONCode"/>
      </w:pPr>
      <w:r>
        <w:t xml:space="preserve">          "uniqueItems": true</w:t>
      </w:r>
    </w:p>
    <w:p>
      <w:pPr>
        <w:pStyle w:val="JSONCode"/>
      </w:pPr>
      <w:r>
        <w:t xml:space="preserve">        },</w:t>
      </w:r>
    </w:p>
    <w:p>
      <w:pPr>
        <w:pStyle w:val="JSONCode"/>
      </w:pPr>
      <w:r>
        <w:t xml:space="preserve">        "raw_result": {</w:t>
      </w:r>
    </w:p>
    <w:p>
      <w:pPr>
        <w:pStyle w:val="JSONCode"/>
      </w:pPr>
      <w:r>
        <w:t xml:space="preserve">          "type": "object", "additionalProperties": true</w:t>
      </w:r>
    </w:p>
    <w:p>
      <w:pPr>
        <w:pStyle w:val="JSONCode"/>
      </w:pPr>
      <w:r>
        <w:t xml:space="preserve">        }</w:t>
      </w:r>
    </w:p>
    <w:p>
      <w:pPr>
        <w:pStyle w:val="JSONCode"/>
      </w:pPr>
      <w:r>
        <w:t xml:space="preserve">      }</w:t>
      </w:r>
    </w:p>
    <w:p>
      <w:pPr>
        <w:pStyle w:val="JSONCode"/>
      </w:pPr>
      <w:r>
        <w:t xml:space="preserve">    }</w:t>
      </w:r>
    </w:p>
    <w:p>
      <w:pPr>
        <w:pStyle w:val="JSONCode"/>
      </w:pPr>
      <w:r>
        <w:t xml:space="preserve">  }</w:t>
      </w:r>
    </w:p>
    <w:p>
      <w:pPr>
        <w:pStyle w:val="JSONCode"/>
      </w:pPr>
      <w:r>
        <w:t>}</w:t>
      </w:r>
    </w:p>
    <w:p>
      <w:pPr>
        <w:spacing w:after="0"/>
      </w:pPr>
    </w:p>
    <w:p>
      <w:r>
        <w:t>Strictness applies only to structures defined by this project. No restrictions are imposed on individual raw_alert keys or values beyond requiring a non-empty object. Provider-specific raw_result properties are similarly extensible. This schema does not perform field normalization.</w:t>
      </w:r>
    </w:p>
    <w:p>
      <w:r>
        <w:br w:type="page"/>
      </w:r>
    </w:p>
    <w:p>
      <w:pPr>
        <w:pStyle w:val="Heading1"/>
      </w:pPr>
      <w:r>
        <w:t>12 Valid Examples</w:t>
      </w:r>
    </w:p>
    <w:p>
      <w:r>
        <w:t>All examples are synthetic illustrations, not customer dataset extracts. They demonstrate the envelope contract and preserve the illustrative native identifier. They are not complete vendor schemas. Semantic acceptance also assumes a new case_id and an appropriate, verified identifier mapping. All addresses and account names are illustrative.</w:t>
      </w:r>
    </w:p>
    <w:p>
      <w:pPr>
        <w:pStyle w:val="Heading2"/>
      </w:pPr>
      <w:r>
        <w:t>Elastic-only case</w:t>
      </w:r>
    </w:p>
    <w:p>
      <w:pPr>
        <w:pStyle w:val="JSONCode"/>
      </w:pPr>
      <w:r>
        <w:t>{</w:t>
      </w:r>
    </w:p>
    <w:p>
      <w:pPr>
        <w:pStyle w:val="JSONCode"/>
      </w:pPr>
      <w:r>
        <w:t xml:space="preserve">  "schema_version": "1.0",</w:t>
      </w:r>
    </w:p>
    <w:p>
      <w:pPr>
        <w:pStyle w:val="JSONCode"/>
      </w:pPr>
      <w:r>
        <w:t xml:space="preserve">  "case_id": "INC-2026-000001",</w:t>
      </w:r>
    </w:p>
    <w:p>
      <w:pPr>
        <w:pStyle w:val="JSONCode"/>
      </w:pPr>
      <w:r>
        <w:t xml:space="preserve">  "submitted_at": "2026-09-29T20:30:00Z",</w:t>
      </w:r>
    </w:p>
    <w:p>
      <w:pPr>
        <w:pStyle w:val="JSONCode"/>
      </w:pPr>
      <w:r>
        <w:t xml:space="preserve">  "title": "Authentication failure review",</w:t>
      </w:r>
    </w:p>
    <w:p>
      <w:pPr>
        <w:pStyle w:val="JSONCode"/>
      </w:pPr>
      <w:r>
        <w:t xml:space="preserve">  "alerts": [{</w:t>
      </w:r>
    </w:p>
    <w:p>
      <w:pPr>
        <w:pStyle w:val="JSONCode"/>
      </w:pPr>
      <w:r>
        <w:t xml:space="preserve">    "alert_id": "elastic-event-001",</w:t>
      </w:r>
    </w:p>
    <w:p>
      <w:pPr>
        <w:pStyle w:val="JSONCode"/>
      </w:pPr>
      <w:r>
        <w:t xml:space="preserve">    "source_system": "elastic",</w:t>
      </w:r>
    </w:p>
    <w:p>
      <w:pPr>
        <w:pStyle w:val="JSONCode"/>
      </w:pPr>
      <w:r>
        <w:t xml:space="preserve">    "source_version": "8.19",</w:t>
      </w:r>
    </w:p>
    <w:p>
      <w:pPr>
        <w:pStyle w:val="JSONCode"/>
      </w:pPr>
      <w:r>
        <w:t xml:space="preserve">    "ecs_version": "8.x",</w:t>
      </w:r>
    </w:p>
    <w:p>
      <w:pPr>
        <w:pStyle w:val="JSONCode"/>
      </w:pPr>
      <w:r>
        <w:t xml:space="preserve">    "raw_alert": {</w:t>
      </w:r>
    </w:p>
    <w:p>
      <w:pPr>
        <w:pStyle w:val="JSONCode"/>
      </w:pPr>
      <w:r>
        <w:t xml:space="preserve">      "@timestamp": "2026-09-29T20:20:00Z",</w:t>
      </w:r>
    </w:p>
    <w:p>
      <w:pPr>
        <w:pStyle w:val="JSONCode"/>
      </w:pPr>
      <w:r>
        <w:t xml:space="preserve">      "event": {</w:t>
      </w:r>
    </w:p>
    <w:p>
      <w:pPr>
        <w:pStyle w:val="JSONCode"/>
      </w:pPr>
      <w:r>
        <w:t xml:space="preserve">        "id": "elastic-event-001",</w:t>
      </w:r>
    </w:p>
    <w:p>
      <w:pPr>
        <w:pStyle w:val="JSONCode"/>
      </w:pPr>
      <w:r>
        <w:t xml:space="preserve">        "category": ["authentication"],</w:t>
      </w:r>
    </w:p>
    <w:p>
      <w:pPr>
        <w:pStyle w:val="JSONCode"/>
      </w:pPr>
      <w:r>
        <w:t xml:space="preserve">        "action": "logon",</w:t>
      </w:r>
    </w:p>
    <w:p>
      <w:pPr>
        <w:pStyle w:val="JSONCode"/>
      </w:pPr>
      <w:r>
        <w:t xml:space="preserve">        "outcome": "failure"</w:t>
      </w:r>
    </w:p>
    <w:p>
      <w:pPr>
        <w:pStyle w:val="JSONCode"/>
      </w:pPr>
      <w:r>
        <w:t xml:space="preserve">      },</w:t>
      </w:r>
    </w:p>
    <w:p>
      <w:pPr>
        <w:pStyle w:val="JSONCode"/>
      </w:pPr>
      <w:r>
        <w:t xml:space="preserve">      "user": {"name": "user-001"},</w:t>
      </w:r>
    </w:p>
    <w:p>
      <w:pPr>
        <w:pStyle w:val="JSONCode"/>
      </w:pPr>
      <w:r>
        <w:t xml:space="preserve">      "source": {"ip": "192.0.2.10"},</w:t>
      </w:r>
    </w:p>
    <w:p>
      <w:pPr>
        <w:pStyle w:val="JSONCode"/>
      </w:pPr>
      <w:r>
        <w:t xml:space="preserve">      "customer_example": {"rule_tag": "auth-review"}</w:t>
      </w:r>
    </w:p>
    <w:p>
      <w:pPr>
        <w:pStyle w:val="JSONCode"/>
      </w:pPr>
      <w:r>
        <w:t xml:space="preserve">    }</w:t>
      </w:r>
    </w:p>
    <w:p>
      <w:pPr>
        <w:pStyle w:val="JSONCode"/>
      </w:pPr>
      <w:r>
        <w:t xml:space="preserve">  }]</w:t>
      </w:r>
    </w:p>
    <w:p>
      <w:pPr>
        <w:pStyle w:val="JSONCode"/>
      </w:pPr>
      <w:r>
        <w:t>}</w:t>
      </w:r>
    </w:p>
    <w:p>
      <w:pPr>
        <w:spacing w:after="0"/>
      </w:pPr>
    </w:p>
    <w:p>
      <w:r>
        <w:t>The custom customer_example property remains intact. Destination, port, payload and MITRE fields are absent and are not required. event.id is the illustrative authoritative event identifier for this example; actual Elastic alert exports may use another unique identifier location.</w:t>
      </w:r>
    </w:p>
    <w:p>
      <w:pPr>
        <w:pStyle w:val="Heading2"/>
      </w:pPr>
      <w:r>
        <w:t>Acceptance boundary</w:t>
      </w:r>
    </w:p>
    <w:p>
      <w:r>
        <w:t>These examples prove structural consistency with the schema; they do not validate Aligo’s real field layouts, source-version fidelity or export identifier semantics. Those checks require the forthcoming anonymized samples. Section 14 records that distinction explicitly.</w:t>
      </w:r>
    </w:p>
    <w:p>
      <w:r>
        <w:br w:type="page"/>
      </w:r>
    </w:p>
    <w:p>
      <w:pPr>
        <w:pStyle w:val="Heading1"/>
      </w:pPr>
      <w:r>
        <w:t>12 Valid Examples</w:t>
      </w:r>
    </w:p>
    <w:p>
      <w:pPr>
        <w:pStyle w:val="Heading2"/>
      </w:pPr>
      <w:r>
        <w:t>Wazuh-only case</w:t>
      </w:r>
    </w:p>
    <w:p>
      <w:pPr>
        <w:pStyle w:val="JSONCode"/>
      </w:pPr>
      <w:r>
        <w:t>{</w:t>
      </w:r>
    </w:p>
    <w:p>
      <w:pPr>
        <w:pStyle w:val="JSONCode"/>
      </w:pPr>
      <w:r>
        <w:t xml:space="preserve">  "schema_version": "1.0",</w:t>
      </w:r>
    </w:p>
    <w:p>
      <w:pPr>
        <w:pStyle w:val="JSONCode"/>
      </w:pPr>
      <w:r>
        <w:t xml:space="preserve">  "case_id": "INC-2026-000002",</w:t>
      </w:r>
    </w:p>
    <w:p>
      <w:pPr>
        <w:pStyle w:val="JSONCode"/>
      </w:pPr>
      <w:r>
        <w:t xml:space="preserve">  "submitted_at": "2026-09-29T20:30:00Z",</w:t>
      </w:r>
    </w:p>
    <w:p>
      <w:pPr>
        <w:pStyle w:val="JSONCode"/>
      </w:pPr>
      <w:r>
        <w:t xml:space="preserve">  "title": "Custom decoder event review",</w:t>
      </w:r>
    </w:p>
    <w:p>
      <w:pPr>
        <w:pStyle w:val="JSONCode"/>
      </w:pPr>
      <w:r>
        <w:t xml:space="preserve">  "alerts": [{</w:t>
      </w:r>
    </w:p>
    <w:p>
      <w:pPr>
        <w:pStyle w:val="JSONCode"/>
      </w:pPr>
      <w:r>
        <w:t xml:space="preserve">    "alert_id": "wazuh-event-001",</w:t>
      </w:r>
    </w:p>
    <w:p>
      <w:pPr>
        <w:pStyle w:val="JSONCode"/>
      </w:pPr>
      <w:r>
        <w:t xml:space="preserve">    "source_system": "wazuh",</w:t>
      </w:r>
    </w:p>
    <w:p>
      <w:pPr>
        <w:pStyle w:val="JSONCode"/>
      </w:pPr>
      <w:r>
        <w:t xml:space="preserve">    "source_version": "4.14",</w:t>
      </w:r>
    </w:p>
    <w:p>
      <w:pPr>
        <w:pStyle w:val="JSONCode"/>
      </w:pPr>
      <w:r>
        <w:t xml:space="preserve">    "raw_alert": {</w:t>
      </w:r>
    </w:p>
    <w:p>
      <w:pPr>
        <w:pStyle w:val="JSONCode"/>
      </w:pPr>
      <w:r>
        <w:t xml:space="preserve">      "id": "wazuh-event-001",</w:t>
      </w:r>
    </w:p>
    <w:p>
      <w:pPr>
        <w:pStyle w:val="JSONCode"/>
      </w:pPr>
      <w:r>
        <w:t xml:space="preserve">      "timestamp": "2026-09-29T20:21:00Z",</w:t>
      </w:r>
    </w:p>
    <w:p>
      <w:pPr>
        <w:pStyle w:val="JSONCode"/>
      </w:pPr>
      <w:r>
        <w:t xml:space="preserve">      "rule": {</w:t>
      </w:r>
    </w:p>
    <w:p>
      <w:pPr>
        <w:pStyle w:val="JSONCode"/>
      </w:pPr>
      <w:r>
        <w:t xml:space="preserve">        "id": "100001",</w:t>
      </w:r>
    </w:p>
    <w:p>
      <w:pPr>
        <w:pStyle w:val="JSONCode"/>
      </w:pPr>
      <w:r>
        <w:t xml:space="preserve">        "description": "Simulated authentication failure"</w:t>
      </w:r>
    </w:p>
    <w:p>
      <w:pPr>
        <w:pStyle w:val="JSONCode"/>
      </w:pPr>
      <w:r>
        <w:t xml:space="preserve">      },</w:t>
      </w:r>
    </w:p>
    <w:p>
      <w:pPr>
        <w:pStyle w:val="JSONCode"/>
      </w:pPr>
      <w:r>
        <w:t xml:space="preserve">      "decoder": {"name": "example_custom_auth"},</w:t>
      </w:r>
    </w:p>
    <w:p>
      <w:pPr>
        <w:pStyle w:val="JSONCode"/>
      </w:pPr>
      <w:r>
        <w:t xml:space="preserve">      "data": {</w:t>
      </w:r>
    </w:p>
    <w:p>
      <w:pPr>
        <w:pStyle w:val="JSONCode"/>
      </w:pPr>
      <w:r>
        <w:t xml:space="preserve">        "srcuser": "user-001",</w:t>
      </w:r>
    </w:p>
    <w:p>
      <w:pPr>
        <w:pStyle w:val="JSONCode"/>
      </w:pPr>
      <w:r>
        <w:t xml:space="preserve">        "srcip": "192.0.2.10",</w:t>
      </w:r>
    </w:p>
    <w:p>
      <w:pPr>
        <w:pStyle w:val="JSONCode"/>
      </w:pPr>
      <w:r>
        <w:t xml:space="preserve">        "example_control_action": "logged"</w:t>
      </w:r>
    </w:p>
    <w:p>
      <w:pPr>
        <w:pStyle w:val="JSONCode"/>
      </w:pPr>
      <w:r>
        <w:t xml:space="preserve">      }</w:t>
      </w:r>
    </w:p>
    <w:p>
      <w:pPr>
        <w:pStyle w:val="JSONCode"/>
      </w:pPr>
      <w:r>
        <w:t xml:space="preserve">    }</w:t>
      </w:r>
    </w:p>
    <w:p>
      <w:pPr>
        <w:pStyle w:val="JSONCode"/>
      </w:pPr>
      <w:r>
        <w:t xml:space="preserve">  }]</w:t>
      </w:r>
    </w:p>
    <w:p>
      <w:pPr>
        <w:pStyle w:val="JSONCode"/>
      </w:pPr>
      <w:r>
        <w:t>}</w:t>
      </w:r>
    </w:p>
    <w:p>
      <w:pPr>
        <w:spacing w:after="0"/>
      </w:pPr>
    </w:p>
    <w:p>
      <w:r>
        <w:t>The decoder name, rule identifier and decoded data are invented solely for this simulated example. No such customer decoder or rule is asserted. raw_alert.id is the illustrative alert identifier; rule.id identifies a rule and must not replace alert_id. ecs_version is omitted because this example makes no ECS declaration.</w:t>
      </w:r>
    </w:p>
    <w:p>
      <w:r>
        <w:br w:type="page"/>
      </w:r>
    </w:p>
    <w:p>
      <w:pPr>
        <w:pStyle w:val="Heading1"/>
      </w:pPr>
      <w:r>
        <w:t>12 Valid Examples</w:t>
      </w:r>
    </w:p>
    <w:p>
      <w:pPr>
        <w:pStyle w:val="Heading2"/>
      </w:pPr>
      <w:r>
        <w:t>Mixed Elastic and Wazuh case</w:t>
      </w:r>
    </w:p>
    <w:p>
      <w:pPr>
        <w:pStyle w:val="JSONCode"/>
      </w:pPr>
      <w:r>
        <w:t>{</w:t>
      </w:r>
    </w:p>
    <w:p>
      <w:pPr>
        <w:pStyle w:val="JSONCode"/>
      </w:pPr>
      <w:r>
        <w:t xml:space="preserve">  "schema_version": "1.0",</w:t>
      </w:r>
    </w:p>
    <w:p>
      <w:pPr>
        <w:pStyle w:val="JSONCode"/>
      </w:pPr>
      <w:r>
        <w:t xml:space="preserve">  "case_id": "INC-2026-000003",</w:t>
      </w:r>
    </w:p>
    <w:p>
      <w:pPr>
        <w:pStyle w:val="JSONCode"/>
      </w:pPr>
      <w:r>
        <w:t xml:space="preserve">  "submitted_at": "2026-09-29T20:30:00Z",</w:t>
      </w:r>
    </w:p>
    <w:p>
      <w:pPr>
        <w:pStyle w:val="JSONCode"/>
      </w:pPr>
      <w:r>
        <w:t xml:space="preserve">  "alerts": [</w:t>
      </w:r>
    </w:p>
    <w:p>
      <w:pPr>
        <w:pStyle w:val="JSONCode"/>
      </w:pPr>
      <w:r>
        <w:t xml:space="preserve">    {</w:t>
      </w:r>
    </w:p>
    <w:p>
      <w:pPr>
        <w:pStyle w:val="JSONCode"/>
      </w:pPr>
      <w:r>
        <w:t xml:space="preserve">      "alert_id": "elastic-event-002",</w:t>
      </w:r>
    </w:p>
    <w:p>
      <w:pPr>
        <w:pStyle w:val="JSONCode"/>
      </w:pPr>
      <w:r>
        <w:t xml:space="preserve">      "source_system": "elastic",</w:t>
      </w:r>
    </w:p>
    <w:p>
      <w:pPr>
        <w:pStyle w:val="JSONCode"/>
      </w:pPr>
      <w:r>
        <w:t xml:space="preserve">      "source_version": "9.4",</w:t>
      </w:r>
    </w:p>
    <w:p>
      <w:pPr>
        <w:pStyle w:val="JSONCode"/>
      </w:pPr>
      <w:r>
        <w:t xml:space="preserve">      "raw_alert": {</w:t>
      </w:r>
    </w:p>
    <w:p>
      <w:pPr>
        <w:pStyle w:val="JSONCode"/>
      </w:pPr>
      <w:r>
        <w:t xml:space="preserve">        "event": {"id": "elastic-event-002"},</w:t>
      </w:r>
    </w:p>
    <w:p>
      <w:pPr>
        <w:pStyle w:val="JSONCode"/>
      </w:pPr>
      <w:r>
        <w:t xml:space="preserve">        "user": {"name": "user-001"}</w:t>
      </w:r>
    </w:p>
    <w:p>
      <w:pPr>
        <w:pStyle w:val="JSONCode"/>
      </w:pPr>
      <w:r>
        <w:t xml:space="preserve">      }</w:t>
      </w:r>
    </w:p>
    <w:p>
      <w:pPr>
        <w:pStyle w:val="JSONCode"/>
      </w:pPr>
      <w:r>
        <w:t xml:space="preserve">    },</w:t>
      </w:r>
    </w:p>
    <w:p>
      <w:pPr>
        <w:pStyle w:val="JSONCode"/>
      </w:pPr>
      <w:r>
        <w:t xml:space="preserve">    {</w:t>
      </w:r>
    </w:p>
    <w:p>
      <w:pPr>
        <w:pStyle w:val="JSONCode"/>
      </w:pPr>
      <w:r>
        <w:t xml:space="preserve">      "alert_id": "wazuh-event-002",</w:t>
      </w:r>
    </w:p>
    <w:p>
      <w:pPr>
        <w:pStyle w:val="JSONCode"/>
      </w:pPr>
      <w:r>
        <w:t xml:space="preserve">      "source_system": "wazuh",</w:t>
      </w:r>
    </w:p>
    <w:p>
      <w:pPr>
        <w:pStyle w:val="JSONCode"/>
      </w:pPr>
      <w:r>
        <w:t xml:space="preserve">      "source_version": "4.14",</w:t>
      </w:r>
    </w:p>
    <w:p>
      <w:pPr>
        <w:pStyle w:val="JSONCode"/>
      </w:pPr>
      <w:r>
        <w:t xml:space="preserve">      "raw_alert": {</w:t>
      </w:r>
    </w:p>
    <w:p>
      <w:pPr>
        <w:pStyle w:val="JSONCode"/>
      </w:pPr>
      <w:r>
        <w:t xml:space="preserve">        "id": "wazuh-event-002",</w:t>
      </w:r>
    </w:p>
    <w:p>
      <w:pPr>
        <w:pStyle w:val="JSONCode"/>
      </w:pPr>
      <w:r>
        <w:t xml:space="preserve">        "data": {"srcuser": "user-001"}</w:t>
      </w:r>
    </w:p>
    <w:p>
      <w:pPr>
        <w:pStyle w:val="JSONCode"/>
      </w:pPr>
      <w:r>
        <w:t xml:space="preserve">      }</w:t>
      </w:r>
    </w:p>
    <w:p>
      <w:pPr>
        <w:pStyle w:val="JSONCode"/>
      </w:pPr>
      <w:r>
        <w:t xml:space="preserve">    }</w:t>
      </w:r>
    </w:p>
    <w:p>
      <w:pPr>
        <w:pStyle w:val="JSONCode"/>
      </w:pPr>
      <w:r>
        <w:t xml:space="preserve">  ],</w:t>
      </w:r>
    </w:p>
    <w:p>
      <w:pPr>
        <w:pStyle w:val="JSONCode"/>
      </w:pPr>
      <w:r>
        <w:t xml:space="preserve">  "correlation": {"fields": ["user"]},</w:t>
      </w:r>
    </w:p>
    <w:p>
      <w:pPr>
        <w:pStyle w:val="JSONCode"/>
      </w:pPr>
      <w:r>
        <w:t xml:space="preserve">  "enrichments": []</w:t>
      </w:r>
    </w:p>
    <w:p>
      <w:pPr>
        <w:pStyle w:val="JSONCode"/>
      </w:pPr>
      <w:r>
        <w:t>}</w:t>
      </w:r>
    </w:p>
    <w:p>
      <w:pPr>
        <w:spacing w:after="0"/>
      </w:pPr>
    </w:p>
    <w:p>
      <w:r>
        <w:t>Both origins are accepted in one case. The Elasticsearch 9.4 declaration is independent of ECS; ecs_version is omitted because it is unknown in this example. The wrapper does not translate user.name and data.srcuser into a common internal field.</w:t>
      </w:r>
    </w:p>
    <w:p>
      <w:pPr>
        <w:pStyle w:val="Heading2"/>
      </w:pPr>
      <w:r>
        <w:t>Positive checks represented by the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80" w:type="dxa"/>
              <w:bottom w:w="80" w:type="dxa"/>
              <w:left w:w="80" w:type="dxa"/>
              <w:right w:w="80" w:type="dxa"/>
            </w:tcMar>
            <w:shd w:fill="23384D"/>
          </w:tcPr>
          <w:p>
            <w:pPr>
              <w:spacing w:after="20" w:line="245" w:lineRule="auto"/>
            </w:pPr>
            <w:r>
              <w:rPr>
                <w:b/>
                <w:color w:val="FFFFFF"/>
                <w:sz w:val="18"/>
              </w:rPr>
              <w:t>Check</w:t>
            </w:r>
          </w:p>
        </w:tc>
        <w:tc>
          <w:tcPr>
            <w:tcW w:type="dxa" w:w="7920"/>
            <w:vAlign w:val="center"/>
            <w:tcMar>
              <w:top w:w="80" w:type="dxa"/>
              <w:bottom w:w="80" w:type="dxa"/>
              <w:left w:w="80" w:type="dxa"/>
              <w:right w:w="80" w:type="dxa"/>
            </w:tcMar>
            <w:shd w:fill="23384D"/>
          </w:tcPr>
          <w:p>
            <w:pPr>
              <w:spacing w:after="20" w:line="245" w:lineRule="auto"/>
            </w:pPr>
            <w:r>
              <w:rPr>
                <w:b/>
                <w:color w:val="FFFFFF"/>
                <w:sz w:val="18"/>
              </w:rPr>
              <w:t>Evidence</w:t>
            </w:r>
          </w:p>
        </w:tc>
      </w:tr>
      <w:tr>
        <w:trPr>
          <w:cantSplit/>
        </w:trPr>
        <w:tc>
          <w:tcPr>
            <w:tcW w:type="dxa" w:w="2304"/>
            <w:vAlign w:val="center"/>
            <w:tcMar>
              <w:top w:w="80" w:type="dxa"/>
              <w:bottom w:w="80" w:type="dxa"/>
              <w:left w:w="80" w:type="dxa"/>
              <w:right w:w="80" w:type="dxa"/>
            </w:tcMar>
            <w:shd w:fill="FFFFFF"/>
          </w:tcPr>
          <w:p>
            <w:pPr>
              <w:spacing w:after="20" w:line="245" w:lineRule="auto"/>
            </w:pPr>
            <w:r>
              <w:rPr>
                <w:sz w:val="18"/>
              </w:rPr>
              <w:t>Origins</w:t>
            </w:r>
          </w:p>
        </w:tc>
        <w:tc>
          <w:tcPr>
            <w:tcW w:type="dxa" w:w="7920"/>
            <w:vAlign w:val="center"/>
            <w:tcMar>
              <w:top w:w="80" w:type="dxa"/>
              <w:bottom w:w="80" w:type="dxa"/>
              <w:left w:w="80" w:type="dxa"/>
              <w:right w:w="80" w:type="dxa"/>
            </w:tcMar>
            <w:shd w:fill="FFFFFF"/>
          </w:tcPr>
          <w:p>
            <w:pPr>
              <w:spacing w:after="20" w:line="245" w:lineRule="auto"/>
            </w:pPr>
            <w:r>
              <w:rPr>
                <w:sz w:val="18"/>
              </w:rPr>
              <w:t>Elastic-only, Wazuh-only and mixed arrays are structurally valid.</w:t>
            </w:r>
          </w:p>
        </w:tc>
      </w:tr>
      <w:tr>
        <w:trPr>
          <w:cantSplit/>
        </w:trPr>
        <w:tc>
          <w:tcPr>
            <w:tcW w:type="dxa" w:w="2304"/>
            <w:vAlign w:val="center"/>
            <w:tcMar>
              <w:top w:w="80" w:type="dxa"/>
              <w:bottom w:w="80" w:type="dxa"/>
              <w:left w:w="80" w:type="dxa"/>
              <w:right w:w="80" w:type="dxa"/>
            </w:tcMar>
            <w:shd w:fill="F3F5F7"/>
          </w:tcPr>
          <w:p>
            <w:pPr>
              <w:spacing w:after="20" w:line="245" w:lineRule="auto"/>
            </w:pPr>
            <w:r>
              <w:rPr>
                <w:sz w:val="18"/>
              </w:rPr>
              <w:t>Extensibility</w:t>
            </w:r>
          </w:p>
        </w:tc>
        <w:tc>
          <w:tcPr>
            <w:tcW w:type="dxa" w:w="7920"/>
            <w:vAlign w:val="center"/>
            <w:tcMar>
              <w:top w:w="80" w:type="dxa"/>
              <w:bottom w:w="80" w:type="dxa"/>
              <w:left w:w="80" w:type="dxa"/>
              <w:right w:w="80" w:type="dxa"/>
            </w:tcMar>
            <w:shd w:fill="F3F5F7"/>
          </w:tcPr>
          <w:p>
            <w:pPr>
              <w:spacing w:after="20" w:line="245" w:lineRule="auto"/>
            </w:pPr>
            <w:r>
              <w:rPr>
                <w:sz w:val="18"/>
              </w:rPr>
              <w:t>Custom properties and native nested structures are retained.</w:t>
            </w:r>
          </w:p>
        </w:tc>
      </w:tr>
      <w:tr>
        <w:trPr>
          <w:cantSplit/>
        </w:trPr>
        <w:tc>
          <w:tcPr>
            <w:tcW w:type="dxa" w:w="2304"/>
            <w:vAlign w:val="center"/>
            <w:tcMar>
              <w:top w:w="80" w:type="dxa"/>
              <w:bottom w:w="80" w:type="dxa"/>
              <w:left w:w="80" w:type="dxa"/>
              <w:right w:w="80" w:type="dxa"/>
            </w:tcMar>
            <w:shd w:fill="FFFFFF"/>
          </w:tcPr>
          <w:p>
            <w:pPr>
              <w:spacing w:after="20" w:line="245" w:lineRule="auto"/>
            </w:pPr>
            <w:r>
              <w:rPr>
                <w:sz w:val="18"/>
              </w:rPr>
              <w:t>Minimal admission</w:t>
            </w:r>
          </w:p>
        </w:tc>
        <w:tc>
          <w:tcPr>
            <w:tcW w:type="dxa" w:w="7920"/>
            <w:vAlign w:val="center"/>
            <w:tcMar>
              <w:top w:w="80" w:type="dxa"/>
              <w:bottom w:w="80" w:type="dxa"/>
              <w:left w:w="80" w:type="dxa"/>
              <w:right w:w="80" w:type="dxa"/>
            </w:tcMar>
            <w:shd w:fill="FFFFFF"/>
          </w:tcPr>
          <w:p>
            <w:pPr>
              <w:spacing w:after="20" w:line="245" w:lineRule="auto"/>
            </w:pPr>
            <w:r>
              <w:rPr>
                <w:sz w:val="18"/>
              </w:rPr>
              <w:t>Missing optional investigation attributes do not cause rejection.</w:t>
            </w:r>
          </w:p>
        </w:tc>
      </w:tr>
      <w:tr>
        <w:trPr>
          <w:cantSplit/>
        </w:trPr>
        <w:tc>
          <w:tcPr>
            <w:tcW w:type="dxa" w:w="2304"/>
            <w:vAlign w:val="center"/>
            <w:tcMar>
              <w:top w:w="80" w:type="dxa"/>
              <w:bottom w:w="80" w:type="dxa"/>
              <w:left w:w="80" w:type="dxa"/>
              <w:right w:w="80" w:type="dxa"/>
            </w:tcMar>
            <w:shd w:fill="F3F5F7"/>
          </w:tcPr>
          <w:p>
            <w:pPr>
              <w:spacing w:after="20" w:line="245" w:lineRule="auto"/>
            </w:pPr>
            <w:r>
              <w:rPr>
                <w:sz w:val="18"/>
              </w:rPr>
              <w:t>Provenance</w:t>
            </w:r>
          </w:p>
        </w:tc>
        <w:tc>
          <w:tcPr>
            <w:tcW w:type="dxa" w:w="7920"/>
            <w:vAlign w:val="center"/>
            <w:tcMar>
              <w:top w:w="80" w:type="dxa"/>
              <w:bottom w:w="80" w:type="dxa"/>
              <w:left w:w="80" w:type="dxa"/>
              <w:right w:w="80" w:type="dxa"/>
            </w:tcMar>
            <w:shd w:fill="F3F5F7"/>
          </w:tcPr>
          <w:p>
            <w:pPr>
              <w:spacing w:after="20" w:line="245" w:lineRule="auto"/>
            </w:pPr>
            <w:r>
              <w:rPr>
                <w:sz w:val="18"/>
              </w:rPr>
              <w:t>Each wrapper preserves the illustrative native identifier.</w:t>
            </w:r>
          </w:p>
        </w:tc>
      </w:tr>
      <w:tr>
        <w:trPr>
          <w:cantSplit/>
        </w:trPr>
        <w:tc>
          <w:tcPr>
            <w:tcW w:type="dxa" w:w="2304"/>
            <w:vAlign w:val="center"/>
            <w:tcMar>
              <w:top w:w="80" w:type="dxa"/>
              <w:bottom w:w="80" w:type="dxa"/>
              <w:left w:w="80" w:type="dxa"/>
              <w:right w:w="80" w:type="dxa"/>
            </w:tcMar>
            <w:shd w:fill="FFFFFF"/>
          </w:tcPr>
          <w:p>
            <w:pPr>
              <w:spacing w:after="20" w:line="245" w:lineRule="auto"/>
            </w:pPr>
            <w:r>
              <w:rPr>
                <w:sz w:val="18"/>
              </w:rPr>
              <w:t>Optional metadata</w:t>
            </w:r>
          </w:p>
        </w:tc>
        <w:tc>
          <w:tcPr>
            <w:tcW w:type="dxa" w:w="7920"/>
            <w:vAlign w:val="center"/>
            <w:tcMar>
              <w:top w:w="80" w:type="dxa"/>
              <w:bottom w:w="80" w:type="dxa"/>
              <w:left w:w="80" w:type="dxa"/>
              <w:right w:w="80" w:type="dxa"/>
            </w:tcMar>
            <w:shd w:fill="FFFFFF"/>
          </w:tcPr>
          <w:p>
            <w:pPr>
              <w:spacing w:after="20" w:line="245" w:lineRule="auto"/>
            </w:pPr>
            <w:r>
              <w:rPr>
                <w:sz w:val="18"/>
              </w:rPr>
              <w:t>Missing correlation/enrichments and an empty enrichments array are accepted.</w:t>
            </w:r>
          </w:p>
        </w:tc>
      </w:tr>
    </w:tbl>
    <w:p>
      <w:pPr>
        <w:spacing w:after="0"/>
      </w:pPr>
    </w:p>
    <w:p>
      <w:r>
        <w:br w:type="page"/>
      </w:r>
    </w:p>
    <w:p>
      <w:pPr>
        <w:pStyle w:val="Heading1"/>
      </w:pPr>
      <w:r>
        <w:t>13 Invalid Examples</w:t>
      </w:r>
    </w:p>
    <w:p>
      <w:r>
        <w:t>Each example below is an independent submission to an otherwise empty case store. The fourth illustrates a failure that JSON Schema alone does not detect.</w:t>
      </w:r>
    </w:p>
    <w:p>
      <w:pPr>
        <w:pStyle w:val="Heading2"/>
      </w:pPr>
      <w:r>
        <w:t>1 Missing case_id</w:t>
      </w:r>
    </w:p>
    <w:p>
      <w:pPr>
        <w:pStyle w:val="JSONCode"/>
      </w:pPr>
      <w:r>
        <w:t>{</w:t>
      </w:r>
    </w:p>
    <w:p>
      <w:pPr>
        <w:pStyle w:val="JSONCode"/>
      </w:pPr>
      <w:r>
        <w:t xml:space="preserve">  "schema_version": "1.0",</w:t>
      </w:r>
    </w:p>
    <w:p>
      <w:pPr>
        <w:pStyle w:val="JSONCode"/>
      </w:pPr>
      <w:r>
        <w:t xml:space="preserve">  "submitted_at": "2026-09-29T20:30:00Z",</w:t>
      </w:r>
    </w:p>
    <w:p>
      <w:pPr>
        <w:pStyle w:val="JSONCode"/>
      </w:pPr>
      <w:r>
        <w:t xml:space="preserve">  "alerts": [{</w:t>
      </w:r>
    </w:p>
    <w:p>
      <w:pPr>
        <w:pStyle w:val="JSONCode"/>
      </w:pPr>
      <w:r>
        <w:t xml:space="preserve">    "alert_id": "a1", "source_system": "wazuh",</w:t>
      </w:r>
    </w:p>
    <w:p>
      <w:pPr>
        <w:pStyle w:val="JSONCode"/>
      </w:pPr>
      <w:r>
        <w:t xml:space="preserve">    "raw_alert": {"id": "a1"}</w:t>
      </w:r>
    </w:p>
    <w:p>
      <w:pPr>
        <w:pStyle w:val="JSONCode"/>
      </w:pPr>
      <w:r>
        <w:t xml:space="preserve">  }]</w:t>
      </w:r>
    </w:p>
    <w:p>
      <w:pPr>
        <w:pStyle w:val="JSONCode"/>
      </w:pPr>
      <w:r>
        <w:t>}</w:t>
      </w:r>
    </w:p>
    <w:p>
      <w:pPr>
        <w:spacing w:after="0"/>
      </w:pPr>
    </w:p>
    <w:p>
      <w:r>
        <w:t>VR-03: required case field is absent; structural rejection.</w:t>
      </w:r>
    </w:p>
    <w:p>
      <w:pPr>
        <w:pStyle w:val="Heading2"/>
      </w:pPr>
      <w:r>
        <w:t>2 Unsupported source_system</w:t>
      </w:r>
    </w:p>
    <w:p>
      <w:pPr>
        <w:pStyle w:val="JSONCode"/>
      </w:pPr>
      <w:r>
        <w:t>{</w:t>
      </w:r>
    </w:p>
    <w:p>
      <w:pPr>
        <w:pStyle w:val="JSONCode"/>
      </w:pPr>
      <w:r>
        <w:t xml:space="preserve">  "schema_version": "1.0",</w:t>
      </w:r>
    </w:p>
    <w:p>
      <w:pPr>
        <w:pStyle w:val="JSONCode"/>
      </w:pPr>
      <w:r>
        <w:t xml:space="preserve">  "case_id": "INC-TEST",</w:t>
      </w:r>
    </w:p>
    <w:p>
      <w:pPr>
        <w:pStyle w:val="JSONCode"/>
      </w:pPr>
      <w:r>
        <w:t xml:space="preserve">  "submitted_at": "2026-09-29T20:30:00Z",</w:t>
      </w:r>
    </w:p>
    <w:p>
      <w:pPr>
        <w:pStyle w:val="JSONCode"/>
      </w:pPr>
      <w:r>
        <w:t xml:space="preserve">  "alerts": [{</w:t>
      </w:r>
    </w:p>
    <w:p>
      <w:pPr>
        <w:pStyle w:val="JSONCode"/>
      </w:pPr>
      <w:r>
        <w:t xml:space="preserve">    "alert_id": "a1", "source_system": "splunk",</w:t>
      </w:r>
    </w:p>
    <w:p>
      <w:pPr>
        <w:pStyle w:val="JSONCode"/>
      </w:pPr>
      <w:r>
        <w:t xml:space="preserve">    "raw_alert": {"id": "a1"}</w:t>
      </w:r>
    </w:p>
    <w:p>
      <w:pPr>
        <w:pStyle w:val="JSONCode"/>
      </w:pPr>
      <w:r>
        <w:t xml:space="preserve">  }]</w:t>
      </w:r>
    </w:p>
    <w:p>
      <w:pPr>
        <w:pStyle w:val="JSONCode"/>
      </w:pPr>
      <w:r>
        <w:t>}</w:t>
      </w:r>
    </w:p>
    <w:p>
      <w:pPr>
        <w:spacing w:after="0"/>
      </w:pPr>
    </w:p>
    <w:p>
      <w:r>
        <w:t>VR-13: only elastic or wazuh is accepted; structural rejection.</w:t>
      </w:r>
    </w:p>
    <w:p>
      <w:pPr>
        <w:pStyle w:val="Heading2"/>
      </w:pPr>
      <w:r>
        <w:t>3 Empty raw_alert</w:t>
      </w:r>
    </w:p>
    <w:p>
      <w:pPr>
        <w:pStyle w:val="JSONCode"/>
      </w:pPr>
      <w:r>
        <w:t>{</w:t>
      </w:r>
    </w:p>
    <w:p>
      <w:pPr>
        <w:pStyle w:val="JSONCode"/>
      </w:pPr>
      <w:r>
        <w:t xml:space="preserve">  "schema_version": "1.0",</w:t>
      </w:r>
    </w:p>
    <w:p>
      <w:pPr>
        <w:pStyle w:val="JSONCode"/>
      </w:pPr>
      <w:r>
        <w:t xml:space="preserve">  "case_id": "INC-TEST",</w:t>
      </w:r>
    </w:p>
    <w:p>
      <w:pPr>
        <w:pStyle w:val="JSONCode"/>
      </w:pPr>
      <w:r>
        <w:t xml:space="preserve">  "submitted_at": "2026-09-29T20:30:00Z",</w:t>
      </w:r>
    </w:p>
    <w:p>
      <w:pPr>
        <w:pStyle w:val="JSONCode"/>
      </w:pPr>
      <w:r>
        <w:t xml:space="preserve">  "alerts": [{</w:t>
      </w:r>
    </w:p>
    <w:p>
      <w:pPr>
        <w:pStyle w:val="JSONCode"/>
      </w:pPr>
      <w:r>
        <w:t xml:space="preserve">    "alert_id": "a1", "source_system": "wazuh",</w:t>
      </w:r>
    </w:p>
    <w:p>
      <w:pPr>
        <w:pStyle w:val="JSONCode"/>
      </w:pPr>
      <w:r>
        <w:t xml:space="preserve">    "raw_alert": {}</w:t>
      </w:r>
    </w:p>
    <w:p>
      <w:pPr>
        <w:pStyle w:val="JSONCode"/>
      </w:pPr>
      <w:r>
        <w:t xml:space="preserve">  }]</w:t>
      </w:r>
    </w:p>
    <w:p>
      <w:pPr>
        <w:pStyle w:val="JSONCode"/>
      </w:pPr>
      <w:r>
        <w:t>}</w:t>
      </w:r>
    </w:p>
    <w:p>
      <w:pPr>
        <w:spacing w:after="0"/>
      </w:pPr>
    </w:p>
    <w:p>
      <w:r>
        <w:t>VR-16: raw_alert has zero properties; structural rejection.</w:t>
      </w:r>
    </w:p>
    <w:p>
      <w:r>
        <w:br w:type="page"/>
      </w:r>
    </w:p>
    <w:p>
      <w:pPr>
        <w:pStyle w:val="Heading1"/>
      </w:pPr>
      <w:r>
        <w:t>13 Invalid Examples</w:t>
      </w:r>
    </w:p>
    <w:p>
      <w:pPr>
        <w:pStyle w:val="Heading2"/>
      </w:pPr>
      <w:r>
        <w:t>4 Duplicated alert_id</w:t>
      </w:r>
    </w:p>
    <w:p>
      <w:pPr>
        <w:pStyle w:val="JSONCode"/>
      </w:pPr>
      <w:r>
        <w:t>{</w:t>
      </w:r>
    </w:p>
    <w:p>
      <w:pPr>
        <w:pStyle w:val="JSONCode"/>
      </w:pPr>
      <w:r>
        <w:t xml:space="preserve">  "schema_version": "1.0", "case_id": "INC-TEST",</w:t>
      </w:r>
    </w:p>
    <w:p>
      <w:pPr>
        <w:pStyle w:val="JSONCode"/>
      </w:pPr>
      <w:r>
        <w:t xml:space="preserve">  "submitted_at": "2026-09-29T20:30:00Z",</w:t>
      </w:r>
    </w:p>
    <w:p>
      <w:pPr>
        <w:pStyle w:val="JSONCode"/>
      </w:pPr>
      <w:r>
        <w:t xml:space="preserve">  "alerts": [</w:t>
      </w:r>
    </w:p>
    <w:p>
      <w:pPr>
        <w:pStyle w:val="JSONCode"/>
      </w:pPr>
      <w:r>
        <w:t xml:space="preserve">    {"alert_id": "a1", "source_system": "wazuh",</w:t>
      </w:r>
    </w:p>
    <w:p>
      <w:pPr>
        <w:pStyle w:val="JSONCode"/>
      </w:pPr>
      <w:r>
        <w:t xml:space="preserve">     "raw_alert": {"id": "a1"}},</w:t>
      </w:r>
    </w:p>
    <w:p>
      <w:pPr>
        <w:pStyle w:val="JSONCode"/>
      </w:pPr>
      <w:r>
        <w:t xml:space="preserve">    {"alert_id": "a1", "source_system": "wazuh",</w:t>
      </w:r>
    </w:p>
    <w:p>
      <w:pPr>
        <w:pStyle w:val="JSONCode"/>
      </w:pPr>
      <w:r>
        <w:t xml:space="preserve">     "raw_alert": {"id": "a1", "message": "Another export"}}</w:t>
      </w:r>
    </w:p>
    <w:p>
      <w:pPr>
        <w:pStyle w:val="JSONCode"/>
      </w:pPr>
      <w:r>
        <w:t xml:space="preserve">  ]</w:t>
      </w:r>
    </w:p>
    <w:p>
      <w:pPr>
        <w:pStyle w:val="JSONCode"/>
      </w:pPr>
      <w:r>
        <w:t>}</w:t>
      </w:r>
    </w:p>
    <w:p>
      <w:pPr>
        <w:spacing w:after="0"/>
      </w:pPr>
    </w:p>
    <w:p>
      <w:r>
        <w:t>VR-11: both wrappers contain a1; backend rejection even though JSON Schema passes.</w:t>
      </w:r>
    </w:p>
    <w:p>
      <w:pPr>
        <w:pStyle w:val="Heading2"/>
      </w:pPr>
      <w:r>
        <w:t>5 More than 50 alerts</w:t>
      </w:r>
    </w:p>
    <w:p>
      <w:r>
        <w:t>Construct a complete test case with schema_version = "1.0", case_id = "INC-OVER-LIMIT", submitted_at = "2026-09-29T20:30:00Z" and 51 alerts. For each integer i from 1 through 51, create a wrapper of the following shape, replacing aNN in both locations with a01 through a51. Every identifier is distinct.</w:t>
      </w:r>
    </w:p>
    <w:p>
      <w:pPr>
        <w:pStyle w:val="JSONCode"/>
      </w:pPr>
      <w:r>
        <w:t>{</w:t>
      </w:r>
    </w:p>
    <w:p>
      <w:pPr>
        <w:pStyle w:val="JSONCode"/>
      </w:pPr>
      <w:r>
        <w:t xml:space="preserve">  "alert_id": "aNN",</w:t>
      </w:r>
    </w:p>
    <w:p>
      <w:pPr>
        <w:pStyle w:val="JSONCode"/>
      </w:pPr>
      <w:r>
        <w:t xml:space="preserve">  "source_system": "wazuh",</w:t>
      </w:r>
    </w:p>
    <w:p>
      <w:pPr>
        <w:pStyle w:val="JSONCode"/>
      </w:pPr>
      <w:r>
        <w:t xml:space="preserve">  "raw_alert": {"id": "aNN"}</w:t>
      </w:r>
    </w:p>
    <w:p>
      <w:pPr>
        <w:pStyle w:val="JSONCode"/>
      </w:pPr>
      <w:r>
        <w:t>}</w:t>
      </w:r>
    </w:p>
    <w:p>
      <w:pPr>
        <w:spacing w:after="0"/>
      </w:pPr>
    </w:p>
    <w:p>
      <w:r>
        <w:t>This is a reproducible fixture construction, not a literal 51-item case listing. The resulting case is rejected under VR-08 because alerts has 51 items while the configured maximum is 50. A 50-item version passes this cardinality check. The backend must not truncate the list or accept only its first 50 items.</w:t>
      </w:r>
    </w:p>
    <w:p>
      <w:pPr>
        <w:pStyle w:val="Heading2"/>
      </w:pPr>
      <w:r>
        <w:t>Additional semantic rejection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5328"/>
      </w:tblGrid>
      <w:tr>
        <w:trPr>
          <w:cantSplit/>
          <w:tblHeader/>
        </w:trPr>
        <w:tc>
          <w:tcPr>
            <w:tcW w:type="dxa" w:w="4896"/>
            <w:vAlign w:val="center"/>
            <w:tcMar>
              <w:top w:w="80" w:type="dxa"/>
              <w:bottom w:w="80" w:type="dxa"/>
              <w:left w:w="80" w:type="dxa"/>
              <w:right w:w="80" w:type="dxa"/>
            </w:tcMar>
            <w:shd w:fill="23384D"/>
          </w:tcPr>
          <w:p>
            <w:pPr>
              <w:spacing w:after="20" w:line="245" w:lineRule="auto"/>
            </w:pPr>
            <w:r>
              <w:rPr>
                <w:b/>
                <w:color w:val="FFFFFF"/>
                <w:sz w:val="18"/>
              </w:rPr>
              <w:t>Condition</w:t>
            </w:r>
          </w:p>
        </w:tc>
        <w:tc>
          <w:tcPr>
            <w:tcW w:type="dxa" w:w="5328"/>
            <w:vAlign w:val="center"/>
            <w:tcMar>
              <w:top w:w="80" w:type="dxa"/>
              <w:bottom w:w="80" w:type="dxa"/>
              <w:left w:w="80" w:type="dxa"/>
              <w:right w:w="80" w:type="dxa"/>
            </w:tcMar>
            <w:shd w:fill="23384D"/>
          </w:tcPr>
          <w:p>
            <w:pPr>
              <w:spacing w:after="20" w:line="245" w:lineRule="auto"/>
            </w:pPr>
            <w:r>
              <w:rPr>
                <w:b/>
                <w:color w:val="FFFFFF"/>
                <w:sz w:val="18"/>
              </w:rPr>
              <w:t>Expected result</w:t>
            </w:r>
          </w:p>
        </w:tc>
      </w:tr>
      <w:tr>
        <w:trPr>
          <w:cantSplit/>
        </w:trPr>
        <w:tc>
          <w:tcPr>
            <w:tcW w:type="dxa" w:w="4896"/>
            <w:vAlign w:val="center"/>
            <w:tcMar>
              <w:top w:w="80" w:type="dxa"/>
              <w:bottom w:w="80" w:type="dxa"/>
              <w:left w:w="80" w:type="dxa"/>
              <w:right w:w="80" w:type="dxa"/>
            </w:tcMar>
            <w:shd w:fill="FFFFFF"/>
          </w:tcPr>
          <w:p>
            <w:pPr>
              <w:spacing w:after="20" w:line="245" w:lineRule="auto"/>
            </w:pPr>
            <w:r>
              <w:rPr>
                <w:sz w:val="18"/>
              </w:rPr>
              <w:t>New submission uses an existing case_id</w:t>
            </w:r>
          </w:p>
        </w:tc>
        <w:tc>
          <w:tcPr>
            <w:tcW w:type="dxa" w:w="5328"/>
            <w:vAlign w:val="center"/>
            <w:tcMar>
              <w:top w:w="80" w:type="dxa"/>
              <w:bottom w:w="80" w:type="dxa"/>
              <w:left w:w="80" w:type="dxa"/>
              <w:right w:w="80" w:type="dxa"/>
            </w:tcMar>
            <w:shd w:fill="FFFFFF"/>
          </w:tcPr>
          <w:p>
            <w:pPr>
              <w:spacing w:after="20" w:line="245" w:lineRule="auto"/>
            </w:pPr>
            <w:r>
              <w:rPr>
                <w:sz w:val="18"/>
              </w:rPr>
              <w:t>Reject under VR-04 despite structural validity.</w:t>
            </w:r>
          </w:p>
        </w:tc>
      </w:tr>
      <w:tr>
        <w:trPr>
          <w:cantSplit/>
        </w:trPr>
        <w:tc>
          <w:tcPr>
            <w:tcW w:type="dxa" w:w="4896"/>
            <w:vAlign w:val="center"/>
            <w:tcMar>
              <w:top w:w="80" w:type="dxa"/>
              <w:bottom w:w="80" w:type="dxa"/>
              <w:left w:w="80" w:type="dxa"/>
              <w:right w:w="80" w:type="dxa"/>
            </w:tcMar>
            <w:shd w:fill="F3F5F7"/>
          </w:tcPr>
          <w:p>
            <w:pPr>
              <w:spacing w:after="20" w:line="245" w:lineRule="auto"/>
            </w:pPr>
            <w:r>
              <w:rPr>
                <w:sz w:val="18"/>
              </w:rPr>
              <w:t>Wrapper alert_id differs from the authoritative native identifier</w:t>
            </w:r>
          </w:p>
        </w:tc>
        <w:tc>
          <w:tcPr>
            <w:tcW w:type="dxa" w:w="5328"/>
            <w:vAlign w:val="center"/>
            <w:tcMar>
              <w:top w:w="80" w:type="dxa"/>
              <w:bottom w:w="80" w:type="dxa"/>
              <w:left w:w="80" w:type="dxa"/>
              <w:right w:w="80" w:type="dxa"/>
            </w:tcMar>
            <w:shd w:fill="F3F5F7"/>
          </w:tcPr>
          <w:p>
            <w:pPr>
              <w:spacing w:after="20" w:line="245" w:lineRule="auto"/>
            </w:pPr>
            <w:r>
              <w:rPr>
                <w:sz w:val="18"/>
              </w:rPr>
              <w:t>Reject under VR-10; do not rewrite either value silently.</w:t>
            </w:r>
          </w:p>
        </w:tc>
      </w:tr>
      <w:tr>
        <w:trPr>
          <w:cantSplit/>
        </w:trPr>
        <w:tc>
          <w:tcPr>
            <w:tcW w:type="dxa" w:w="4896"/>
            <w:vAlign w:val="center"/>
            <w:tcMar>
              <w:top w:w="80" w:type="dxa"/>
              <w:bottom w:w="80" w:type="dxa"/>
              <w:left w:w="80" w:type="dxa"/>
              <w:right w:w="80" w:type="dxa"/>
            </w:tcMar>
            <w:shd w:fill="FFFFFF"/>
          </w:tcPr>
          <w:p>
            <w:pPr>
              <w:spacing w:after="20" w:line="245" w:lineRule="auto"/>
            </w:pPr>
            <w:r>
              <w:rPr>
                <w:sz w:val="18"/>
              </w:rPr>
              <w:t>ecs_version is "9.x"</w:t>
            </w:r>
          </w:p>
        </w:tc>
        <w:tc>
          <w:tcPr>
            <w:tcW w:type="dxa" w:w="5328"/>
            <w:vAlign w:val="center"/>
            <w:tcMar>
              <w:top w:w="80" w:type="dxa"/>
              <w:bottom w:w="80" w:type="dxa"/>
              <w:left w:w="80" w:type="dxa"/>
              <w:right w:w="80" w:type="dxa"/>
            </w:tcMar>
            <w:shd w:fill="FFFFFF"/>
          </w:tcPr>
          <w:p>
            <w:pPr>
              <w:spacing w:after="20" w:line="245" w:lineRule="auto"/>
            </w:pPr>
            <w:r>
              <w:rPr>
                <w:sz w:val="18"/>
              </w:rPr>
              <w:t>Syntax is valid, but initial ECS compatibility fails VR-20.</w:t>
            </w:r>
          </w:p>
        </w:tc>
      </w:tr>
      <w:tr>
        <w:trPr>
          <w:cantSplit/>
        </w:trPr>
        <w:tc>
          <w:tcPr>
            <w:tcW w:type="dxa" w:w="4896"/>
            <w:vAlign w:val="center"/>
            <w:tcMar>
              <w:top w:w="80" w:type="dxa"/>
              <w:bottom w:w="80" w:type="dxa"/>
              <w:left w:w="80" w:type="dxa"/>
              <w:right w:w="80" w:type="dxa"/>
            </w:tcMar>
            <w:shd w:fill="F3F5F7"/>
          </w:tcPr>
          <w:p>
            <w:pPr>
              <w:spacing w:after="20" w:line="245" w:lineRule="auto"/>
            </w:pPr>
            <w:r>
              <w:rPr>
                <w:sz w:val="18"/>
              </w:rPr>
              <w:t>source_system is wazuh and source_version is "8.19"</w:t>
            </w:r>
          </w:p>
        </w:tc>
        <w:tc>
          <w:tcPr>
            <w:tcW w:type="dxa" w:w="5328"/>
            <w:vAlign w:val="center"/>
            <w:tcMar>
              <w:top w:w="80" w:type="dxa"/>
              <w:bottom w:w="80" w:type="dxa"/>
              <w:left w:w="80" w:type="dxa"/>
              <w:right w:w="80" w:type="dxa"/>
            </w:tcMar>
            <w:shd w:fill="F3F5F7"/>
          </w:tcPr>
          <w:p>
            <w:pPr>
              <w:spacing w:after="20" w:line="245" w:lineRule="auto"/>
            </w:pPr>
            <w:r>
              <w:rPr>
                <w:sz w:val="18"/>
              </w:rPr>
              <w:t>Syntax is valid, but the origin-specific support profile fails VR-19.</w:t>
            </w:r>
          </w:p>
        </w:tc>
      </w:tr>
      <w:tr>
        <w:trPr>
          <w:cantSplit/>
        </w:trPr>
        <w:tc>
          <w:tcPr>
            <w:tcW w:type="dxa" w:w="4896"/>
            <w:vAlign w:val="center"/>
            <w:tcMar>
              <w:top w:w="80" w:type="dxa"/>
              <w:bottom w:w="80" w:type="dxa"/>
              <w:left w:w="80" w:type="dxa"/>
              <w:right w:w="80" w:type="dxa"/>
            </w:tcMar>
            <w:shd w:fill="FFFFFF"/>
          </w:tcPr>
          <w:p>
            <w:pPr>
              <w:spacing w:after="20" w:line="245" w:lineRule="auto"/>
            </w:pPr>
            <w:r>
              <w:rPr>
                <w:sz w:val="18"/>
              </w:rPr>
              <w:t>Enrichment references an alert_id absent from this case</w:t>
            </w:r>
          </w:p>
        </w:tc>
        <w:tc>
          <w:tcPr>
            <w:tcW w:type="dxa" w:w="5328"/>
            <w:vAlign w:val="center"/>
            <w:tcMar>
              <w:top w:w="80" w:type="dxa"/>
              <w:bottom w:w="80" w:type="dxa"/>
              <w:left w:w="80" w:type="dxa"/>
              <w:right w:w="80" w:type="dxa"/>
            </w:tcMar>
            <w:shd w:fill="FFFFFF"/>
          </w:tcPr>
          <w:p>
            <w:pPr>
              <w:spacing w:after="20" w:line="245" w:lineRule="auto"/>
            </w:pPr>
            <w:r>
              <w:rPr>
                <w:sz w:val="18"/>
              </w:rPr>
              <w:t>Reject under VR-23; structural validation alone does not resolve the reference.</w:t>
            </w:r>
          </w:p>
        </w:tc>
      </w:tr>
    </w:tbl>
    <w:p>
      <w:pPr>
        <w:spacing w:after="0"/>
      </w:pPr>
    </w:p>
    <w:p>
      <w:r>
        <w:br w:type="page"/>
      </w:r>
    </w:p>
    <w:p>
      <w:pPr>
        <w:pStyle w:val="Heading1"/>
      </w:pPr>
      <w:r>
        <w:t>14 Assumptions and Customer-Confirmed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2"/>
        <w:gridCol w:w="4622"/>
        <w:gridCol w:w="3600"/>
      </w:tblGrid>
      <w:tr>
        <w:trPr>
          <w:cantSplit/>
          <w:tblHeader/>
        </w:trPr>
        <w:tc>
          <w:tcPr>
            <w:tcW w:type="dxa" w:w="2002"/>
            <w:vAlign w:val="center"/>
            <w:tcMar>
              <w:top w:w="80" w:type="dxa"/>
              <w:bottom w:w="80" w:type="dxa"/>
              <w:left w:w="80" w:type="dxa"/>
              <w:right w:w="80" w:type="dxa"/>
            </w:tcMar>
            <w:shd w:fill="23384D"/>
          </w:tcPr>
          <w:p>
            <w:pPr>
              <w:spacing w:after="20" w:line="245" w:lineRule="auto"/>
            </w:pPr>
            <w:r>
              <w:rPr>
                <w:b/>
                <w:color w:val="FFFFFF"/>
                <w:sz w:val="18"/>
              </w:rPr>
              <w:t>Classification</w:t>
            </w:r>
          </w:p>
        </w:tc>
        <w:tc>
          <w:tcPr>
            <w:tcW w:type="dxa" w:w="4622"/>
            <w:vAlign w:val="center"/>
            <w:tcMar>
              <w:top w:w="80" w:type="dxa"/>
              <w:bottom w:w="80" w:type="dxa"/>
              <w:left w:w="80" w:type="dxa"/>
              <w:right w:w="80" w:type="dxa"/>
            </w:tcMar>
            <w:shd w:fill="23384D"/>
          </w:tcPr>
          <w:p>
            <w:pPr>
              <w:spacing w:after="20" w:line="245" w:lineRule="auto"/>
            </w:pPr>
            <w:r>
              <w:rPr>
                <w:b/>
                <w:color w:val="FFFFFF"/>
                <w:sz w:val="18"/>
              </w:rPr>
              <w:t>Statement</w:t>
            </w:r>
          </w:p>
        </w:tc>
        <w:tc>
          <w:tcPr>
            <w:tcW w:type="dxa" w:w="3600"/>
            <w:vAlign w:val="center"/>
            <w:tcMar>
              <w:top w:w="80" w:type="dxa"/>
              <w:bottom w:w="80" w:type="dxa"/>
              <w:left w:w="80" w:type="dxa"/>
              <w:right w:w="80" w:type="dxa"/>
            </w:tcMar>
            <w:shd w:fill="23384D"/>
          </w:tcPr>
          <w:p>
            <w:pPr>
              <w:spacing w:after="20" w:line="245" w:lineRule="auto"/>
            </w:pPr>
            <w:r>
              <w:rPr>
                <w:b/>
                <w:color w:val="FFFFFF"/>
                <w:sz w:val="18"/>
              </w:rPr>
              <w:t>Consequence or status</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Customer-confirmed [C1]</w:t>
            </w:r>
          </w:p>
        </w:tc>
        <w:tc>
          <w:tcPr>
            <w:tcW w:type="dxa" w:w="4622"/>
            <w:vAlign w:val="center"/>
            <w:tcMar>
              <w:top w:w="80" w:type="dxa"/>
              <w:bottom w:w="80" w:type="dxa"/>
              <w:left w:w="80" w:type="dxa"/>
              <w:right w:w="80" w:type="dxa"/>
            </w:tcMar>
            <w:shd w:fill="FFFFFF"/>
          </w:tcPr>
          <w:p>
            <w:pPr>
              <w:spacing w:after="20" w:line="245" w:lineRule="auto"/>
            </w:pPr>
            <w:r>
              <w:rPr>
                <w:sz w:val="18"/>
              </w:rPr>
              <w:t>Elasticsearch 8.19 / 9.4; Wazuh 4.14; primarily ECS 8.x.</w:t>
            </w:r>
          </w:p>
        </w:tc>
        <w:tc>
          <w:tcPr>
            <w:tcW w:type="dxa" w:w="3600"/>
            <w:vAlign w:val="center"/>
            <w:tcMar>
              <w:top w:w="80" w:type="dxa"/>
              <w:bottom w:w="80" w:type="dxa"/>
              <w:left w:w="80" w:type="dxa"/>
              <w:right w:w="80" w:type="dxa"/>
            </w:tcMar>
            <w:shd w:fill="FFFFFF"/>
          </w:tcPr>
          <w:p>
            <w:pPr>
              <w:spacing w:after="20" w:line="245" w:lineRule="auto"/>
            </w:pPr>
            <w:r>
              <w:rPr>
                <w:sz w:val="18"/>
              </w:rPr>
              <w:t>Initial scope. ECS 9.x evaluation is future work.</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Customer-confirmed [C1]</w:t>
            </w:r>
          </w:p>
        </w:tc>
        <w:tc>
          <w:tcPr>
            <w:tcW w:type="dxa" w:w="4622"/>
            <w:vAlign w:val="center"/>
            <w:tcMar>
              <w:top w:w="80" w:type="dxa"/>
              <w:bottom w:w="80" w:type="dxa"/>
              <w:left w:w="80" w:type="dxa"/>
              <w:right w:w="80" w:type="dxa"/>
            </w:tcMar>
            <w:shd w:fill="F3F5F7"/>
          </w:tcPr>
          <w:p>
            <w:pPr>
              <w:spacing w:after="20" w:line="245" w:lineRule="auto"/>
            </w:pPr>
            <w:r>
              <w:rPr>
                <w:sz w:val="18"/>
              </w:rPr>
              <w:t>Multiple and non-standard data sources, custom fields/rules and custom Wazuh decoders.</w:t>
            </w:r>
          </w:p>
        </w:tc>
        <w:tc>
          <w:tcPr>
            <w:tcW w:type="dxa" w:w="3600"/>
            <w:vAlign w:val="center"/>
            <w:tcMar>
              <w:top w:w="80" w:type="dxa"/>
              <w:bottom w:w="80" w:type="dxa"/>
              <w:left w:w="80" w:type="dxa"/>
              <w:right w:w="80" w:type="dxa"/>
            </w:tcMar>
            <w:shd w:fill="F3F5F7"/>
          </w:tcPr>
          <w:p>
            <w:pPr>
              <w:spacing w:after="20" w:line="245" w:lineRule="auto"/>
            </w:pPr>
            <w:r>
              <w:rPr>
                <w:sz w:val="18"/>
              </w:rPr>
              <w:t>No fixed native field list can be assumed.</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Customer-confirmed [C1]</w:t>
            </w:r>
          </w:p>
        </w:tc>
        <w:tc>
          <w:tcPr>
            <w:tcW w:type="dxa" w:w="4622"/>
            <w:vAlign w:val="center"/>
            <w:tcMar>
              <w:top w:w="80" w:type="dxa"/>
              <w:bottom w:w="80" w:type="dxa"/>
              <w:left w:w="80" w:type="dxa"/>
              <w:right w:w="80" w:type="dxa"/>
            </w:tcMar>
            <w:shd w:fill="FFFFFF"/>
          </w:tcPr>
          <w:p>
            <w:pPr>
              <w:spacing w:after="20" w:line="245" w:lineRule="auto"/>
            </w:pPr>
            <w:r>
              <w:rPr>
                <w:sz w:val="18"/>
              </w:rPr>
              <w:t>Unique alert/event identifiers; Elastic-only, Wazuh-only and mixed cases.</w:t>
            </w:r>
          </w:p>
        </w:tc>
        <w:tc>
          <w:tcPr>
            <w:tcW w:type="dxa" w:w="3600"/>
            <w:vAlign w:val="center"/>
            <w:tcMar>
              <w:top w:w="80" w:type="dxa"/>
              <w:bottom w:w="80" w:type="dxa"/>
              <w:left w:w="80" w:type="dxa"/>
              <w:right w:w="80" w:type="dxa"/>
            </w:tcMar>
            <w:shd w:fill="FFFFFF"/>
          </w:tcPr>
          <w:p>
            <w:pPr>
              <w:spacing w:after="20" w:line="245" w:lineRule="auto"/>
            </w:pPr>
            <w:r>
              <w:rPr>
                <w:sz w:val="18"/>
              </w:rPr>
              <w:t>Preserve original IDs and provenance.</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Customer-confirmed [C1]</w:t>
            </w:r>
          </w:p>
        </w:tc>
        <w:tc>
          <w:tcPr>
            <w:tcW w:type="dxa" w:w="4622"/>
            <w:vAlign w:val="center"/>
            <w:tcMar>
              <w:top w:w="80" w:type="dxa"/>
              <w:bottom w:w="80" w:type="dxa"/>
              <w:left w:w="80" w:type="dxa"/>
              <w:right w:w="80" w:type="dxa"/>
            </w:tcMar>
            <w:shd w:fill="F3F5F7"/>
          </w:tcPr>
          <w:p>
            <w:pPr>
              <w:spacing w:after="20" w:line="245" w:lineRule="auto"/>
            </w:pPr>
            <w:r>
              <w:rPr>
                <w:sz w:val="18"/>
              </w:rPr>
              <w:t>No standardized case structure; correlation uses shared users, artifacts, sources and destinations.</w:t>
            </w:r>
          </w:p>
        </w:tc>
        <w:tc>
          <w:tcPr>
            <w:tcW w:type="dxa" w:w="3600"/>
            <w:vAlign w:val="center"/>
            <w:tcMar>
              <w:top w:w="80" w:type="dxa"/>
              <w:bottom w:w="80" w:type="dxa"/>
              <w:left w:w="80" w:type="dxa"/>
              <w:right w:w="80" w:type="dxa"/>
            </w:tcMar>
            <w:shd w:fill="F3F5F7"/>
          </w:tcPr>
          <w:p>
            <w:pPr>
              <w:spacing w:after="20" w:line="245" w:lineRule="auto"/>
            </w:pPr>
            <w:r>
              <w:rPr>
                <w:sz w:val="18"/>
              </w:rPr>
              <w:t>Define a stable case envelope and optional correlation metadata.</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Customer-confirmed [C1]</w:t>
            </w:r>
          </w:p>
        </w:tc>
        <w:tc>
          <w:tcPr>
            <w:tcW w:type="dxa" w:w="4622"/>
            <w:vAlign w:val="center"/>
            <w:tcMar>
              <w:top w:w="80" w:type="dxa"/>
              <w:bottom w:w="80" w:type="dxa"/>
              <w:left w:w="80" w:type="dxa"/>
              <w:right w:w="80" w:type="dxa"/>
            </w:tcMar>
            <w:shd w:fill="FFFFFF"/>
          </w:tcPr>
          <w:p>
            <w:pPr>
              <w:spacing w:after="20" w:line="245" w:lineRule="auto"/>
            </w:pPr>
            <w:r>
              <w:rPr>
                <w:sz w:val="18"/>
              </w:rPr>
              <w:t>Investigation needs source, destination, protocol, port, payload, user and both action categories.</w:t>
            </w:r>
          </w:p>
        </w:tc>
        <w:tc>
          <w:tcPr>
            <w:tcW w:type="dxa" w:w="3600"/>
            <w:vAlign w:val="center"/>
            <w:tcMar>
              <w:top w:w="80" w:type="dxa"/>
              <w:bottom w:w="80" w:type="dxa"/>
              <w:left w:w="80" w:type="dxa"/>
              <w:right w:w="80" w:type="dxa"/>
            </w:tcMar>
            <w:shd w:fill="FFFFFF"/>
          </w:tcPr>
          <w:p>
            <w:pPr>
              <w:spacing w:after="20" w:line="245" w:lineRule="auto"/>
            </w:pPr>
            <w:r>
              <w:rPr>
                <w:sz w:val="18"/>
              </w:rPr>
              <w:t>Useful when available; not universal mandatory fields.</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Customer-confirmed [C1]</w:t>
            </w:r>
          </w:p>
        </w:tc>
        <w:tc>
          <w:tcPr>
            <w:tcW w:type="dxa" w:w="4622"/>
            <w:vAlign w:val="center"/>
            <w:tcMar>
              <w:top w:w="80" w:type="dxa"/>
              <w:bottom w:w="80" w:type="dxa"/>
              <w:left w:w="80" w:type="dxa"/>
              <w:right w:w="80" w:type="dxa"/>
            </w:tcMar>
            <w:shd w:fill="F3F5F7"/>
          </w:tcPr>
          <w:p>
            <w:pPr>
              <w:spacing w:after="20" w:line="245" w:lineRule="auto"/>
            </w:pPr>
            <w:r>
              <w:rPr>
                <w:sz w:val="18"/>
              </w:rPr>
              <w:t>Expected enrichment providers: VirusTotal, AbuseCH, AbuseIPDB, AlienVault OTX; potentially Tria.ge.</w:t>
            </w:r>
          </w:p>
        </w:tc>
        <w:tc>
          <w:tcPr>
            <w:tcW w:type="dxa" w:w="3600"/>
            <w:vAlign w:val="center"/>
            <w:tcMar>
              <w:top w:w="80" w:type="dxa"/>
              <w:bottom w:w="80" w:type="dxa"/>
              <w:left w:w="80" w:type="dxa"/>
              <w:right w:w="80" w:type="dxa"/>
            </w:tcMar>
            <w:shd w:fill="F3F5F7"/>
          </w:tcPr>
          <w:p>
            <w:pPr>
              <w:spacing w:after="20" w:line="245" w:lineRule="auto"/>
            </w:pPr>
            <w:r>
              <w:rPr>
                <w:sz w:val="18"/>
              </w:rPr>
              <w:t>Generic optional enrichment input; adapters pending.</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Customer-confirmed [C1]</w:t>
            </w:r>
          </w:p>
        </w:tc>
        <w:tc>
          <w:tcPr>
            <w:tcW w:type="dxa" w:w="4622"/>
            <w:vAlign w:val="center"/>
            <w:tcMar>
              <w:top w:w="80" w:type="dxa"/>
              <w:bottom w:w="80" w:type="dxa"/>
              <w:left w:w="80" w:type="dxa"/>
              <w:right w:w="80" w:type="dxa"/>
            </w:tcMar>
            <w:shd w:fill="FFFFFF"/>
          </w:tcPr>
          <w:p>
            <w:pPr>
              <w:spacing w:after="20" w:line="245" w:lineRule="auto"/>
            </w:pPr>
            <w:r>
              <w:rPr>
                <w:sz w:val="18"/>
              </w:rPr>
              <w:t>Anonymized datasets will be supplied later; 50 alerts is the initial benchmark.</w:t>
            </w:r>
          </w:p>
        </w:tc>
        <w:tc>
          <w:tcPr>
            <w:tcW w:type="dxa" w:w="3600"/>
            <w:vAlign w:val="center"/>
            <w:tcMar>
              <w:top w:w="80" w:type="dxa"/>
              <w:bottom w:w="80" w:type="dxa"/>
              <w:left w:w="80" w:type="dxa"/>
              <w:right w:w="80" w:type="dxa"/>
            </w:tcMar>
            <w:shd w:fill="FFFFFF"/>
          </w:tcPr>
          <w:p>
            <w:pPr>
              <w:spacing w:after="20" w:line="245" w:lineRule="auto"/>
            </w:pPr>
            <w:r>
              <w:rPr>
                <w:sz w:val="18"/>
              </w:rPr>
              <w:t>Sample validation remains open; limit must be increaseable.</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Proposal requirement [P1]</w:t>
            </w:r>
          </w:p>
        </w:tc>
        <w:tc>
          <w:tcPr>
            <w:tcW w:type="dxa" w:w="4622"/>
            <w:vAlign w:val="center"/>
            <w:tcMar>
              <w:top w:w="80" w:type="dxa"/>
              <w:bottom w:w="80" w:type="dxa"/>
              <w:left w:w="80" w:type="dxa"/>
              <w:right w:w="80" w:type="dxa"/>
            </w:tcMar>
            <w:shd w:fill="F3F5F7"/>
          </w:tcPr>
          <w:p>
            <w:pPr>
              <w:spacing w:after="20" w:line="245" w:lineRule="auto"/>
            </w:pPr>
            <w:r>
              <w:rPr>
                <w:sz w:val="18"/>
              </w:rPr>
              <w:t>Native simulated inputs, auditable conclusions, existing N8N enrichment, no live production access.</w:t>
            </w:r>
          </w:p>
        </w:tc>
        <w:tc>
          <w:tcPr>
            <w:tcW w:type="dxa" w:w="3600"/>
            <w:vAlign w:val="center"/>
            <w:tcMar>
              <w:top w:w="80" w:type="dxa"/>
              <w:bottom w:w="80" w:type="dxa"/>
              <w:left w:w="80" w:type="dxa"/>
              <w:right w:w="80" w:type="dxa"/>
            </w:tcMar>
            <w:shd w:fill="F3F5F7"/>
          </w:tcPr>
          <w:p>
            <w:pPr>
              <w:spacing w:after="20" w:line="245" w:lineRule="auto"/>
            </w:pPr>
            <w:r>
              <w:rPr>
                <w:sz w:val="18"/>
              </w:rPr>
              <w:t>Input preserves evidence and consumes supplied context.</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Design decisions D-01–D-04</w:t>
            </w:r>
          </w:p>
        </w:tc>
        <w:tc>
          <w:tcPr>
            <w:tcW w:type="dxa" w:w="4622"/>
            <w:vAlign w:val="center"/>
            <w:tcMar>
              <w:top w:w="80" w:type="dxa"/>
              <w:bottom w:w="80" w:type="dxa"/>
              <w:left w:w="80" w:type="dxa"/>
              <w:right w:w="80" w:type="dxa"/>
            </w:tcMar>
            <w:shd w:fill="FFFFFF"/>
          </w:tcPr>
          <w:p>
            <w:pPr>
              <w:spacing w:after="20" w:line="245" w:lineRule="auto"/>
            </w:pPr>
            <w:r>
              <w:rPr>
                <w:sz w:val="18"/>
              </w:rPr>
              <w:t>Stable envelope; strict project fields; non-blank strings; exact native ID preservation.</w:t>
            </w:r>
          </w:p>
        </w:tc>
        <w:tc>
          <w:tcPr>
            <w:tcW w:type="dxa" w:w="3600"/>
            <w:vAlign w:val="center"/>
            <w:tcMar>
              <w:top w:w="80" w:type="dxa"/>
              <w:bottom w:w="80" w:type="dxa"/>
              <w:left w:w="80" w:type="dxa"/>
              <w:right w:w="80" w:type="dxa"/>
            </w:tcMar>
            <w:shd w:fill="FFFFFF"/>
          </w:tcPr>
          <w:p>
            <w:pPr>
              <w:spacing w:after="20" w:line="245" w:lineRule="auto"/>
            </w:pPr>
            <w:r>
              <w:rPr>
                <w:sz w:val="18"/>
              </w:rPr>
              <w:t>Contract choices, not an asserted pre-existing Aligo schema.</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Design decisions D-05–D-08</w:t>
            </w:r>
          </w:p>
        </w:tc>
        <w:tc>
          <w:tcPr>
            <w:tcW w:type="dxa" w:w="4622"/>
            <w:vAlign w:val="center"/>
            <w:tcMar>
              <w:top w:w="80" w:type="dxa"/>
              <w:bottom w:w="80" w:type="dxa"/>
              <w:left w:w="80" w:type="dxa"/>
              <w:right w:w="80" w:type="dxa"/>
            </w:tcMar>
            <w:shd w:fill="F3F5F7"/>
          </w:tcPr>
          <w:p>
            <w:pPr>
              <w:spacing w:after="20" w:line="245" w:lineRule="auto"/>
            </w:pPr>
            <w:r>
              <w:rPr>
                <w:sz w:val="18"/>
              </w:rPr>
              <w:t>Whole-case validation; case-store uniqueness; configurable limit; version support profile.</w:t>
            </w:r>
          </w:p>
        </w:tc>
        <w:tc>
          <w:tcPr>
            <w:tcW w:type="dxa" w:w="3600"/>
            <w:vAlign w:val="center"/>
            <w:tcMar>
              <w:top w:w="80" w:type="dxa"/>
              <w:bottom w:w="80" w:type="dxa"/>
              <w:left w:w="80" w:type="dxa"/>
              <w:right w:w="80" w:type="dxa"/>
            </w:tcMar>
            <w:shd w:fill="F3F5F7"/>
          </w:tcPr>
          <w:p>
            <w:pPr>
              <w:spacing w:after="20" w:line="245" w:lineRule="auto"/>
            </w:pPr>
            <w:r>
              <w:rPr>
                <w:sz w:val="18"/>
              </w:rPr>
              <w:t>Backend implementation and profile verification remain separate work.</w:t>
            </w:r>
          </w:p>
        </w:tc>
      </w:tr>
      <w:tr>
        <w:trPr>
          <w:cantSplit/>
        </w:trPr>
        <w:tc>
          <w:tcPr>
            <w:tcW w:type="dxa" w:w="2002"/>
            <w:vAlign w:val="center"/>
            <w:tcMar>
              <w:top w:w="80" w:type="dxa"/>
              <w:bottom w:w="80" w:type="dxa"/>
              <w:left w:w="80" w:type="dxa"/>
              <w:right w:w="80" w:type="dxa"/>
            </w:tcMar>
            <w:shd w:fill="FFFFFF"/>
          </w:tcPr>
          <w:p>
            <w:pPr>
              <w:spacing w:after="20" w:line="245" w:lineRule="auto"/>
            </w:pPr>
            <w:r>
              <w:rPr>
                <w:sz w:val="18"/>
              </w:rPr>
              <w:t>Design decisions D-09–D-10</w:t>
            </w:r>
          </w:p>
        </w:tc>
        <w:tc>
          <w:tcPr>
            <w:tcW w:type="dxa" w:w="4622"/>
            <w:vAlign w:val="center"/>
            <w:tcMar>
              <w:top w:w="80" w:type="dxa"/>
              <w:bottom w:w="80" w:type="dxa"/>
              <w:left w:w="80" w:type="dxa"/>
              <w:right w:w="80" w:type="dxa"/>
            </w:tcMar>
            <w:shd w:fill="FFFFFF"/>
          </w:tcPr>
          <w:p>
            <w:pPr>
              <w:spacing w:after="20" w:line="245" w:lineRule="auto"/>
            </w:pPr>
            <w:r>
              <w:rPr>
                <w:sz w:val="18"/>
              </w:rPr>
              <w:t>Generic enrichment wrapper and open correlation labels.</w:t>
            </w:r>
          </w:p>
        </w:tc>
        <w:tc>
          <w:tcPr>
            <w:tcW w:type="dxa" w:w="3600"/>
            <w:vAlign w:val="center"/>
            <w:tcMar>
              <w:top w:w="80" w:type="dxa"/>
              <w:bottom w:w="80" w:type="dxa"/>
              <w:left w:w="80" w:type="dxa"/>
              <w:right w:w="80" w:type="dxa"/>
            </w:tcMar>
            <w:shd w:fill="FFFFFF"/>
          </w:tcPr>
          <w:p>
            <w:pPr>
              <w:spacing w:after="20" w:line="245" w:lineRule="auto"/>
            </w:pPr>
            <w:r>
              <w:rPr>
                <w:sz w:val="18"/>
              </w:rPr>
              <w:t>No fixed provider API or correlation algorithm assumed.</w:t>
            </w:r>
          </w:p>
        </w:tc>
      </w:tr>
      <w:tr>
        <w:trPr>
          <w:cantSplit/>
        </w:trPr>
        <w:tc>
          <w:tcPr>
            <w:tcW w:type="dxa" w:w="2002"/>
            <w:vAlign w:val="center"/>
            <w:tcMar>
              <w:top w:w="80" w:type="dxa"/>
              <w:bottom w:w="80" w:type="dxa"/>
              <w:left w:w="80" w:type="dxa"/>
              <w:right w:w="80" w:type="dxa"/>
            </w:tcMar>
            <w:shd w:fill="F3F5F7"/>
          </w:tcPr>
          <w:p>
            <w:pPr>
              <w:spacing w:after="20" w:line="245" w:lineRule="auto"/>
            </w:pPr>
            <w:r>
              <w:rPr>
                <w:sz w:val="18"/>
              </w:rPr>
              <w:t>Pending validation</w:t>
            </w:r>
          </w:p>
        </w:tc>
        <w:tc>
          <w:tcPr>
            <w:tcW w:type="dxa" w:w="4622"/>
            <w:vAlign w:val="center"/>
            <w:tcMar>
              <w:top w:w="80" w:type="dxa"/>
              <w:bottom w:w="80" w:type="dxa"/>
              <w:left w:w="80" w:type="dxa"/>
              <w:right w:w="80" w:type="dxa"/>
            </w:tcMar>
            <w:shd w:fill="F3F5F7"/>
          </w:tcPr>
          <w:p>
            <w:pPr>
              <w:spacing w:after="20" w:line="245" w:lineRule="auto"/>
            </w:pPr>
            <w:r>
              <w:rPr>
                <w:sz w:val="18"/>
              </w:rPr>
              <w:t>Actual native identifier locations and uniqueness scope; source/version field layouts; N8N output mapping.</w:t>
            </w:r>
          </w:p>
        </w:tc>
        <w:tc>
          <w:tcPr>
            <w:tcW w:type="dxa" w:w="3600"/>
            <w:vAlign w:val="center"/>
            <w:tcMar>
              <w:top w:w="80" w:type="dxa"/>
              <w:bottom w:w="80" w:type="dxa"/>
              <w:left w:w="80" w:type="dxa"/>
              <w:right w:w="80" w:type="dxa"/>
            </w:tcMar>
            <w:shd w:fill="F3F5F7"/>
          </w:tcPr>
          <w:p>
            <w:pPr>
              <w:spacing w:after="20" w:line="245" w:lineRule="auto"/>
            </w:pPr>
            <w:r>
              <w:rPr>
                <w:sz w:val="18"/>
              </w:rPr>
              <w:t>Verify against customer exports before claiming integration compatibility.</w:t>
            </w:r>
          </w:p>
        </w:tc>
      </w:tr>
    </w:tbl>
    <w:p>
      <w:pPr>
        <w:spacing w:after="0"/>
      </w:pPr>
    </w:p>
    <w:p>
      <w:pPr>
        <w:pStyle w:val="Heading1"/>
      </w:pPr>
      <w:r>
        <w:t>15 Pending Validation</w:t>
      </w:r>
    </w:p>
    <w:p>
      <w:r>
        <w:t>Final Elastic/Wazuh field-level assumptions must be verified against the anonymized datasets Aligo will provide. No dataset structure, rule inventory, decoder layout or enrichment output schema is inferred from the customer clarifications.</w:t>
      </w:r>
    </w:p>
    <w:p>
      <w:r>
        <w:t>Specifically verify authoritative identifier locations and cross-origin collisions; whether export metadata is necessary for traceability; native and flattened field layouts; ECS declarations; exact patch versions; preservation of custom fields; and N8N provider-result shapes. This work may refine source profiles without changing the stable envelope. Any required contract change must be versioned explicitly.</w:t>
      </w:r>
    </w:p>
    <w:p>
      <w:r>
        <w:br w:type="page"/>
      </w:r>
    </w:p>
    <w:p>
      <w:pPr>
        <w:pStyle w:val="Heading1"/>
      </w:pPr>
      <w:r>
        <w:t>16 Future Work</w:t>
      </w:r>
    </w:p>
    <w:p>
      <w:pPr>
        <w:pStyle w:val="ListBullet"/>
      </w:pPr>
      <w:r>
        <w:t>Validate the contract with customer anonymized samples, including Elastic-only, Wazuh-only, mixed and custom-decoder cases.</w:t>
      </w:r>
    </w:p>
    <w:p>
      <w:pPr>
        <w:pStyle w:val="ListBullet"/>
      </w:pPr>
      <w:r>
        <w:t>Define the normalized internal security-event model, including source, destination, user action and security-control action semantics.</w:t>
      </w:r>
    </w:p>
    <w:p>
      <w:pPr>
        <w:pStyle w:val="ListBullet"/>
      </w:pPr>
      <w:r>
        <w:t>Implement Elastic/Wazuh parsers and verified native identifier extraction for actual customer export profiles.</w:t>
      </w:r>
    </w:p>
    <w:p>
      <w:pPr>
        <w:pStyle w:val="ListBullet"/>
      </w:pPr>
      <w:r>
        <w:t>Implement source/version-aware normalization while retaining raw evidence unchanged.</w:t>
      </w:r>
    </w:p>
    <w:p>
      <w:pPr>
        <w:pStyle w:val="ListBullet"/>
      </w:pPr>
      <w:r>
        <w:t>Define adapters for existing N8N enrichment outputs and provider-specific result interpretation; do not re-implement external intelligence lookups.</w:t>
      </w:r>
    </w:p>
    <w:p>
      <w:pPr>
        <w:pStyle w:val="ListBullet"/>
      </w:pPr>
      <w:r>
        <w:t>Implement the configured limit and validate performance before increasing it beyond the initial 50-alert benchmark.</w:t>
      </w:r>
    </w:p>
    <w:p>
      <w:pPr>
        <w:pStyle w:val="ListBullet"/>
      </w:pPr>
      <w:r>
        <w:t>Evaluate ECS 9.x compatibility and update support profiles only after validation.</w:t>
      </w:r>
    </w:p>
    <w:p>
      <w:pPr>
        <w:pStyle w:val="Heading1"/>
      </w:pPr>
      <w:r>
        <w:t>17 Task Completion and Definition of Done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960"/>
        <w:gridCol w:w="3600"/>
      </w:tblGrid>
      <w:tr>
        <w:trPr>
          <w:cantSplit/>
          <w:tblHeader/>
        </w:trPr>
        <w:tc>
          <w:tcPr>
            <w:tcW w:type="dxa" w:w="2664"/>
            <w:vAlign w:val="center"/>
            <w:tcMar>
              <w:top w:w="80" w:type="dxa"/>
              <w:bottom w:w="80" w:type="dxa"/>
              <w:left w:w="80" w:type="dxa"/>
              <w:right w:w="80" w:type="dxa"/>
            </w:tcMar>
            <w:shd w:fill="23384D"/>
          </w:tcPr>
          <w:p>
            <w:pPr>
              <w:spacing w:after="20" w:line="245" w:lineRule="auto"/>
            </w:pPr>
            <w:r>
              <w:rPr>
                <w:b/>
                <w:color w:val="FFFFFF"/>
                <w:sz w:val="18"/>
              </w:rPr>
              <w:t>Completed task</w:t>
            </w:r>
          </w:p>
        </w:tc>
        <w:tc>
          <w:tcPr>
            <w:tcW w:type="dxa" w:w="3960"/>
            <w:vAlign w:val="center"/>
            <w:tcMar>
              <w:top w:w="80" w:type="dxa"/>
              <w:bottom w:w="80" w:type="dxa"/>
              <w:left w:w="80" w:type="dxa"/>
              <w:right w:w="80" w:type="dxa"/>
            </w:tcMar>
            <w:shd w:fill="23384D"/>
          </w:tcPr>
          <w:p>
            <w:pPr>
              <w:spacing w:after="20" w:line="245" w:lineRule="auto"/>
            </w:pPr>
            <w:r>
              <w:rPr>
                <w:b/>
                <w:color w:val="FFFFFF"/>
                <w:sz w:val="18"/>
              </w:rPr>
              <w:t>Evidence in this specification</w:t>
            </w:r>
          </w:p>
        </w:tc>
        <w:tc>
          <w:tcPr>
            <w:tcW w:type="dxa" w:w="3600"/>
            <w:vAlign w:val="center"/>
            <w:tcMar>
              <w:top w:w="80" w:type="dxa"/>
              <w:bottom w:w="80" w:type="dxa"/>
              <w:left w:w="80" w:type="dxa"/>
              <w:right w:w="80" w:type="dxa"/>
            </w:tcMar>
            <w:shd w:fill="23384D"/>
          </w:tcPr>
          <w:p>
            <w:pPr>
              <w:spacing w:after="20" w:line="245" w:lineRule="auto"/>
            </w:pPr>
            <w:r>
              <w:rPr>
                <w:b/>
                <w:color w:val="FFFFFF"/>
                <w:sz w:val="18"/>
              </w:rPr>
              <w:t>Outside the completed task</w:t>
            </w:r>
          </w:p>
        </w:tc>
      </w:tr>
      <w:tr>
        <w:trPr>
          <w:cantSplit/>
        </w:trPr>
        <w:tc>
          <w:tcPr>
            <w:tcW w:type="dxa" w:w="2664"/>
            <w:vAlign w:val="center"/>
            <w:tcMar>
              <w:top w:w="80" w:type="dxa"/>
              <w:bottom w:w="80" w:type="dxa"/>
              <w:left w:w="80" w:type="dxa"/>
              <w:right w:w="80" w:type="dxa"/>
            </w:tcMar>
            <w:shd w:fill="FFFFFF"/>
          </w:tcPr>
          <w:p>
            <w:pPr>
              <w:spacing w:after="20" w:line="245" w:lineRule="auto"/>
            </w:pPr>
            <w:r>
              <w:rPr>
                <w:sz w:val="18"/>
              </w:rPr>
              <w:t>Define the supported Elastic/Wazuh incident case JSON structure</w:t>
            </w:r>
          </w:p>
        </w:tc>
        <w:tc>
          <w:tcPr>
            <w:tcW w:type="dxa" w:w="3960"/>
            <w:vAlign w:val="center"/>
            <w:tcMar>
              <w:top w:w="80" w:type="dxa"/>
              <w:bottom w:w="80" w:type="dxa"/>
              <w:left w:w="80" w:type="dxa"/>
              <w:right w:w="80" w:type="dxa"/>
            </w:tcMar>
            <w:shd w:fill="FFFFFF"/>
          </w:tcPr>
          <w:p>
            <w:pPr>
              <w:spacing w:after="20" w:line="245" w:lineRule="auto"/>
            </w:pPr>
            <w:r>
              <w:rPr>
                <w:sz w:val="18"/>
              </w:rPr>
              <w:t>Stable case envelope and field ownership; native payload preservation; correlation/enrichment structures; complete Draft 2020-12 schema; three valid origin scenarios.</w:t>
            </w:r>
          </w:p>
        </w:tc>
        <w:tc>
          <w:tcPr>
            <w:tcW w:type="dxa" w:w="3600"/>
            <w:vAlign w:val="center"/>
            <w:tcMar>
              <w:top w:w="80" w:type="dxa"/>
              <w:bottom w:w="80" w:type="dxa"/>
              <w:left w:w="80" w:type="dxa"/>
              <w:right w:w="80" w:type="dxa"/>
            </w:tcMar>
            <w:shd w:fill="FFFFFF"/>
          </w:tcPr>
          <w:p>
            <w:pPr>
              <w:spacing w:after="20" w:line="245" w:lineRule="auto"/>
            </w:pPr>
            <w:r>
              <w:rPr>
                <w:sz w:val="18"/>
              </w:rPr>
              <w:t>Production parsers, normalization, deployment and validated customer export compatibility.</w:t>
            </w:r>
          </w:p>
        </w:tc>
      </w:tr>
      <w:tr>
        <w:trPr>
          <w:cantSplit/>
        </w:trPr>
        <w:tc>
          <w:tcPr>
            <w:tcW w:type="dxa" w:w="2664"/>
            <w:vAlign w:val="center"/>
            <w:tcMar>
              <w:top w:w="80" w:type="dxa"/>
              <w:bottom w:w="80" w:type="dxa"/>
              <w:left w:w="80" w:type="dxa"/>
              <w:right w:w="80" w:type="dxa"/>
            </w:tcMar>
            <w:shd w:fill="F3F5F7"/>
          </w:tcPr>
          <w:p>
            <w:pPr>
              <w:spacing w:after="20" w:line="245" w:lineRule="auto"/>
            </w:pPr>
            <w:r>
              <w:rPr>
                <w:sz w:val="18"/>
              </w:rPr>
              <w:t>Define mandatory fields and case validation rules</w:t>
            </w:r>
          </w:p>
        </w:tc>
        <w:tc>
          <w:tcPr>
            <w:tcW w:type="dxa" w:w="3960"/>
            <w:vAlign w:val="center"/>
            <w:tcMar>
              <w:top w:w="80" w:type="dxa"/>
              <w:bottom w:w="80" w:type="dxa"/>
              <w:left w:w="80" w:type="dxa"/>
              <w:right w:w="80" w:type="dxa"/>
            </w:tcMar>
            <w:shd w:fill="F3F5F7"/>
          </w:tcPr>
          <w:p>
            <w:pPr>
              <w:spacing w:after="20" w:line="245" w:lineRule="auto"/>
            </w:pPr>
            <w:r>
              <w:rPr>
                <w:sz w:val="18"/>
              </w:rPr>
              <w:t>Separate required case/wrapper fields; VR-01–VR-23; structural versus semantic checks; configured limits; valid and invalid examples.</w:t>
            </w:r>
          </w:p>
        </w:tc>
        <w:tc>
          <w:tcPr>
            <w:tcW w:type="dxa" w:w="3600"/>
            <w:vAlign w:val="center"/>
            <w:tcMar>
              <w:top w:w="80" w:type="dxa"/>
              <w:bottom w:w="80" w:type="dxa"/>
              <w:left w:w="80" w:type="dxa"/>
              <w:right w:w="80" w:type="dxa"/>
            </w:tcMar>
            <w:shd w:fill="F3F5F7"/>
          </w:tcPr>
          <w:p>
            <w:pPr>
              <w:spacing w:after="20" w:line="245" w:lineRule="auto"/>
            </w:pPr>
            <w:r>
              <w:rPr>
                <w:sz w:val="18"/>
              </w:rPr>
              <w:t>Backend endpoint/storage implementation, source mapping verification and end-to-end investigation performance testing.</w:t>
            </w:r>
          </w:p>
        </w:tc>
      </w:tr>
    </w:tbl>
    <w:p>
      <w:pPr>
        <w:spacing w:after="0"/>
      </w:pPr>
    </w:p>
    <w:p>
      <w:r>
        <w:t>Definition of Done for these specification tasks: the required structures and fields are documented; structural rules have an executable schema; backend-only checks are explicitly identified; valid/invalid examples align with those rules; and unresolved customer-data assumptions are recorded. The three valid examples and structural rejection/boundary scenarios were checked against the included schema with date-time checking enabled. This is specification verification, not a claim of an implemented or customer-validated backend.</w:t>
      </w:r>
    </w:p>
    <w:p>
      <w:pPr>
        <w:pStyle w:val="Heading1"/>
      </w:pPr>
      <w:r>
        <w:t>Source References</w:t>
      </w:r>
    </w:p>
    <w:p>
      <w:r>
        <w:t>[P1] SOC AI Analyst.pdf, supplied project proposal. Pages 1–2: objectives, native case input, auditable investigation, enrichment consumption and 50-alert/five-minute target. Page 3: customer datasets, N8N documentation and development constraints. Primary project requirements source.</w:t>
      </w:r>
    </w:p>
    <w:p>
      <w:r>
        <w:t>[C1] Direct Aligo customer clarifications reproduced in the request for this specification. Source of the reported versions, source variability, mixed cases, investigation fields, provider expectations and configurable initial benchmark. No separate approval record was supplied.</w:t>
      </w:r>
    </w:p>
    <w:p>
      <w:r>
        <w:t>[C2] Contexto.txt and CourseIntroduction.pptx, supplied project context. The course introduction, slide 8, establishes English as the documentation language. These files do not define the incident input contract.</w:t>
      </w:r>
    </w:p>
    <w:p>
      <w:r>
        <w:t>[T1] Elastic, Event Fields, ECS Reference 8.17, event.id definition. https://www.elastic.co/guide/en/ecs/8.17/ecs-event.html. Consulted 29 September 2026; used only for the illustrative event identifier, not to infer customer payload layouts.</w:t>
      </w:r>
    </w:p>
    <w:sectPr w:rsidR="00FC693F" w:rsidRPr="0006063C" w:rsidSect="00034616">
      <w:headerReference w:type="default" r:id="rId9"/>
      <w:footerReference w:type="default" r:id="rId10"/>
      <w:pgSz w:w="12240" w:h="15840"/>
      <w:pgMar w:top="979"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29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SOC AI Analyst  |  Incident Case Input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SONCode">
    <w:name w:val="JSON Code"/>
    <w:pPr>
      <w:keepLines/>
      <w:spacing w:after="0" w:line="224" w:lineRule="exact"/>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AI Analyst – Incident Case Input Specification v1.0</dc:title>
  <dc:subject>Incident input contract and mandatory field validation for Aligo Defensores Informáticos</dc:subject>
  <dc:creator>SOC AI Analyst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