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5A69B" w14:textId="77777777" w:rsidR="00FC2976" w:rsidRPr="00B24623" w:rsidRDefault="00000000">
      <w:pPr>
        <w:spacing w:after="120"/>
        <w:rPr>
          <w:lang w:val="es-VE"/>
        </w:rPr>
      </w:pPr>
      <w:r w:rsidRPr="00B24623">
        <w:rPr>
          <w:rFonts w:ascii="Arial" w:hAnsi="Arial"/>
          <w:b/>
          <w:color w:val="0284C7"/>
          <w:sz w:val="18"/>
          <w:lang w:val="es-VE"/>
        </w:rPr>
        <w:t>INFORME TÉCNICO - GERENCIAL | PROTOCOLO DE INTEGRACIÓN</w:t>
      </w:r>
    </w:p>
    <w:p w14:paraId="16257CD3" w14:textId="77777777" w:rsidR="00FC2976" w:rsidRPr="00B24623" w:rsidRDefault="00000000">
      <w:pPr>
        <w:spacing w:after="160"/>
        <w:rPr>
          <w:lang w:val="es-VE"/>
        </w:rPr>
      </w:pPr>
      <w:r w:rsidRPr="00B24623">
        <w:rPr>
          <w:rFonts w:ascii="Arial" w:hAnsi="Arial"/>
          <w:b/>
          <w:color w:val="0F2C59"/>
          <w:sz w:val="40"/>
          <w:lang w:val="es-VE"/>
        </w:rPr>
        <w:t>Procedimiento de Solicitud, Parametrización y Seguridad de la API Key de Humand</w:t>
      </w:r>
    </w:p>
    <w:p w14:paraId="37326F70" w14:textId="77777777" w:rsidR="00FC2976" w:rsidRPr="00B24623" w:rsidRDefault="00000000">
      <w:pPr>
        <w:spacing w:after="360"/>
        <w:rPr>
          <w:lang w:val="es-VE"/>
        </w:rPr>
      </w:pPr>
      <w:r w:rsidRPr="00B24623">
        <w:rPr>
          <w:rFonts w:ascii="Arial" w:hAnsi="Arial"/>
          <w:color w:val="64748B"/>
          <w:lang w:val="es-VE"/>
        </w:rPr>
        <w:t>Guía ejecutiva para el aprovisionamiento de credenciales, control de accesos por roles, matriz de permisos y puesta en marcha de la integración con la Aplicación TH.</w:t>
      </w:r>
    </w:p>
    <w:tbl>
      <w:tblPr>
        <w:tblW w:w="0" w:type="auto"/>
        <w:jc w:val="center"/>
        <w:tblBorders>
          <w:top w:val="single" w:sz="6" w:space="0" w:color="0F2C59"/>
          <w:bottom w:val="single" w:sz="6" w:space="0" w:color="0F2C59"/>
          <w:insideH w:val="single" w:sz="4" w:space="0" w:color="E2E8F0"/>
        </w:tblBorders>
        <w:tblLayout w:type="fixed"/>
        <w:tblLook w:val="04A0" w:firstRow="1" w:lastRow="0" w:firstColumn="1" w:lastColumn="0" w:noHBand="0" w:noVBand="1"/>
      </w:tblPr>
      <w:tblGrid>
        <w:gridCol w:w="3168"/>
        <w:gridCol w:w="6192"/>
      </w:tblGrid>
      <w:tr w:rsidR="00FC2976" w14:paraId="5EC23915" w14:textId="77777777">
        <w:trPr>
          <w:jc w:val="center"/>
        </w:trPr>
        <w:tc>
          <w:tcPr>
            <w:tcW w:w="3168" w:type="dxa"/>
            <w:tcMar>
              <w:top w:w="60" w:type="dxa"/>
              <w:left w:w="100" w:type="dxa"/>
              <w:bottom w:w="60" w:type="dxa"/>
              <w:right w:w="100" w:type="dxa"/>
            </w:tcMar>
          </w:tcPr>
          <w:p w14:paraId="24E9EBCA" w14:textId="77777777" w:rsidR="00FC2976" w:rsidRDefault="00000000">
            <w:pPr>
              <w:spacing w:after="0"/>
            </w:pPr>
            <w:r>
              <w:rPr>
                <w:rFonts w:ascii="Arial" w:hAnsi="Arial"/>
                <w:b/>
                <w:color w:val="0F2C59"/>
                <w:sz w:val="19"/>
              </w:rPr>
              <w:t>Código de Referencia:</w:t>
            </w:r>
          </w:p>
        </w:tc>
        <w:tc>
          <w:tcPr>
            <w:tcW w:w="6192" w:type="dxa"/>
            <w:tcMar>
              <w:top w:w="60" w:type="dxa"/>
              <w:left w:w="100" w:type="dxa"/>
              <w:bottom w:w="60" w:type="dxa"/>
              <w:right w:w="100" w:type="dxa"/>
            </w:tcMar>
          </w:tcPr>
          <w:p w14:paraId="3D075E87" w14:textId="77777777" w:rsidR="00FC2976" w:rsidRDefault="00000000">
            <w:pPr>
              <w:spacing w:after="0"/>
            </w:pPr>
            <w:r>
              <w:rPr>
                <w:rFonts w:ascii="Arial" w:hAnsi="Arial"/>
                <w:color w:val="1E293B"/>
                <w:sz w:val="19"/>
              </w:rPr>
              <w:t>INF-ST-TH-HUMAND-2026-01</w:t>
            </w:r>
          </w:p>
        </w:tc>
      </w:tr>
      <w:tr w:rsidR="00FC2976" w:rsidRPr="00580FAF" w14:paraId="3F176D26" w14:textId="77777777">
        <w:trPr>
          <w:jc w:val="center"/>
        </w:trPr>
        <w:tc>
          <w:tcPr>
            <w:tcW w:w="3168" w:type="dxa"/>
            <w:tcMar>
              <w:top w:w="60" w:type="dxa"/>
              <w:left w:w="100" w:type="dxa"/>
              <w:bottom w:w="60" w:type="dxa"/>
              <w:right w:w="100" w:type="dxa"/>
            </w:tcMar>
          </w:tcPr>
          <w:p w14:paraId="5C14C4E0" w14:textId="77777777" w:rsidR="00FC2976" w:rsidRDefault="00000000">
            <w:pPr>
              <w:spacing w:after="0"/>
            </w:pPr>
            <w:r>
              <w:rPr>
                <w:rFonts w:ascii="Arial" w:hAnsi="Arial"/>
                <w:b/>
                <w:color w:val="0F2C59"/>
                <w:sz w:val="19"/>
              </w:rPr>
              <w:t>Áreas Responsables:</w:t>
            </w:r>
          </w:p>
        </w:tc>
        <w:tc>
          <w:tcPr>
            <w:tcW w:w="6192" w:type="dxa"/>
            <w:tcMar>
              <w:top w:w="60" w:type="dxa"/>
              <w:left w:w="100" w:type="dxa"/>
              <w:bottom w:w="60" w:type="dxa"/>
              <w:right w:w="100" w:type="dxa"/>
            </w:tcMar>
          </w:tcPr>
          <w:p w14:paraId="23D1B4F2" w14:textId="77777777" w:rsidR="00FC2976" w:rsidRPr="00B24623" w:rsidRDefault="00000000">
            <w:pPr>
              <w:spacing w:after="0"/>
              <w:rPr>
                <w:lang w:val="es-VE"/>
              </w:rPr>
            </w:pPr>
            <w:r w:rsidRPr="00B24623">
              <w:rPr>
                <w:rFonts w:ascii="Arial" w:hAnsi="Arial"/>
                <w:color w:val="1E293B"/>
                <w:sz w:val="19"/>
                <w:lang w:val="es-VE"/>
              </w:rPr>
              <w:t>Dirección de Sistemas y Tecnología / Gerencia de Talento Humano</w:t>
            </w:r>
          </w:p>
        </w:tc>
      </w:tr>
      <w:tr w:rsidR="00FC2976" w:rsidRPr="00580FAF" w14:paraId="621A649C" w14:textId="77777777">
        <w:trPr>
          <w:jc w:val="center"/>
        </w:trPr>
        <w:tc>
          <w:tcPr>
            <w:tcW w:w="3168" w:type="dxa"/>
            <w:tcMar>
              <w:top w:w="60" w:type="dxa"/>
              <w:left w:w="100" w:type="dxa"/>
              <w:bottom w:w="60" w:type="dxa"/>
              <w:right w:w="100" w:type="dxa"/>
            </w:tcMar>
          </w:tcPr>
          <w:p w14:paraId="00C31E5B" w14:textId="77777777" w:rsidR="00FC2976" w:rsidRDefault="00000000">
            <w:pPr>
              <w:spacing w:after="0"/>
            </w:pPr>
            <w:r>
              <w:rPr>
                <w:rFonts w:ascii="Arial" w:hAnsi="Arial"/>
                <w:b/>
                <w:color w:val="0F2C59"/>
                <w:sz w:val="19"/>
              </w:rPr>
              <w:t>Destinatarios:</w:t>
            </w:r>
          </w:p>
        </w:tc>
        <w:tc>
          <w:tcPr>
            <w:tcW w:w="6192" w:type="dxa"/>
            <w:tcMar>
              <w:top w:w="60" w:type="dxa"/>
              <w:left w:w="100" w:type="dxa"/>
              <w:bottom w:w="60" w:type="dxa"/>
              <w:right w:w="100" w:type="dxa"/>
            </w:tcMar>
          </w:tcPr>
          <w:p w14:paraId="58702A7A" w14:textId="77777777" w:rsidR="00FC2976" w:rsidRPr="00B24623" w:rsidRDefault="00000000">
            <w:pPr>
              <w:spacing w:after="0"/>
              <w:rPr>
                <w:lang w:val="es-VE"/>
              </w:rPr>
            </w:pPr>
            <w:r w:rsidRPr="00B24623">
              <w:rPr>
                <w:rFonts w:ascii="Arial" w:hAnsi="Arial"/>
                <w:color w:val="1E293B"/>
                <w:sz w:val="19"/>
                <w:lang w:val="es-VE"/>
              </w:rPr>
              <w:t>Comité Directivo de Tecnología, Gerencia de TH, Seguridad de la Información</w:t>
            </w:r>
          </w:p>
        </w:tc>
      </w:tr>
      <w:tr w:rsidR="00FC2976" w14:paraId="549B62E3" w14:textId="77777777">
        <w:trPr>
          <w:jc w:val="center"/>
        </w:trPr>
        <w:tc>
          <w:tcPr>
            <w:tcW w:w="3168" w:type="dxa"/>
            <w:tcMar>
              <w:top w:w="60" w:type="dxa"/>
              <w:left w:w="100" w:type="dxa"/>
              <w:bottom w:w="60" w:type="dxa"/>
              <w:right w:w="100" w:type="dxa"/>
            </w:tcMar>
          </w:tcPr>
          <w:p w14:paraId="29929542" w14:textId="77777777" w:rsidR="00FC2976" w:rsidRDefault="00000000">
            <w:pPr>
              <w:spacing w:after="0"/>
            </w:pPr>
            <w:r>
              <w:rPr>
                <w:rFonts w:ascii="Arial" w:hAnsi="Arial"/>
                <w:b/>
                <w:color w:val="0F2C59"/>
                <w:sz w:val="19"/>
              </w:rPr>
              <w:t>Fecha de Emisión:</w:t>
            </w:r>
          </w:p>
        </w:tc>
        <w:tc>
          <w:tcPr>
            <w:tcW w:w="6192" w:type="dxa"/>
            <w:tcMar>
              <w:top w:w="60" w:type="dxa"/>
              <w:left w:w="100" w:type="dxa"/>
              <w:bottom w:w="60" w:type="dxa"/>
              <w:right w:w="100" w:type="dxa"/>
            </w:tcMar>
          </w:tcPr>
          <w:p w14:paraId="7774BD9F" w14:textId="77777777" w:rsidR="00FC2976" w:rsidRDefault="00000000">
            <w:pPr>
              <w:spacing w:after="0"/>
            </w:pPr>
            <w:r>
              <w:rPr>
                <w:rFonts w:ascii="Arial" w:hAnsi="Arial"/>
                <w:color w:val="1E293B"/>
                <w:sz w:val="19"/>
              </w:rPr>
              <w:t>Septiembre 2026 | Versión 1.0 (Definitiva)</w:t>
            </w:r>
          </w:p>
        </w:tc>
      </w:tr>
    </w:tbl>
    <w:p w14:paraId="682D8E7B" w14:textId="77777777" w:rsidR="00FC2976" w:rsidRDefault="00FC2976">
      <w:pPr>
        <w:spacing w:after="240"/>
      </w:pPr>
    </w:p>
    <w:p w14:paraId="36BFF3BA" w14:textId="77777777" w:rsidR="00FC2976" w:rsidRDefault="00000000">
      <w:pPr>
        <w:spacing w:before="320" w:after="120"/>
      </w:pPr>
      <w:r>
        <w:rPr>
          <w:rFonts w:ascii="Arial" w:hAnsi="Arial"/>
          <w:b/>
          <w:color w:val="0F2C59"/>
          <w:sz w:val="28"/>
        </w:rPr>
        <w:t>1. Resumen Ejecutivo</w:t>
      </w:r>
    </w:p>
    <w:p w14:paraId="7CF607C0" w14:textId="77777777" w:rsidR="00FC2976" w:rsidRPr="00B24623" w:rsidRDefault="00000000">
      <w:pPr>
        <w:spacing w:after="160"/>
        <w:rPr>
          <w:lang w:val="es-VE"/>
        </w:rPr>
      </w:pPr>
      <w:r w:rsidRPr="00B24623">
        <w:rPr>
          <w:rFonts w:ascii="Arial" w:hAnsi="Arial"/>
          <w:color w:val="1E293B"/>
          <w:sz w:val="20"/>
          <w:lang w:val="es-VE"/>
        </w:rPr>
        <w:t>En el marco del plan de modernización y automatización de la Dirección de Sistemas y Tecnología, se ha desarrollado la arquitectura de sincronización entre el sistema corporativo de gestión de Talento Humano (Aplicación TH) y la plataforma institucional de experiencia y comunicación del colaborador (Humand). Para materializar el intercambio automatizado de nómina, organigrama y novedades laborales, es indispensable obtener y configurar una API Key institucional con los privilegios adecuados y las salvaguardas de ciberseguridad correspondientes.</w:t>
      </w:r>
    </w:p>
    <w:tbl>
      <w:tblPr>
        <w:tblW w:w="0" w:type="auto"/>
        <w:jc w:val="center"/>
        <w:tblLook w:val="04A0" w:firstRow="1" w:lastRow="0" w:firstColumn="1" w:lastColumn="0" w:noHBand="0" w:noVBand="1"/>
      </w:tblPr>
      <w:tblGrid>
        <w:gridCol w:w="9360"/>
      </w:tblGrid>
      <w:tr w:rsidR="00FC2976" w:rsidRPr="00580FAF" w14:paraId="7D0EF985" w14:textId="77777777">
        <w:trPr>
          <w:jc w:val="center"/>
        </w:trPr>
        <w:tc>
          <w:tcPr>
            <w:tcW w:w="9360" w:type="dxa"/>
            <w:tcBorders>
              <w:left w:val="single" w:sz="24" w:space="0" w:color="0284C7"/>
            </w:tcBorders>
            <w:shd w:val="clear" w:color="auto" w:fill="F0F9FF"/>
            <w:tcMar>
              <w:top w:w="140" w:type="dxa"/>
              <w:left w:w="200" w:type="dxa"/>
              <w:bottom w:w="140" w:type="dxa"/>
              <w:right w:w="180" w:type="dxa"/>
            </w:tcMar>
          </w:tcPr>
          <w:p w14:paraId="05944125" w14:textId="77777777" w:rsidR="00FC2976" w:rsidRPr="00B24623" w:rsidRDefault="00000000">
            <w:pPr>
              <w:spacing w:after="80"/>
              <w:rPr>
                <w:lang w:val="es-VE"/>
              </w:rPr>
            </w:pPr>
            <w:r>
              <w:rPr>
                <w:rFonts w:ascii="Arial" w:hAnsi="Arial"/>
                <w:b/>
                <w:color w:val="0F2C59"/>
                <w:sz w:val="21"/>
              </w:rPr>
              <w:t>🔒</w:t>
            </w:r>
            <w:r w:rsidRPr="00B24623">
              <w:rPr>
                <w:rFonts w:ascii="Arial" w:hAnsi="Arial"/>
                <w:b/>
                <w:color w:val="0F2C59"/>
                <w:sz w:val="21"/>
                <w:lang w:val="es-VE"/>
              </w:rPr>
              <w:t xml:space="preserve">  Principio de Mínimo Privilegio y Cero Confianza</w:t>
            </w:r>
          </w:p>
          <w:p w14:paraId="2393ED9A" w14:textId="77777777" w:rsidR="00FC2976" w:rsidRPr="00B24623" w:rsidRDefault="00000000">
            <w:pPr>
              <w:spacing w:after="0"/>
              <w:rPr>
                <w:lang w:val="es-VE"/>
              </w:rPr>
            </w:pPr>
            <w:r w:rsidRPr="00B24623">
              <w:rPr>
                <w:rFonts w:ascii="Arial" w:hAnsi="Arial"/>
                <w:color w:val="1E293B"/>
                <w:sz w:val="19"/>
                <w:lang w:val="es-VE"/>
              </w:rPr>
              <w:t>La API Key no es una contraseña genérica de usuario, sino un token de servicio de alto privilegio que permite transacciones masivas directas sobre la base de datos de colaboradores. Su solicitud debe ceñirse estrictamente a los alcances funcionales requeridos por la Aplicación TH.</w:t>
            </w:r>
          </w:p>
        </w:tc>
      </w:tr>
    </w:tbl>
    <w:p w14:paraId="42875595" w14:textId="77777777" w:rsidR="00FC2976" w:rsidRPr="00B24623" w:rsidRDefault="00FC2976">
      <w:pPr>
        <w:spacing w:after="80"/>
        <w:rPr>
          <w:lang w:val="es-VE"/>
        </w:rPr>
      </w:pPr>
    </w:p>
    <w:p w14:paraId="5CEB0F1E" w14:textId="77777777" w:rsidR="00FC2976" w:rsidRPr="00B24623" w:rsidRDefault="00000000">
      <w:pPr>
        <w:spacing w:before="320" w:after="120"/>
        <w:rPr>
          <w:lang w:val="es-VE"/>
        </w:rPr>
      </w:pPr>
      <w:r w:rsidRPr="00B24623">
        <w:rPr>
          <w:rFonts w:ascii="Arial" w:hAnsi="Arial"/>
          <w:b/>
          <w:color w:val="0F2C59"/>
          <w:sz w:val="28"/>
          <w:lang w:val="es-VE"/>
        </w:rPr>
        <w:t>2. Canal y Procedimiento Formal de Solicitud ante Humand</w:t>
      </w:r>
    </w:p>
    <w:p w14:paraId="40AFD182" w14:textId="77777777" w:rsidR="00FC2976" w:rsidRPr="00B24623" w:rsidRDefault="00000000">
      <w:pPr>
        <w:spacing w:after="120"/>
        <w:rPr>
          <w:lang w:val="es-VE"/>
        </w:rPr>
      </w:pPr>
      <w:r w:rsidRPr="00B24623">
        <w:rPr>
          <w:rFonts w:ascii="Arial" w:hAnsi="Arial"/>
          <w:sz w:val="20"/>
          <w:lang w:val="es-VE"/>
        </w:rPr>
        <w:t>Por políticas de seguridad de la infraestructura SaaS de Humand, las llaves de acceso para la API Pública v1 no se encuentran habilitadas por defecto mediante autoservicio en todos los paneles administrativos. El procedimiento estándar y formal estipula el siguiente ciclo:</w:t>
      </w:r>
    </w:p>
    <w:p w14:paraId="34053960" w14:textId="77777777" w:rsidR="00FC2976" w:rsidRPr="00B24623" w:rsidRDefault="00000000">
      <w:pPr>
        <w:spacing w:before="80" w:after="80"/>
        <w:rPr>
          <w:lang w:val="es-VE"/>
        </w:rPr>
      </w:pPr>
      <w:r w:rsidRPr="00B24623">
        <w:rPr>
          <w:rFonts w:ascii="Arial" w:hAnsi="Arial"/>
          <w:b/>
          <w:color w:val="0284C7"/>
          <w:sz w:val="20"/>
          <w:lang w:val="es-VE"/>
        </w:rPr>
        <w:t xml:space="preserve">• Paso 1: Contacto Formal con el Account Manager: </w:t>
      </w:r>
      <w:r w:rsidRPr="00B24623">
        <w:rPr>
          <w:rFonts w:ascii="Arial" w:hAnsi="Arial"/>
          <w:color w:val="1E293B"/>
          <w:sz w:val="20"/>
          <w:lang w:val="es-VE"/>
        </w:rPr>
        <w:t>El Gerente de Talento Humano o el Director de Sistemas debe remitir una solicitud formal al Account Manager (Ejecutivo de Cuenta / Customer Success Manager) asignado por Humand a nuestra organización, solicitando la habilitación del módulo Humand Public API v1.</w:t>
      </w:r>
    </w:p>
    <w:p w14:paraId="4776E6D9" w14:textId="77777777" w:rsidR="00FC2976" w:rsidRPr="00B24623" w:rsidRDefault="00000000">
      <w:pPr>
        <w:spacing w:before="80" w:after="80"/>
        <w:rPr>
          <w:lang w:val="es-VE"/>
        </w:rPr>
      </w:pPr>
      <w:r w:rsidRPr="00B24623">
        <w:rPr>
          <w:rFonts w:ascii="Arial" w:hAnsi="Arial"/>
          <w:b/>
          <w:color w:val="0284C7"/>
          <w:sz w:val="20"/>
          <w:lang w:val="es-VE"/>
        </w:rPr>
        <w:t xml:space="preserve">• Paso 2: Especificación del Entorno y Empresa: </w:t>
      </w:r>
      <w:r w:rsidRPr="00B24623">
        <w:rPr>
          <w:rFonts w:ascii="Arial" w:hAnsi="Arial"/>
          <w:color w:val="1E293B"/>
          <w:sz w:val="20"/>
          <w:lang w:val="es-VE"/>
        </w:rPr>
        <w:t>Indicar claramente el nombre de la instancia corporativa (ej. empresa.humand.co) y designar al responsable técnico de IT que custodiará la llave.</w:t>
      </w:r>
    </w:p>
    <w:p w14:paraId="3782FDE8" w14:textId="77777777" w:rsidR="00FC2976" w:rsidRPr="00B24623" w:rsidRDefault="00000000">
      <w:pPr>
        <w:spacing w:before="80" w:after="80"/>
        <w:rPr>
          <w:lang w:val="es-VE"/>
        </w:rPr>
      </w:pPr>
      <w:r w:rsidRPr="00B24623">
        <w:rPr>
          <w:rFonts w:ascii="Arial" w:hAnsi="Arial"/>
          <w:b/>
          <w:color w:val="0284C7"/>
          <w:sz w:val="20"/>
          <w:lang w:val="es-VE"/>
        </w:rPr>
        <w:t xml:space="preserve">• Paso 3: Verificación Previa en el Portal de Administración: </w:t>
      </w:r>
      <w:r w:rsidRPr="00B24623">
        <w:rPr>
          <w:rFonts w:ascii="Arial" w:hAnsi="Arial"/>
          <w:color w:val="1E293B"/>
          <w:sz w:val="20"/>
          <w:lang w:val="es-VE"/>
        </w:rPr>
        <w:t xml:space="preserve">Si la empresa ya cuenta con permisos de desarrollador habilitados, el Administrador General puede verificar si la opción se encuentra activa en: </w:t>
      </w:r>
      <w:r w:rsidRPr="00B24623">
        <w:rPr>
          <w:rFonts w:ascii="Arial" w:hAnsi="Arial"/>
          <w:color w:val="1E293B"/>
          <w:sz w:val="20"/>
          <w:lang w:val="es-VE"/>
        </w:rPr>
        <w:lastRenderedPageBreak/>
        <w:t>Configuración de Empresa → Integraciones / Seguridad → API Keys. De no figurar el botón de generación, se debe reiterar la solicitud al Account Manager.</w:t>
      </w:r>
    </w:p>
    <w:p w14:paraId="3753766A" w14:textId="77777777" w:rsidR="00FC2976" w:rsidRPr="00B24623" w:rsidRDefault="00FC2976">
      <w:pPr>
        <w:spacing w:after="120"/>
        <w:rPr>
          <w:lang w:val="es-VE"/>
        </w:rPr>
      </w:pPr>
    </w:p>
    <w:p w14:paraId="17F27EC7" w14:textId="77777777" w:rsidR="00FC2976" w:rsidRPr="00B24623" w:rsidRDefault="00000000">
      <w:pPr>
        <w:spacing w:before="320" w:after="120"/>
        <w:rPr>
          <w:lang w:val="es-VE"/>
        </w:rPr>
      </w:pPr>
      <w:r w:rsidRPr="00B24623">
        <w:rPr>
          <w:rFonts w:ascii="Arial" w:hAnsi="Arial"/>
          <w:b/>
          <w:color w:val="0F2C59"/>
          <w:sz w:val="28"/>
          <w:lang w:val="es-VE"/>
        </w:rPr>
        <w:t>3. Matriz de Permisos y Alcances Técnicos Requeridos</w:t>
      </w:r>
    </w:p>
    <w:p w14:paraId="4CF64998" w14:textId="77777777" w:rsidR="00FC2976" w:rsidRPr="00B24623" w:rsidRDefault="00000000">
      <w:pPr>
        <w:spacing w:after="160"/>
        <w:rPr>
          <w:lang w:val="es-VE"/>
        </w:rPr>
      </w:pPr>
      <w:r w:rsidRPr="00B24623">
        <w:rPr>
          <w:rFonts w:ascii="Arial" w:hAnsi="Arial"/>
          <w:sz w:val="20"/>
          <w:lang w:val="es-VE"/>
        </w:rPr>
        <w:t>Para evitar denegaciones de servicio (error HTTP 403 Forbidden) durante las operaciones del motor de sincronización, la solicitud formal remitida a Humand debe exigir taxativamente los siguientes módulos y capacidades:</w:t>
      </w:r>
    </w:p>
    <w:tbl>
      <w:tblPr>
        <w:tblW w:w="0" w:type="auto"/>
        <w:jc w:val="center"/>
        <w:tblBorders>
          <w:top w:val="single" w:sz="6" w:space="0" w:color="0F2C59"/>
          <w:bottom w:val="single" w:sz="6" w:space="0" w:color="0F2C59"/>
          <w:insideH w:val="single" w:sz="4" w:space="0" w:color="E2E8F0"/>
        </w:tblBorders>
        <w:tblLayout w:type="fixed"/>
        <w:tblLook w:val="04A0" w:firstRow="1" w:lastRow="0" w:firstColumn="1" w:lastColumn="0" w:noHBand="0" w:noVBand="1"/>
      </w:tblPr>
      <w:tblGrid>
        <w:gridCol w:w="3120"/>
        <w:gridCol w:w="3168"/>
        <w:gridCol w:w="3600"/>
      </w:tblGrid>
      <w:tr w:rsidR="00FC2976" w:rsidRPr="00580FAF" w14:paraId="20CC07E8" w14:textId="77777777">
        <w:trPr>
          <w:jc w:val="center"/>
        </w:trPr>
        <w:tc>
          <w:tcPr>
            <w:tcW w:w="3120" w:type="dxa"/>
            <w:shd w:val="clear" w:color="auto" w:fill="0F2C59"/>
            <w:tcMar>
              <w:top w:w="100" w:type="dxa"/>
              <w:left w:w="120" w:type="dxa"/>
              <w:bottom w:w="100" w:type="dxa"/>
              <w:right w:w="120" w:type="dxa"/>
            </w:tcMar>
          </w:tcPr>
          <w:p w14:paraId="1F7239FE" w14:textId="77777777" w:rsidR="00FC2976" w:rsidRDefault="00000000">
            <w:pPr>
              <w:spacing w:after="0"/>
            </w:pPr>
            <w:r>
              <w:rPr>
                <w:rFonts w:ascii="Arial" w:hAnsi="Arial"/>
                <w:b/>
                <w:color w:val="FFFFFF"/>
                <w:sz w:val="19"/>
              </w:rPr>
              <w:t>Módulo Humand</w:t>
            </w:r>
          </w:p>
        </w:tc>
        <w:tc>
          <w:tcPr>
            <w:tcW w:w="3120" w:type="dxa"/>
            <w:shd w:val="clear" w:color="auto" w:fill="0F2C59"/>
            <w:tcMar>
              <w:top w:w="100" w:type="dxa"/>
              <w:left w:w="120" w:type="dxa"/>
              <w:bottom w:w="100" w:type="dxa"/>
              <w:right w:w="120" w:type="dxa"/>
            </w:tcMar>
          </w:tcPr>
          <w:p w14:paraId="7C277CB8" w14:textId="77777777" w:rsidR="00FC2976" w:rsidRDefault="00000000">
            <w:pPr>
              <w:spacing w:after="0"/>
            </w:pPr>
            <w:r>
              <w:rPr>
                <w:rFonts w:ascii="Arial" w:hAnsi="Arial"/>
                <w:b/>
                <w:color w:val="FFFFFF"/>
                <w:sz w:val="19"/>
              </w:rPr>
              <w:t>Permisos Solicitados</w:t>
            </w:r>
          </w:p>
        </w:tc>
        <w:tc>
          <w:tcPr>
            <w:tcW w:w="3120" w:type="dxa"/>
            <w:shd w:val="clear" w:color="auto" w:fill="0F2C59"/>
            <w:tcMar>
              <w:top w:w="100" w:type="dxa"/>
              <w:left w:w="120" w:type="dxa"/>
              <w:bottom w:w="100" w:type="dxa"/>
              <w:right w:w="120" w:type="dxa"/>
            </w:tcMar>
          </w:tcPr>
          <w:p w14:paraId="11E88892" w14:textId="77777777" w:rsidR="00FC2976" w:rsidRPr="00B24623" w:rsidRDefault="00000000">
            <w:pPr>
              <w:spacing w:after="0"/>
              <w:rPr>
                <w:lang w:val="es-VE"/>
              </w:rPr>
            </w:pPr>
            <w:r w:rsidRPr="00B24623">
              <w:rPr>
                <w:rFonts w:ascii="Arial" w:hAnsi="Arial"/>
                <w:b/>
                <w:color w:val="FFFFFF"/>
                <w:sz w:val="19"/>
                <w:lang w:val="es-VE"/>
              </w:rPr>
              <w:t>Justificación Técnica en Aplicación TH</w:t>
            </w:r>
          </w:p>
        </w:tc>
      </w:tr>
      <w:tr w:rsidR="00FC2976" w:rsidRPr="00B24623" w14:paraId="1B76728E" w14:textId="77777777">
        <w:trPr>
          <w:jc w:val="center"/>
        </w:trPr>
        <w:tc>
          <w:tcPr>
            <w:tcW w:w="2592" w:type="dxa"/>
            <w:shd w:val="clear" w:color="auto" w:fill="F8FAFC"/>
            <w:tcMar>
              <w:top w:w="80" w:type="dxa"/>
              <w:left w:w="100" w:type="dxa"/>
              <w:bottom w:w="80" w:type="dxa"/>
              <w:right w:w="100" w:type="dxa"/>
            </w:tcMar>
          </w:tcPr>
          <w:p w14:paraId="4E5811F8" w14:textId="77777777" w:rsidR="00FC2976" w:rsidRDefault="00000000">
            <w:pPr>
              <w:spacing w:after="0"/>
            </w:pPr>
            <w:r>
              <w:rPr>
                <w:rFonts w:ascii="Arial" w:hAnsi="Arial"/>
                <w:color w:val="1E293B"/>
                <w:sz w:val="18"/>
              </w:rPr>
              <w:t>Gestión de Usuarios (Users)</w:t>
            </w:r>
          </w:p>
        </w:tc>
        <w:tc>
          <w:tcPr>
            <w:tcW w:w="3168" w:type="dxa"/>
            <w:shd w:val="clear" w:color="auto" w:fill="F8FAFC"/>
            <w:tcMar>
              <w:top w:w="80" w:type="dxa"/>
              <w:left w:w="100" w:type="dxa"/>
              <w:bottom w:w="80" w:type="dxa"/>
              <w:right w:w="100" w:type="dxa"/>
            </w:tcMar>
          </w:tcPr>
          <w:p w14:paraId="23B623E6" w14:textId="77777777" w:rsidR="00FC2976" w:rsidRDefault="00000000">
            <w:pPr>
              <w:spacing w:after="0"/>
            </w:pPr>
            <w:r>
              <w:rPr>
                <w:rFonts w:ascii="Arial" w:hAnsi="Arial"/>
                <w:color w:val="1E293B"/>
                <w:sz w:val="18"/>
              </w:rPr>
              <w:t>Lectura y Escritura (PUT, PATCH, POST /deactivate, /reactivate)</w:t>
            </w:r>
          </w:p>
        </w:tc>
        <w:tc>
          <w:tcPr>
            <w:tcW w:w="3600" w:type="dxa"/>
            <w:shd w:val="clear" w:color="auto" w:fill="F8FAFC"/>
            <w:tcMar>
              <w:top w:w="80" w:type="dxa"/>
              <w:left w:w="100" w:type="dxa"/>
              <w:bottom w:w="80" w:type="dxa"/>
              <w:right w:w="100" w:type="dxa"/>
            </w:tcMar>
          </w:tcPr>
          <w:p w14:paraId="1D8BE900" w14:textId="77777777" w:rsidR="00FC2976" w:rsidRPr="00B24623" w:rsidRDefault="00000000">
            <w:pPr>
              <w:spacing w:after="0"/>
              <w:rPr>
                <w:lang w:val="es-VE"/>
              </w:rPr>
            </w:pPr>
            <w:r w:rsidRPr="00B24623">
              <w:rPr>
                <w:rFonts w:ascii="Arial" w:hAnsi="Arial"/>
                <w:color w:val="1E293B"/>
                <w:sz w:val="18"/>
                <w:lang w:val="es-VE"/>
              </w:rPr>
              <w:t>Aprovisionamiento masivo de colaboradores, actualización de datos de contacto y bajas formales sin spam de correos.</w:t>
            </w:r>
          </w:p>
        </w:tc>
      </w:tr>
      <w:tr w:rsidR="00FC2976" w:rsidRPr="00B24623" w14:paraId="687064B5" w14:textId="77777777">
        <w:trPr>
          <w:jc w:val="center"/>
        </w:trPr>
        <w:tc>
          <w:tcPr>
            <w:tcW w:w="2592" w:type="dxa"/>
            <w:tcMar>
              <w:top w:w="80" w:type="dxa"/>
              <w:left w:w="100" w:type="dxa"/>
              <w:bottom w:w="80" w:type="dxa"/>
              <w:right w:w="100" w:type="dxa"/>
            </w:tcMar>
          </w:tcPr>
          <w:p w14:paraId="2A1564FD" w14:textId="77777777" w:rsidR="00FC2976" w:rsidRDefault="00000000">
            <w:pPr>
              <w:spacing w:after="0"/>
            </w:pPr>
            <w:r>
              <w:rPr>
                <w:rFonts w:ascii="Arial" w:hAnsi="Arial"/>
                <w:color w:val="1E293B"/>
                <w:sz w:val="18"/>
              </w:rPr>
              <w:t>Organigrama (Relationships)</w:t>
            </w:r>
          </w:p>
        </w:tc>
        <w:tc>
          <w:tcPr>
            <w:tcW w:w="3168" w:type="dxa"/>
            <w:tcMar>
              <w:top w:w="80" w:type="dxa"/>
              <w:left w:w="100" w:type="dxa"/>
              <w:bottom w:w="80" w:type="dxa"/>
              <w:right w:w="100" w:type="dxa"/>
            </w:tcMar>
          </w:tcPr>
          <w:p w14:paraId="11D0089E" w14:textId="77777777" w:rsidR="00FC2976" w:rsidRPr="00B24623" w:rsidRDefault="00000000">
            <w:pPr>
              <w:spacing w:after="0"/>
              <w:rPr>
                <w:lang w:val="es-VE"/>
              </w:rPr>
            </w:pPr>
            <w:r w:rsidRPr="00B24623">
              <w:rPr>
                <w:rFonts w:ascii="Arial" w:hAnsi="Arial"/>
                <w:color w:val="1E293B"/>
                <w:sz w:val="18"/>
                <w:lang w:val="es-VE"/>
              </w:rPr>
              <w:t>Gestión de relaciones jerárquicas (BOSS, REVIEWER)</w:t>
            </w:r>
          </w:p>
        </w:tc>
        <w:tc>
          <w:tcPr>
            <w:tcW w:w="3600" w:type="dxa"/>
            <w:tcMar>
              <w:top w:w="80" w:type="dxa"/>
              <w:left w:w="100" w:type="dxa"/>
              <w:bottom w:w="80" w:type="dxa"/>
              <w:right w:w="100" w:type="dxa"/>
            </w:tcMar>
          </w:tcPr>
          <w:p w14:paraId="74E74C8B" w14:textId="77777777" w:rsidR="00FC2976" w:rsidRPr="00B24623" w:rsidRDefault="00000000">
            <w:pPr>
              <w:spacing w:after="0"/>
              <w:rPr>
                <w:lang w:val="es-VE"/>
              </w:rPr>
            </w:pPr>
            <w:r w:rsidRPr="00B24623">
              <w:rPr>
                <w:rFonts w:ascii="Arial" w:hAnsi="Arial"/>
                <w:color w:val="1E293B"/>
                <w:sz w:val="18"/>
                <w:lang w:val="es-VE"/>
              </w:rPr>
              <w:t>Replicación automática del árbol de supervisores directos y aprobadores designados registrados en TH.</w:t>
            </w:r>
          </w:p>
        </w:tc>
      </w:tr>
      <w:tr w:rsidR="00FC2976" w:rsidRPr="00B24623" w14:paraId="381E0B00" w14:textId="77777777">
        <w:trPr>
          <w:jc w:val="center"/>
        </w:trPr>
        <w:tc>
          <w:tcPr>
            <w:tcW w:w="2592" w:type="dxa"/>
            <w:shd w:val="clear" w:color="auto" w:fill="F8FAFC"/>
            <w:tcMar>
              <w:top w:w="80" w:type="dxa"/>
              <w:left w:w="100" w:type="dxa"/>
              <w:bottom w:w="80" w:type="dxa"/>
              <w:right w:w="100" w:type="dxa"/>
            </w:tcMar>
          </w:tcPr>
          <w:p w14:paraId="3AD46978" w14:textId="77777777" w:rsidR="00FC2976" w:rsidRDefault="00000000">
            <w:pPr>
              <w:spacing w:after="0"/>
            </w:pPr>
            <w:r>
              <w:rPr>
                <w:rFonts w:ascii="Arial" w:hAnsi="Arial"/>
                <w:color w:val="1E293B"/>
                <w:sz w:val="18"/>
              </w:rPr>
              <w:t>Estructura Organizacional</w:t>
            </w:r>
          </w:p>
        </w:tc>
        <w:tc>
          <w:tcPr>
            <w:tcW w:w="3168" w:type="dxa"/>
            <w:shd w:val="clear" w:color="auto" w:fill="F8FAFC"/>
            <w:tcMar>
              <w:top w:w="80" w:type="dxa"/>
              <w:left w:w="100" w:type="dxa"/>
              <w:bottom w:w="80" w:type="dxa"/>
              <w:right w:w="100" w:type="dxa"/>
            </w:tcMar>
          </w:tcPr>
          <w:p w14:paraId="01DEE1C9" w14:textId="77777777" w:rsidR="00FC2976" w:rsidRDefault="00000000">
            <w:pPr>
              <w:spacing w:after="0"/>
            </w:pPr>
            <w:r>
              <w:rPr>
                <w:rFonts w:ascii="Arial" w:hAnsi="Arial"/>
                <w:color w:val="1E293B"/>
                <w:sz w:val="18"/>
              </w:rPr>
              <w:t>Departamentos y Puestos (Cargos)</w:t>
            </w:r>
          </w:p>
        </w:tc>
        <w:tc>
          <w:tcPr>
            <w:tcW w:w="3600" w:type="dxa"/>
            <w:shd w:val="clear" w:color="auto" w:fill="F8FAFC"/>
            <w:tcMar>
              <w:top w:w="80" w:type="dxa"/>
              <w:left w:w="100" w:type="dxa"/>
              <w:bottom w:w="80" w:type="dxa"/>
              <w:right w:w="100" w:type="dxa"/>
            </w:tcMar>
          </w:tcPr>
          <w:p w14:paraId="5E88908B" w14:textId="77777777" w:rsidR="00FC2976" w:rsidRPr="00B24623" w:rsidRDefault="00000000">
            <w:pPr>
              <w:spacing w:after="0"/>
              <w:rPr>
                <w:lang w:val="es-VE"/>
              </w:rPr>
            </w:pPr>
            <w:r w:rsidRPr="00B24623">
              <w:rPr>
                <w:rFonts w:ascii="Arial" w:hAnsi="Arial"/>
                <w:color w:val="1E293B"/>
                <w:sz w:val="18"/>
                <w:lang w:val="es-VE"/>
              </w:rPr>
              <w:t>Creación y actualización en bloque (/bulk) de la estructura de gerencias, departamentos y denominaciones de cargo.</w:t>
            </w:r>
          </w:p>
        </w:tc>
      </w:tr>
      <w:tr w:rsidR="00FC2976" w:rsidRPr="00B24623" w14:paraId="5C9AC863" w14:textId="77777777">
        <w:trPr>
          <w:jc w:val="center"/>
        </w:trPr>
        <w:tc>
          <w:tcPr>
            <w:tcW w:w="2592" w:type="dxa"/>
            <w:tcMar>
              <w:top w:w="80" w:type="dxa"/>
              <w:left w:w="100" w:type="dxa"/>
              <w:bottom w:w="80" w:type="dxa"/>
              <w:right w:w="100" w:type="dxa"/>
            </w:tcMar>
          </w:tcPr>
          <w:p w14:paraId="7398DC0F" w14:textId="77777777" w:rsidR="00FC2976" w:rsidRDefault="00000000">
            <w:pPr>
              <w:spacing w:after="0"/>
            </w:pPr>
            <w:r>
              <w:rPr>
                <w:rFonts w:ascii="Arial" w:hAnsi="Arial"/>
                <w:color w:val="1E293B"/>
                <w:sz w:val="18"/>
              </w:rPr>
              <w:t>Segmentaciones</w:t>
            </w:r>
          </w:p>
        </w:tc>
        <w:tc>
          <w:tcPr>
            <w:tcW w:w="3168" w:type="dxa"/>
            <w:tcMar>
              <w:top w:w="80" w:type="dxa"/>
              <w:left w:w="100" w:type="dxa"/>
              <w:bottom w:w="80" w:type="dxa"/>
              <w:right w:w="100" w:type="dxa"/>
            </w:tcMar>
          </w:tcPr>
          <w:p w14:paraId="4A3F1C37" w14:textId="77777777" w:rsidR="00FC2976" w:rsidRPr="00B24623" w:rsidRDefault="00000000">
            <w:pPr>
              <w:spacing w:after="0"/>
              <w:rPr>
                <w:lang w:val="es-VE"/>
              </w:rPr>
            </w:pPr>
            <w:r w:rsidRPr="00B24623">
              <w:rPr>
                <w:rFonts w:ascii="Arial" w:hAnsi="Arial"/>
                <w:color w:val="1E293B"/>
                <w:sz w:val="18"/>
                <w:lang w:val="es-VE"/>
              </w:rPr>
              <w:t>Lectura y asignación de grupos e ítems</w:t>
            </w:r>
          </w:p>
        </w:tc>
        <w:tc>
          <w:tcPr>
            <w:tcW w:w="3600" w:type="dxa"/>
            <w:tcMar>
              <w:top w:w="80" w:type="dxa"/>
              <w:left w:w="100" w:type="dxa"/>
              <w:bottom w:w="80" w:type="dxa"/>
              <w:right w:w="100" w:type="dxa"/>
            </w:tcMar>
          </w:tcPr>
          <w:p w14:paraId="722A520E" w14:textId="77777777" w:rsidR="00FC2976" w:rsidRPr="00B24623" w:rsidRDefault="00000000">
            <w:pPr>
              <w:spacing w:after="0"/>
              <w:rPr>
                <w:lang w:val="es-VE"/>
              </w:rPr>
            </w:pPr>
            <w:r w:rsidRPr="00B24623">
              <w:rPr>
                <w:rFonts w:ascii="Arial" w:hAnsi="Arial"/>
                <w:color w:val="1E293B"/>
                <w:sz w:val="18"/>
                <w:lang w:val="es-VE"/>
              </w:rPr>
              <w:t>Clasificación multidimensional de colaboradores por Empresa, Sede geográfica y Centro de Costos.</w:t>
            </w:r>
          </w:p>
        </w:tc>
      </w:tr>
      <w:tr w:rsidR="00FC2976" w:rsidRPr="00B24623" w14:paraId="3EEC9EA5" w14:textId="77777777">
        <w:trPr>
          <w:jc w:val="center"/>
        </w:trPr>
        <w:tc>
          <w:tcPr>
            <w:tcW w:w="2592" w:type="dxa"/>
            <w:shd w:val="clear" w:color="auto" w:fill="F8FAFC"/>
            <w:tcMar>
              <w:top w:w="80" w:type="dxa"/>
              <w:left w:w="100" w:type="dxa"/>
              <w:bottom w:w="80" w:type="dxa"/>
              <w:right w:w="100" w:type="dxa"/>
            </w:tcMar>
          </w:tcPr>
          <w:p w14:paraId="39066DFC" w14:textId="77777777" w:rsidR="00FC2976" w:rsidRDefault="00000000">
            <w:pPr>
              <w:spacing w:after="0"/>
            </w:pPr>
            <w:r>
              <w:rPr>
                <w:rFonts w:ascii="Arial" w:hAnsi="Arial"/>
                <w:color w:val="1E293B"/>
                <w:sz w:val="18"/>
              </w:rPr>
              <w:t>Documentos de Empleados</w:t>
            </w:r>
          </w:p>
        </w:tc>
        <w:tc>
          <w:tcPr>
            <w:tcW w:w="3168" w:type="dxa"/>
            <w:shd w:val="clear" w:color="auto" w:fill="F8FAFC"/>
            <w:tcMar>
              <w:top w:w="80" w:type="dxa"/>
              <w:left w:w="100" w:type="dxa"/>
              <w:bottom w:w="80" w:type="dxa"/>
              <w:right w:w="100" w:type="dxa"/>
            </w:tcMar>
          </w:tcPr>
          <w:p w14:paraId="46B6253A" w14:textId="77777777" w:rsidR="00FC2976" w:rsidRPr="00B24623" w:rsidRDefault="00000000">
            <w:pPr>
              <w:spacing w:after="0"/>
              <w:rPr>
                <w:lang w:val="es-VE"/>
              </w:rPr>
            </w:pPr>
            <w:r w:rsidRPr="00B24623">
              <w:rPr>
                <w:rFonts w:ascii="Arial" w:hAnsi="Arial"/>
                <w:color w:val="1E293B"/>
                <w:sz w:val="18"/>
                <w:lang w:val="es-VE"/>
              </w:rPr>
              <w:t>Carga de archivos en ficha (/users/documents)</w:t>
            </w:r>
          </w:p>
        </w:tc>
        <w:tc>
          <w:tcPr>
            <w:tcW w:w="3600" w:type="dxa"/>
            <w:shd w:val="clear" w:color="auto" w:fill="F8FAFC"/>
            <w:tcMar>
              <w:top w:w="80" w:type="dxa"/>
              <w:left w:w="100" w:type="dxa"/>
              <w:bottom w:w="80" w:type="dxa"/>
              <w:right w:w="100" w:type="dxa"/>
            </w:tcMar>
          </w:tcPr>
          <w:p w14:paraId="54BF0340" w14:textId="77777777" w:rsidR="00FC2976" w:rsidRPr="00B24623" w:rsidRDefault="00000000">
            <w:pPr>
              <w:spacing w:after="0"/>
              <w:rPr>
                <w:lang w:val="es-VE"/>
              </w:rPr>
            </w:pPr>
            <w:r w:rsidRPr="00B24623">
              <w:rPr>
                <w:rFonts w:ascii="Arial" w:hAnsi="Arial"/>
                <w:color w:val="1E293B"/>
                <w:sz w:val="18"/>
                <w:lang w:val="es-VE"/>
              </w:rPr>
              <w:t>Publicación automatizada y confidencial de recibos de pago de nómina (PDF) en el expediente del trabajador.</w:t>
            </w:r>
          </w:p>
        </w:tc>
      </w:tr>
    </w:tbl>
    <w:p w14:paraId="168EE51A" w14:textId="77777777" w:rsidR="00FC2976" w:rsidRPr="00B24623" w:rsidRDefault="00FC2976">
      <w:pPr>
        <w:spacing w:after="160"/>
        <w:rPr>
          <w:lang w:val="es-VE"/>
        </w:rPr>
      </w:pPr>
    </w:p>
    <w:p w14:paraId="02F7E307" w14:textId="77777777" w:rsidR="00FC2976" w:rsidRPr="00B24623" w:rsidRDefault="00000000">
      <w:pPr>
        <w:spacing w:before="320" w:after="120"/>
        <w:rPr>
          <w:lang w:val="es-VE"/>
        </w:rPr>
      </w:pPr>
      <w:r w:rsidRPr="00B24623">
        <w:rPr>
          <w:rFonts w:ascii="Arial" w:hAnsi="Arial"/>
          <w:b/>
          <w:color w:val="0F2C59"/>
          <w:sz w:val="28"/>
          <w:lang w:val="es-VE"/>
        </w:rPr>
        <w:t>4. Plantilla de Comunicación Formal para Solicitud de la Key</w:t>
      </w:r>
    </w:p>
    <w:p w14:paraId="7ACD2914" w14:textId="77777777" w:rsidR="00FC2976" w:rsidRPr="00B24623" w:rsidRDefault="00000000">
      <w:pPr>
        <w:spacing w:after="120"/>
        <w:rPr>
          <w:lang w:val="es-VE"/>
        </w:rPr>
      </w:pPr>
      <w:r w:rsidRPr="00B24623">
        <w:rPr>
          <w:rFonts w:ascii="Arial" w:hAnsi="Arial"/>
          <w:sz w:val="20"/>
          <w:lang w:val="es-VE"/>
        </w:rPr>
        <w:t>Se recomienda utilizar el siguiente modelo de correo institucional para tramitar la solicitud ante el Account Manager:</w:t>
      </w:r>
    </w:p>
    <w:tbl>
      <w:tblPr>
        <w:tblW w:w="0" w:type="auto"/>
        <w:jc w:val="center"/>
        <w:tblLook w:val="04A0" w:firstRow="1" w:lastRow="0" w:firstColumn="1" w:lastColumn="0" w:noHBand="0" w:noVBand="1"/>
      </w:tblPr>
      <w:tblGrid>
        <w:gridCol w:w="9360"/>
      </w:tblGrid>
      <w:tr w:rsidR="00FC2976" w:rsidRPr="00B24623" w14:paraId="49259837" w14:textId="77777777">
        <w:trPr>
          <w:jc w:val="center"/>
        </w:trPr>
        <w:tc>
          <w:tcPr>
            <w:tcW w:w="9360" w:type="dxa"/>
            <w:shd w:val="clear" w:color="auto" w:fill="F1F5F9"/>
            <w:tcMar>
              <w:top w:w="140" w:type="dxa"/>
              <w:left w:w="180" w:type="dxa"/>
              <w:bottom w:w="140" w:type="dxa"/>
              <w:right w:w="180" w:type="dxa"/>
            </w:tcMar>
          </w:tcPr>
          <w:p w14:paraId="2BADE48C" w14:textId="77777777" w:rsidR="00FC2976" w:rsidRPr="00B24623" w:rsidRDefault="00000000">
            <w:pPr>
              <w:spacing w:after="0"/>
              <w:rPr>
                <w:lang w:val="es-VE"/>
              </w:rPr>
            </w:pPr>
            <w:r w:rsidRPr="00B24623">
              <w:rPr>
                <w:rFonts w:ascii="Consolas" w:hAnsi="Consolas"/>
                <w:color w:val="1E293B"/>
                <w:sz w:val="18"/>
                <w:lang w:val="es-VE"/>
              </w:rPr>
              <w:t>Asunto: Solicitud de Generación de API Key v1 para Integración de Nómina y Talento Humano</w:t>
            </w:r>
            <w:r w:rsidRPr="00B24623">
              <w:rPr>
                <w:rFonts w:ascii="Consolas" w:hAnsi="Consolas"/>
                <w:color w:val="1E293B"/>
                <w:sz w:val="18"/>
                <w:lang w:val="es-VE"/>
              </w:rPr>
              <w:br/>
            </w:r>
            <w:r w:rsidRPr="00B24623">
              <w:rPr>
                <w:rFonts w:ascii="Consolas" w:hAnsi="Consolas"/>
                <w:color w:val="1E293B"/>
                <w:sz w:val="18"/>
                <w:lang w:val="es-VE"/>
              </w:rPr>
              <w:br/>
              <w:t>Estimado equipo de Account Management / Soporte Humand,</w:t>
            </w:r>
            <w:r w:rsidRPr="00B24623">
              <w:rPr>
                <w:rFonts w:ascii="Consolas" w:hAnsi="Consolas"/>
                <w:color w:val="1E293B"/>
                <w:sz w:val="18"/>
                <w:lang w:val="es-VE"/>
              </w:rPr>
              <w:br/>
            </w:r>
            <w:r w:rsidRPr="00B24623">
              <w:rPr>
                <w:rFonts w:ascii="Consolas" w:hAnsi="Consolas"/>
                <w:color w:val="1E293B"/>
                <w:sz w:val="18"/>
                <w:lang w:val="es-VE"/>
              </w:rPr>
              <w:br/>
              <w:t>Por medio de la presente, solicitamos formalmente la generación y entrega de una API Key institucional para la API Pública v1 (https://api-prod.humand.co/public/api/v1), correspondiente a nuestra instancia corporativa.</w:t>
            </w:r>
            <w:r w:rsidRPr="00B24623">
              <w:rPr>
                <w:rFonts w:ascii="Consolas" w:hAnsi="Consolas"/>
                <w:color w:val="1E293B"/>
                <w:sz w:val="18"/>
                <w:lang w:val="es-VE"/>
              </w:rPr>
              <w:br/>
            </w:r>
            <w:r w:rsidRPr="00B24623">
              <w:rPr>
                <w:rFonts w:ascii="Consolas" w:hAnsi="Consolas"/>
                <w:color w:val="1E293B"/>
                <w:sz w:val="18"/>
                <w:lang w:val="es-VE"/>
              </w:rPr>
              <w:br/>
              <w:t xml:space="preserve">Esta credencial será utilizada exclusivamente por nuestro motor automatizado de sincronización con la Aplicación TH (Talento Humano). Requerimos que la clave cuente con </w:t>
            </w:r>
            <w:r w:rsidRPr="00B24623">
              <w:rPr>
                <w:rFonts w:ascii="Consolas" w:hAnsi="Consolas"/>
                <w:color w:val="1E293B"/>
                <w:sz w:val="18"/>
                <w:lang w:val="es-VE"/>
              </w:rPr>
              <w:lastRenderedPageBreak/>
              <w:t>permisos habilitados para:</w:t>
            </w:r>
            <w:r w:rsidRPr="00B24623">
              <w:rPr>
                <w:rFonts w:ascii="Consolas" w:hAnsi="Consolas"/>
                <w:color w:val="1E293B"/>
                <w:sz w:val="18"/>
                <w:lang w:val="es-VE"/>
              </w:rPr>
              <w:br/>
              <w:t xml:space="preserve">  1. Gestión Integral de Usuarios (Lectura, Upsert PUT /users, Modificación PATCH, Desactivación /deactivate).</w:t>
            </w:r>
            <w:r w:rsidRPr="00B24623">
              <w:rPr>
                <w:rFonts w:ascii="Consolas" w:hAnsi="Consolas"/>
                <w:color w:val="1E293B"/>
                <w:sz w:val="18"/>
                <w:lang w:val="es-VE"/>
              </w:rPr>
              <w:br/>
              <w:t xml:space="preserve">  2. Relaciones Jerárquicas y Organigrama (Supervisores BOSS y Aprobadores REVIEWER).</w:t>
            </w:r>
            <w:r w:rsidRPr="00B24623">
              <w:rPr>
                <w:rFonts w:ascii="Consolas" w:hAnsi="Consolas"/>
                <w:color w:val="1E293B"/>
                <w:sz w:val="18"/>
                <w:lang w:val="es-VE"/>
              </w:rPr>
              <w:br/>
              <w:t xml:space="preserve">  3. Estructura Organizacional (Departamentos y Puestos en lote).</w:t>
            </w:r>
            <w:r w:rsidRPr="00B24623">
              <w:rPr>
                <w:rFonts w:ascii="Consolas" w:hAnsi="Consolas"/>
                <w:color w:val="1E293B"/>
                <w:sz w:val="18"/>
                <w:lang w:val="es-VE"/>
              </w:rPr>
              <w:br/>
              <w:t xml:space="preserve">  4. Segmentaciones (Empresas, Sedes, Centros de Costo).</w:t>
            </w:r>
            <w:r w:rsidRPr="00B24623">
              <w:rPr>
                <w:rFonts w:ascii="Consolas" w:hAnsi="Consolas"/>
                <w:color w:val="1E293B"/>
                <w:sz w:val="18"/>
                <w:lang w:val="es-VE"/>
              </w:rPr>
              <w:br/>
              <w:t xml:space="preserve">  5. Carga de Documentos de Empleados (Recibos de Nómina en PDF).</w:t>
            </w:r>
            <w:r w:rsidRPr="00B24623">
              <w:rPr>
                <w:rFonts w:ascii="Consolas" w:hAnsi="Consolas"/>
                <w:color w:val="1E293B"/>
                <w:sz w:val="18"/>
                <w:lang w:val="es-VE"/>
              </w:rPr>
              <w:br/>
            </w:r>
            <w:r w:rsidRPr="00B24623">
              <w:rPr>
                <w:rFonts w:ascii="Consolas" w:hAnsi="Consolas"/>
                <w:color w:val="1E293B"/>
                <w:sz w:val="18"/>
                <w:lang w:val="es-VE"/>
              </w:rPr>
              <w:br/>
              <w:t>Agradecemos coordinar la entrega de esta credencial mediante un canal seguro o habilitar su generación en el panel administrativo del usuario de TI autorizado.</w:t>
            </w:r>
            <w:r w:rsidRPr="00B24623">
              <w:rPr>
                <w:rFonts w:ascii="Consolas" w:hAnsi="Consolas"/>
                <w:color w:val="1E293B"/>
                <w:sz w:val="18"/>
                <w:lang w:val="es-VE"/>
              </w:rPr>
              <w:br/>
            </w:r>
            <w:r w:rsidRPr="00B24623">
              <w:rPr>
                <w:rFonts w:ascii="Consolas" w:hAnsi="Consolas"/>
                <w:color w:val="1E293B"/>
                <w:sz w:val="18"/>
                <w:lang w:val="es-VE"/>
              </w:rPr>
              <w:br/>
              <w:t>Atentamente,</w:t>
            </w:r>
            <w:r w:rsidRPr="00B24623">
              <w:rPr>
                <w:rFonts w:ascii="Consolas" w:hAnsi="Consolas"/>
                <w:color w:val="1E293B"/>
                <w:sz w:val="18"/>
                <w:lang w:val="es-VE"/>
              </w:rPr>
              <w:br/>
              <w:t>Dirección de Sistemas y Tecnología / Gerencia de Talento Humano</w:t>
            </w:r>
          </w:p>
        </w:tc>
      </w:tr>
    </w:tbl>
    <w:p w14:paraId="424D4927" w14:textId="77777777" w:rsidR="00FC2976" w:rsidRPr="00B24623" w:rsidRDefault="00FC2976">
      <w:pPr>
        <w:spacing w:after="160"/>
        <w:rPr>
          <w:lang w:val="es-VE"/>
        </w:rPr>
      </w:pPr>
    </w:p>
    <w:p w14:paraId="29FC2879" w14:textId="77777777" w:rsidR="00FC2976" w:rsidRPr="00B24623" w:rsidRDefault="00000000">
      <w:pPr>
        <w:spacing w:before="320" w:after="120"/>
        <w:rPr>
          <w:lang w:val="es-VE"/>
        </w:rPr>
      </w:pPr>
      <w:r w:rsidRPr="00B24623">
        <w:rPr>
          <w:rFonts w:ascii="Arial" w:hAnsi="Arial"/>
          <w:b/>
          <w:color w:val="0F2C59"/>
          <w:sz w:val="28"/>
          <w:lang w:val="es-VE"/>
        </w:rPr>
        <w:t>5. Controles de Ciberseguridad y Políticas de Uso</w:t>
      </w:r>
    </w:p>
    <w:p w14:paraId="49A9727D" w14:textId="77777777" w:rsidR="00FC2976" w:rsidRPr="00B24623" w:rsidRDefault="00000000">
      <w:pPr>
        <w:spacing w:before="60" w:after="80"/>
        <w:rPr>
          <w:lang w:val="es-VE"/>
        </w:rPr>
      </w:pPr>
      <w:r>
        <w:rPr>
          <w:rFonts w:ascii="Arial" w:hAnsi="Arial"/>
          <w:b/>
          <w:color w:val="0F2C59"/>
          <w:sz w:val="20"/>
        </w:rPr>
        <w:t>🔒</w:t>
      </w:r>
      <w:r w:rsidRPr="00B24623">
        <w:rPr>
          <w:rFonts w:ascii="Arial" w:hAnsi="Arial"/>
          <w:b/>
          <w:color w:val="0F2C59"/>
          <w:sz w:val="20"/>
          <w:lang w:val="es-VE"/>
        </w:rPr>
        <w:t xml:space="preserve"> Prefijo Obligatorio 'Basic': </w:t>
      </w:r>
      <w:r w:rsidRPr="00B24623">
        <w:rPr>
          <w:rFonts w:ascii="Arial" w:hAnsi="Arial"/>
          <w:color w:val="1E293B"/>
          <w:sz w:val="20"/>
          <w:lang w:val="es-VE"/>
        </w:rPr>
        <w:t>La API de Humand exige estrictamente el envío del header 'Authorization: Basic {api_key}'. El empleo inadvertido del estándar 'Bearer' causará rechazo inmediato con error 401 (API_KEY_NOT_PROVIDED).</w:t>
      </w:r>
    </w:p>
    <w:p w14:paraId="0499F8A9" w14:textId="77777777" w:rsidR="00FC2976" w:rsidRPr="00B24623" w:rsidRDefault="00000000">
      <w:pPr>
        <w:spacing w:before="60" w:after="80"/>
        <w:rPr>
          <w:lang w:val="es-VE"/>
        </w:rPr>
      </w:pPr>
      <w:r>
        <w:rPr>
          <w:rFonts w:ascii="Arial" w:hAnsi="Arial"/>
          <w:b/>
          <w:color w:val="0F2C59"/>
          <w:sz w:val="20"/>
        </w:rPr>
        <w:t>🔒</w:t>
      </w:r>
      <w:r w:rsidRPr="00B24623">
        <w:rPr>
          <w:rFonts w:ascii="Arial" w:hAnsi="Arial"/>
          <w:b/>
          <w:color w:val="0F2C59"/>
          <w:sz w:val="20"/>
          <w:lang w:val="es-VE"/>
        </w:rPr>
        <w:t xml:space="preserve"> Restricción por Lista Blanca de IPs (Whitelisting): </w:t>
      </w:r>
      <w:r w:rsidRPr="00B24623">
        <w:rPr>
          <w:rFonts w:ascii="Arial" w:hAnsi="Arial"/>
          <w:color w:val="1E293B"/>
          <w:sz w:val="20"/>
          <w:lang w:val="es-VE"/>
        </w:rPr>
        <w:t>Humand dispone de endpoints de seguridad (/api-keys/allowed-ips) para restringir el tráfico entrante exclusivamente a las direcciones IP públicas de los servidores o pasarelas de la empresa, neutralizando el impacto ante una eventual filtración de la clave.</w:t>
      </w:r>
    </w:p>
    <w:p w14:paraId="21E5174E" w14:textId="77777777" w:rsidR="00FC2976" w:rsidRPr="00B24623" w:rsidRDefault="00000000">
      <w:pPr>
        <w:spacing w:before="60" w:after="80"/>
        <w:rPr>
          <w:lang w:val="es-VE"/>
        </w:rPr>
      </w:pPr>
      <w:r>
        <w:rPr>
          <w:rFonts w:ascii="Arial" w:hAnsi="Arial"/>
          <w:b/>
          <w:color w:val="0F2C59"/>
          <w:sz w:val="20"/>
        </w:rPr>
        <w:t>🔒</w:t>
      </w:r>
      <w:r w:rsidRPr="00B24623">
        <w:rPr>
          <w:rFonts w:ascii="Arial" w:hAnsi="Arial"/>
          <w:b/>
          <w:color w:val="0F2C59"/>
          <w:sz w:val="20"/>
          <w:lang w:val="es-VE"/>
        </w:rPr>
        <w:t xml:space="preserve"> Almacenamiento Seguro (Zero Hardcoding): </w:t>
      </w:r>
      <w:r w:rsidRPr="00B24623">
        <w:rPr>
          <w:rFonts w:ascii="Arial" w:hAnsi="Arial"/>
          <w:color w:val="1E293B"/>
          <w:sz w:val="20"/>
          <w:lang w:val="es-VE"/>
        </w:rPr>
        <w:t>La API Key debe residir exclusivamente en variables de entorno de servidor (.env) bajo permisos de archivo restringidos (chmod 600 o similar). Queda terminantemente prohibido incluir la clave en repositorios Git o en código frontend accesible al cliente.</w:t>
      </w:r>
    </w:p>
    <w:p w14:paraId="6CBBCFBE" w14:textId="77777777" w:rsidR="00FC2976" w:rsidRPr="00B24623" w:rsidRDefault="00000000">
      <w:pPr>
        <w:spacing w:before="60" w:after="80"/>
        <w:rPr>
          <w:lang w:val="es-VE"/>
        </w:rPr>
      </w:pPr>
      <w:r>
        <w:rPr>
          <w:rFonts w:ascii="Arial" w:hAnsi="Arial"/>
          <w:b/>
          <w:color w:val="0F2C59"/>
          <w:sz w:val="20"/>
        </w:rPr>
        <w:t>🔒</w:t>
      </w:r>
      <w:r w:rsidRPr="00B24623">
        <w:rPr>
          <w:rFonts w:ascii="Arial" w:hAnsi="Arial"/>
          <w:b/>
          <w:color w:val="0F2C59"/>
          <w:sz w:val="20"/>
          <w:lang w:val="es-VE"/>
        </w:rPr>
        <w:t xml:space="preserve"> Rotación Periódica y Revocación de Emergencia: </w:t>
      </w:r>
      <w:r w:rsidRPr="00B24623">
        <w:rPr>
          <w:rFonts w:ascii="Arial" w:hAnsi="Arial"/>
          <w:color w:val="1E293B"/>
          <w:sz w:val="20"/>
          <w:lang w:val="es-VE"/>
        </w:rPr>
        <w:t>Se establece un ciclo de rotación semestral de la clave. En caso de sospecha de compromiso, el personal de IT debe proceder a la revocación inmediata a través del endpoint 'POST /api-keys/revoke' o contacto directo con Humand.</w:t>
      </w:r>
    </w:p>
    <w:p w14:paraId="7C1DA601" w14:textId="77777777" w:rsidR="00FC2976" w:rsidRPr="00B24623" w:rsidRDefault="00FC2976">
      <w:pPr>
        <w:spacing w:after="160"/>
        <w:rPr>
          <w:lang w:val="es-VE"/>
        </w:rPr>
      </w:pPr>
    </w:p>
    <w:p w14:paraId="1876697B" w14:textId="77777777" w:rsidR="00FC2976" w:rsidRPr="00B24623" w:rsidRDefault="00000000">
      <w:pPr>
        <w:spacing w:before="320" w:after="120"/>
        <w:rPr>
          <w:lang w:val="es-VE"/>
        </w:rPr>
      </w:pPr>
      <w:r w:rsidRPr="00B24623">
        <w:rPr>
          <w:rFonts w:ascii="Arial" w:hAnsi="Arial"/>
          <w:b/>
          <w:color w:val="0F2C59"/>
          <w:sz w:val="28"/>
          <w:lang w:val="es-VE"/>
        </w:rPr>
        <w:t>6. Protocolo de Puesta en Marcha y Verificación Automatizada</w:t>
      </w:r>
    </w:p>
    <w:p w14:paraId="11B94391" w14:textId="77777777" w:rsidR="00FC2976" w:rsidRPr="00B24623" w:rsidRDefault="00000000">
      <w:pPr>
        <w:spacing w:after="160"/>
        <w:rPr>
          <w:lang w:val="es-VE"/>
        </w:rPr>
      </w:pPr>
      <w:r w:rsidRPr="00B24623">
        <w:rPr>
          <w:rFonts w:ascii="Arial" w:hAnsi="Arial"/>
          <w:sz w:val="20"/>
          <w:lang w:val="es-VE"/>
        </w:rPr>
        <w:t>Una vez entregada la API Key por parte de Humand, el equipo técnico debe seguir el siguiente procedimiento de certificación utilizando el kit de herramientas implementado en el proyecto:</w:t>
      </w:r>
    </w:p>
    <w:p w14:paraId="0B61C7C7" w14:textId="77777777" w:rsidR="00FC2976" w:rsidRPr="00B24623" w:rsidRDefault="00000000">
      <w:pPr>
        <w:spacing w:before="60" w:after="80"/>
        <w:rPr>
          <w:lang w:val="es-VE"/>
        </w:rPr>
      </w:pPr>
      <w:r w:rsidRPr="00B24623">
        <w:rPr>
          <w:rFonts w:ascii="Arial" w:hAnsi="Arial"/>
          <w:b/>
          <w:color w:val="0284C7"/>
          <w:sz w:val="20"/>
          <w:lang w:val="es-VE"/>
        </w:rPr>
        <w:t>Paso 6.1: Configuración del Entorno Local/Servidor</w:t>
      </w:r>
      <w:r w:rsidRPr="00B24623">
        <w:rPr>
          <w:rFonts w:ascii="Arial" w:hAnsi="Arial"/>
          <w:b/>
          <w:color w:val="0284C7"/>
          <w:sz w:val="20"/>
          <w:lang w:val="es-VE"/>
        </w:rPr>
        <w:br/>
      </w:r>
      <w:r w:rsidRPr="00B24623">
        <w:rPr>
          <w:rFonts w:ascii="Arial" w:hAnsi="Arial"/>
          <w:color w:val="1E293B"/>
          <w:sz w:val="19"/>
          <w:lang w:val="es-VE"/>
        </w:rPr>
        <w:t>Abrir el archivo '.env' del proyecto 'Aplicacion TH' y asignar el valor: HUMAND_API_KEY=tu_clave_entregada</w:t>
      </w:r>
    </w:p>
    <w:p w14:paraId="4139D650" w14:textId="77777777" w:rsidR="00FC2976" w:rsidRPr="00B24623" w:rsidRDefault="00000000">
      <w:pPr>
        <w:spacing w:before="60" w:after="80"/>
        <w:rPr>
          <w:lang w:val="es-VE"/>
        </w:rPr>
      </w:pPr>
      <w:r w:rsidRPr="00B24623">
        <w:rPr>
          <w:rFonts w:ascii="Arial" w:hAnsi="Arial"/>
          <w:b/>
          <w:color w:val="0284C7"/>
          <w:sz w:val="20"/>
          <w:lang w:val="es-VE"/>
        </w:rPr>
        <w:t>Paso 6.2: Ejecución del Diagnóstico de Salud (Read-Only)</w:t>
      </w:r>
      <w:r w:rsidRPr="00B24623">
        <w:rPr>
          <w:rFonts w:ascii="Arial" w:hAnsi="Arial"/>
          <w:b/>
          <w:color w:val="0284C7"/>
          <w:sz w:val="20"/>
          <w:lang w:val="es-VE"/>
        </w:rPr>
        <w:br/>
      </w:r>
      <w:r w:rsidRPr="00B24623">
        <w:rPr>
          <w:rFonts w:ascii="Arial" w:hAnsi="Arial"/>
          <w:color w:val="1E293B"/>
          <w:sz w:val="19"/>
          <w:lang w:val="es-VE"/>
        </w:rPr>
        <w:t>Ejecutar el script automatizado desarrollado en el proyecto:</w:t>
      </w:r>
      <w:r w:rsidRPr="00B24623">
        <w:rPr>
          <w:rFonts w:ascii="Arial" w:hAnsi="Arial"/>
          <w:color w:val="1E293B"/>
          <w:sz w:val="19"/>
          <w:lang w:val="es-VE"/>
        </w:rPr>
        <w:br/>
        <w:t>python "scripts/verify_humand_integration.py" --api-key tu_clave</w:t>
      </w:r>
      <w:r w:rsidRPr="00B24623">
        <w:rPr>
          <w:rFonts w:ascii="Arial" w:hAnsi="Arial"/>
          <w:color w:val="1E293B"/>
          <w:sz w:val="19"/>
          <w:lang w:val="es-VE"/>
        </w:rPr>
        <w:br/>
        <w:t>El script constatará automáticamente la conexión en /users/me, el límite de peticiones por minuto y la lectura de puestos y departamentos.</w:t>
      </w:r>
    </w:p>
    <w:p w14:paraId="62DF9DAB" w14:textId="77777777" w:rsidR="00FC2976" w:rsidRPr="00B24623" w:rsidRDefault="00000000">
      <w:pPr>
        <w:spacing w:before="60" w:after="80"/>
        <w:rPr>
          <w:lang w:val="es-VE"/>
        </w:rPr>
      </w:pPr>
      <w:r w:rsidRPr="00B24623">
        <w:rPr>
          <w:rFonts w:ascii="Arial" w:hAnsi="Arial"/>
          <w:b/>
          <w:color w:val="0284C7"/>
          <w:sz w:val="20"/>
          <w:lang w:val="es-VE"/>
        </w:rPr>
        <w:t>Paso 6.3: Prueba Controlada de Escritura (Usuario Piloto)</w:t>
      </w:r>
      <w:r w:rsidRPr="00B24623">
        <w:rPr>
          <w:rFonts w:ascii="Arial" w:hAnsi="Arial"/>
          <w:b/>
          <w:color w:val="0284C7"/>
          <w:sz w:val="20"/>
          <w:lang w:val="es-VE"/>
        </w:rPr>
        <w:br/>
      </w:r>
      <w:r w:rsidRPr="00B24623">
        <w:rPr>
          <w:rFonts w:ascii="Arial" w:hAnsi="Arial"/>
          <w:color w:val="1E293B"/>
          <w:sz w:val="19"/>
          <w:lang w:val="es-VE"/>
        </w:rPr>
        <w:t>Ejecutar la validación completa de escritura sin afectar a colaboradores reales:</w:t>
      </w:r>
      <w:r w:rsidRPr="00B24623">
        <w:rPr>
          <w:rFonts w:ascii="Arial" w:hAnsi="Arial"/>
          <w:color w:val="1E293B"/>
          <w:sz w:val="19"/>
          <w:lang w:val="es-VE"/>
        </w:rPr>
        <w:br/>
        <w:t>python "scripts/verify_humand_integration.py" --api-key tu_clave --pilot-write</w:t>
      </w:r>
      <w:r w:rsidRPr="00B24623">
        <w:rPr>
          <w:rFonts w:ascii="Arial" w:hAnsi="Arial"/>
          <w:color w:val="1E293B"/>
          <w:sz w:val="19"/>
          <w:lang w:val="es-VE"/>
        </w:rPr>
        <w:br/>
      </w:r>
      <w:r w:rsidRPr="00B24623">
        <w:rPr>
          <w:rFonts w:ascii="Arial" w:hAnsi="Arial"/>
          <w:color w:val="1E293B"/>
          <w:sz w:val="19"/>
          <w:lang w:val="es-VE"/>
        </w:rPr>
        <w:lastRenderedPageBreak/>
        <w:t>Este comando creará de forma inocua el colaborador 'EMP-TEST-PILOTO-01' mediante PUT y lo desactivará de inmediato con HTTP 204.</w:t>
      </w:r>
    </w:p>
    <w:p w14:paraId="37B08476" w14:textId="3B8C9D68" w:rsidR="00FC2976" w:rsidRPr="00B24623" w:rsidRDefault="00000000">
      <w:pPr>
        <w:spacing w:before="60" w:after="80"/>
        <w:rPr>
          <w:lang w:val="es-VE"/>
        </w:rPr>
      </w:pPr>
      <w:r w:rsidRPr="00B24623">
        <w:rPr>
          <w:rFonts w:ascii="Arial" w:hAnsi="Arial"/>
          <w:b/>
          <w:color w:val="0284C7"/>
          <w:sz w:val="20"/>
          <w:lang w:val="es-VE"/>
        </w:rPr>
        <w:t>Paso 6.4: Liberación a Producción</w:t>
      </w:r>
      <w:r w:rsidRPr="00B24623">
        <w:rPr>
          <w:rFonts w:ascii="Arial" w:hAnsi="Arial"/>
          <w:b/>
          <w:color w:val="0284C7"/>
          <w:sz w:val="20"/>
          <w:lang w:val="es-VE"/>
        </w:rPr>
        <w:br/>
      </w:r>
      <w:r w:rsidRPr="00B24623">
        <w:rPr>
          <w:rFonts w:ascii="Arial" w:hAnsi="Arial"/>
          <w:color w:val="1E293B"/>
          <w:sz w:val="19"/>
          <w:lang w:val="es-VE"/>
        </w:rPr>
        <w:t>Aprobados los 5 tests automatizados, se autoriza la ejecución del Batch Onboarding inicial para sincronizar l</w:t>
      </w:r>
      <w:r w:rsidR="00B24623" w:rsidRPr="00B24623">
        <w:rPr>
          <w:rFonts w:ascii="Arial" w:hAnsi="Arial"/>
          <w:color w:val="1E293B"/>
          <w:sz w:val="19"/>
          <w:lang w:val="es-VE"/>
        </w:rPr>
        <w:t>os dat</w:t>
      </w:r>
      <w:r w:rsidR="00B24623">
        <w:rPr>
          <w:rFonts w:ascii="Arial" w:hAnsi="Arial"/>
          <w:color w:val="1E293B"/>
          <w:sz w:val="19"/>
          <w:lang w:val="es-VE"/>
        </w:rPr>
        <w:t>os autorizados de la aplicación de TH.</w:t>
      </w:r>
    </w:p>
    <w:p w14:paraId="09D66675" w14:textId="77777777" w:rsidR="00FC2976" w:rsidRPr="00B24623" w:rsidRDefault="00FC2976">
      <w:pPr>
        <w:spacing w:after="320"/>
        <w:rPr>
          <w:lang w:val="es-VE"/>
        </w:rPr>
      </w:pPr>
    </w:p>
    <w:p w14:paraId="012543D7" w14:textId="77777777" w:rsidR="00FC2976" w:rsidRDefault="00000000">
      <w:pPr>
        <w:spacing w:before="320" w:after="240"/>
      </w:pPr>
      <w:r>
        <w:rPr>
          <w:rFonts w:ascii="Arial" w:hAnsi="Arial"/>
          <w:b/>
          <w:color w:val="0F2C59"/>
          <w:sz w:val="28"/>
        </w:rPr>
        <w:t>7. Cuadro de Firmas y Responsabilidades</w:t>
      </w:r>
    </w:p>
    <w:tbl>
      <w:tblPr>
        <w:tblW w:w="0" w:type="auto"/>
        <w:jc w:val="center"/>
        <w:tblBorders>
          <w:top w:val="single" w:sz="6" w:space="0" w:color="0F2C59"/>
          <w:bottom w:val="single" w:sz="6" w:space="0" w:color="0F2C59"/>
          <w:insideH w:val="single" w:sz="4" w:space="0" w:color="E2E8F0"/>
        </w:tblBorders>
        <w:tblLayout w:type="fixed"/>
        <w:tblLook w:val="04A0" w:firstRow="1" w:lastRow="0" w:firstColumn="1" w:lastColumn="0" w:noHBand="0" w:noVBand="1"/>
      </w:tblPr>
      <w:tblGrid>
        <w:gridCol w:w="4680"/>
        <w:gridCol w:w="4752"/>
      </w:tblGrid>
      <w:tr w:rsidR="00FC2976" w:rsidRPr="00B24623" w14:paraId="2D232061" w14:textId="77777777">
        <w:trPr>
          <w:jc w:val="center"/>
        </w:trPr>
        <w:tc>
          <w:tcPr>
            <w:tcW w:w="4608" w:type="dxa"/>
            <w:tcMar>
              <w:top w:w="120" w:type="dxa"/>
              <w:left w:w="100" w:type="dxa"/>
              <w:bottom w:w="40" w:type="dxa"/>
              <w:right w:w="100" w:type="dxa"/>
            </w:tcMar>
          </w:tcPr>
          <w:p w14:paraId="0DA83E77" w14:textId="77777777" w:rsidR="00FC2976" w:rsidRPr="00B24623" w:rsidRDefault="00000000">
            <w:pPr>
              <w:jc w:val="center"/>
              <w:rPr>
                <w:lang w:val="es-VE"/>
              </w:rPr>
            </w:pPr>
            <w:r w:rsidRPr="00B24623">
              <w:rPr>
                <w:rFonts w:ascii="Arial" w:hAnsi="Arial"/>
                <w:b/>
                <w:color w:val="1E293B"/>
                <w:sz w:val="19"/>
                <w:lang w:val="es-VE"/>
              </w:rPr>
              <w:t>_________________________________________</w:t>
            </w:r>
            <w:r w:rsidRPr="00B24623">
              <w:rPr>
                <w:rFonts w:ascii="Arial" w:hAnsi="Arial"/>
                <w:b/>
                <w:color w:val="1E293B"/>
                <w:sz w:val="19"/>
                <w:lang w:val="es-VE"/>
              </w:rPr>
              <w:br/>
              <w:t>Líder de Arquitectura e Integraciones</w:t>
            </w:r>
            <w:r w:rsidRPr="00B24623">
              <w:rPr>
                <w:rFonts w:ascii="Arial" w:hAnsi="Arial"/>
                <w:b/>
                <w:color w:val="1E293B"/>
                <w:sz w:val="19"/>
                <w:lang w:val="es-VE"/>
              </w:rPr>
              <w:br/>
              <w:t>Dirección de Sistemas y Tecnología</w:t>
            </w:r>
          </w:p>
        </w:tc>
        <w:tc>
          <w:tcPr>
            <w:tcW w:w="4752" w:type="dxa"/>
            <w:tcMar>
              <w:top w:w="120" w:type="dxa"/>
              <w:left w:w="100" w:type="dxa"/>
              <w:bottom w:w="40" w:type="dxa"/>
              <w:right w:w="100" w:type="dxa"/>
            </w:tcMar>
          </w:tcPr>
          <w:p w14:paraId="0A7106EB" w14:textId="77777777" w:rsidR="00FC2976" w:rsidRPr="00B24623" w:rsidRDefault="00000000">
            <w:pPr>
              <w:jc w:val="center"/>
              <w:rPr>
                <w:lang w:val="es-VE"/>
              </w:rPr>
            </w:pPr>
            <w:r w:rsidRPr="00B24623">
              <w:rPr>
                <w:rFonts w:ascii="Arial" w:hAnsi="Arial"/>
                <w:b/>
                <w:color w:val="1E293B"/>
                <w:sz w:val="19"/>
                <w:lang w:val="es-VE"/>
              </w:rPr>
              <w:t>_________________________________________</w:t>
            </w:r>
            <w:r w:rsidRPr="00B24623">
              <w:rPr>
                <w:rFonts w:ascii="Arial" w:hAnsi="Arial"/>
                <w:b/>
                <w:color w:val="1E293B"/>
                <w:sz w:val="19"/>
                <w:lang w:val="es-VE"/>
              </w:rPr>
              <w:br/>
              <w:t>Gerente de Talento Humano</w:t>
            </w:r>
            <w:r w:rsidRPr="00B24623">
              <w:rPr>
                <w:rFonts w:ascii="Arial" w:hAnsi="Arial"/>
                <w:b/>
                <w:color w:val="1E293B"/>
                <w:sz w:val="19"/>
                <w:lang w:val="es-VE"/>
              </w:rPr>
              <w:br/>
              <w:t>Dirección de Gestión Humana y Nómina</w:t>
            </w:r>
          </w:p>
        </w:tc>
      </w:tr>
      <w:tr w:rsidR="00FC2976" w:rsidRPr="00B24623" w14:paraId="5596BC2E" w14:textId="77777777">
        <w:trPr>
          <w:jc w:val="center"/>
        </w:trPr>
        <w:tc>
          <w:tcPr>
            <w:tcW w:w="4680" w:type="dxa"/>
          </w:tcPr>
          <w:p w14:paraId="379DF182" w14:textId="77777777" w:rsidR="00FC2976" w:rsidRPr="00B24623" w:rsidRDefault="00FC2976">
            <w:pPr>
              <w:rPr>
                <w:lang w:val="es-VE"/>
              </w:rPr>
            </w:pPr>
          </w:p>
        </w:tc>
        <w:tc>
          <w:tcPr>
            <w:tcW w:w="4680" w:type="dxa"/>
          </w:tcPr>
          <w:p w14:paraId="4146D644" w14:textId="77777777" w:rsidR="00FC2976" w:rsidRPr="00B24623" w:rsidRDefault="00FC2976">
            <w:pPr>
              <w:rPr>
                <w:lang w:val="es-VE"/>
              </w:rPr>
            </w:pPr>
          </w:p>
        </w:tc>
      </w:tr>
    </w:tbl>
    <w:p w14:paraId="12BE0383" w14:textId="77777777" w:rsidR="00167920" w:rsidRPr="00B24623" w:rsidRDefault="00167920">
      <w:pPr>
        <w:rPr>
          <w:lang w:val="es-VE"/>
        </w:rPr>
      </w:pPr>
    </w:p>
    <w:sectPr w:rsidR="00167920" w:rsidRPr="00B24623"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2778B" w14:textId="77777777" w:rsidR="0090753E" w:rsidRDefault="0090753E">
      <w:pPr>
        <w:spacing w:after="0" w:line="240" w:lineRule="auto"/>
      </w:pPr>
      <w:r>
        <w:separator/>
      </w:r>
    </w:p>
  </w:endnote>
  <w:endnote w:type="continuationSeparator" w:id="0">
    <w:p w14:paraId="55C3ABF3" w14:textId="77777777" w:rsidR="0090753E" w:rsidRDefault="009075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CFEC3" w14:textId="77777777" w:rsidR="00FC2976" w:rsidRPr="00B24623" w:rsidRDefault="00000000">
    <w:pPr>
      <w:pStyle w:val="Piedepgina"/>
      <w:jc w:val="center"/>
      <w:rPr>
        <w:lang w:val="es-VE"/>
      </w:rPr>
    </w:pPr>
    <w:r w:rsidRPr="00B24623">
      <w:rPr>
        <w:rFonts w:ascii="Arial" w:hAnsi="Arial"/>
        <w:color w:val="64748B"/>
        <w:sz w:val="16"/>
        <w:lang w:val="es-VE"/>
      </w:rPr>
      <w:t>Informe Técnico-Gerencial | Integración Aplicación TH ↔ Humand Public API v1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3320E" w14:textId="77777777" w:rsidR="0090753E" w:rsidRDefault="0090753E">
      <w:pPr>
        <w:spacing w:after="0" w:line="240" w:lineRule="auto"/>
      </w:pPr>
      <w:r>
        <w:separator/>
      </w:r>
    </w:p>
  </w:footnote>
  <w:footnote w:type="continuationSeparator" w:id="0">
    <w:p w14:paraId="29172FD0" w14:textId="77777777" w:rsidR="0090753E" w:rsidRDefault="009075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04767" w14:textId="6DFDE05A" w:rsidR="00FC2976" w:rsidRPr="00B24623" w:rsidRDefault="00000000">
    <w:pPr>
      <w:pStyle w:val="Encabezado"/>
      <w:jc w:val="right"/>
      <w:rPr>
        <w:lang w:val="es-VE"/>
      </w:rPr>
    </w:pPr>
    <w:r w:rsidRPr="00B24623">
      <w:rPr>
        <w:rFonts w:ascii="Arial" w:hAnsi="Arial"/>
        <w:color w:val="64748B"/>
        <w:sz w:val="16"/>
        <w:lang w:val="es-VE"/>
      </w:rPr>
      <w:t xml:space="preserve">DIRECCIÓN DE SISTEMAS </w:t>
    </w:r>
    <w:r w:rsidR="00580FAF">
      <w:rPr>
        <w:rFonts w:ascii="Arial" w:hAnsi="Arial"/>
        <w:color w:val="64748B"/>
        <w:sz w:val="16"/>
        <w:lang w:val="es-VE"/>
      </w:rPr>
      <w:t>&amp;</w:t>
    </w:r>
    <w:r w:rsidRPr="00B24623">
      <w:rPr>
        <w:rFonts w:ascii="Arial" w:hAnsi="Arial"/>
        <w:color w:val="64748B"/>
        <w:sz w:val="16"/>
        <w:lang w:val="es-VE"/>
      </w:rPr>
      <w:t xml:space="preserve"> TECNOLOGÍA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98853666">
    <w:abstractNumId w:val="8"/>
  </w:num>
  <w:num w:numId="2" w16cid:durableId="546262967">
    <w:abstractNumId w:val="6"/>
  </w:num>
  <w:num w:numId="3" w16cid:durableId="1810514389">
    <w:abstractNumId w:val="5"/>
  </w:num>
  <w:num w:numId="4" w16cid:durableId="138351450">
    <w:abstractNumId w:val="4"/>
  </w:num>
  <w:num w:numId="5" w16cid:durableId="1767341665">
    <w:abstractNumId w:val="7"/>
  </w:num>
  <w:num w:numId="6" w16cid:durableId="1656227109">
    <w:abstractNumId w:val="3"/>
  </w:num>
  <w:num w:numId="7" w16cid:durableId="522401172">
    <w:abstractNumId w:val="2"/>
  </w:num>
  <w:num w:numId="8" w16cid:durableId="199166461">
    <w:abstractNumId w:val="1"/>
  </w:num>
  <w:num w:numId="9" w16cid:durableId="1902520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920"/>
    <w:rsid w:val="0029639D"/>
    <w:rsid w:val="00326F90"/>
    <w:rsid w:val="00580FAF"/>
    <w:rsid w:val="007529E3"/>
    <w:rsid w:val="0090753E"/>
    <w:rsid w:val="00A222CC"/>
    <w:rsid w:val="00AA1D8D"/>
    <w:rsid w:val="00B24623"/>
    <w:rsid w:val="00B47730"/>
    <w:rsid w:val="00CB0664"/>
    <w:rsid w:val="00FA48C7"/>
    <w:rsid w:val="00FC29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09520A"/>
  <w14:defaultImageDpi w14:val="300"/>
  <w15:docId w15:val="{4E97C60B-A70C-45BD-A28C-488F9A0F4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1232</Words>
  <Characters>6779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Albin Suárez</cp:lastModifiedBy>
  <cp:revision>4</cp:revision>
  <dcterms:created xsi:type="dcterms:W3CDTF">2013-12-23T23:15:00Z</dcterms:created>
  <dcterms:modified xsi:type="dcterms:W3CDTF">2026-09-23T16:26:00Z</dcterms:modified>
  <cp:category/>
</cp:coreProperties>
</file>