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71625291"/>
        <w:docPartObj>
          <w:docPartGallery w:val="Cover Pages"/>
          <w:docPartUnique/>
        </w:docPartObj>
      </w:sdtPr>
      <w:sdtContent>
        <w:p w14:paraId="5F79119B" w14:textId="33E38718" w:rsidR="00245A50" w:rsidRDefault="00245A50">
          <w:r>
            <w:rPr>
              <w:noProof/>
              <w:color w:val="70AD47" w:themeColor="background1"/>
              <w:lang w:eastAsia="zh-CN"/>
            </w:rPr>
            <mc:AlternateContent>
              <mc:Choice Requires="wpg">
                <w:drawing>
                  <wp:anchor distT="0" distB="0" distL="114300" distR="114300" simplePos="0" relativeHeight="251659264" behindDoc="0" locked="0" layoutInCell="1" allowOverlap="1" wp14:anchorId="7FB165AB" wp14:editId="789D1FDE">
                    <wp:simplePos x="0" y="0"/>
                    <wp:positionH relativeFrom="page">
                      <wp:align>center</wp:align>
                    </wp:positionH>
                    <wp:positionV relativeFrom="page">
                      <wp:align>center</wp:align>
                    </wp:positionV>
                    <wp:extent cx="6858000" cy="9144000"/>
                    <wp:effectExtent l="0" t="0" r="2540" b="635"/>
                    <wp:wrapNone/>
                    <wp:docPr id="26" name="Group 2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27" name="Rectangle 27"/>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70AD47"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84832C0" w14:textId="7C15AEDC" w:rsidR="001969A8" w:rsidRDefault="001969A8">
                                      <w:pPr>
                                        <w:pStyle w:val="NoSpacing"/>
                                        <w:spacing w:after="120"/>
                                        <w:rPr>
                                          <w:rFonts w:asciiTheme="majorHAnsi" w:eastAsiaTheme="majorEastAsia" w:hAnsiTheme="majorHAnsi" w:cstheme="majorBidi"/>
                                          <w:color w:val="70AD47" w:themeColor="background1"/>
                                          <w:sz w:val="84"/>
                                          <w:szCs w:val="84"/>
                                        </w:rPr>
                                      </w:pPr>
                                      <w:r>
                                        <w:rPr>
                                          <w:rFonts w:asciiTheme="majorHAnsi" w:eastAsiaTheme="majorEastAsia" w:hAnsiTheme="majorHAnsi" w:cstheme="majorBidi"/>
                                          <w:color w:val="70AD47" w:themeColor="background1"/>
                                          <w:sz w:val="84"/>
                                          <w:szCs w:val="84"/>
                                        </w:rPr>
                                        <w:t xml:space="preserve">Unified </w:t>
                                      </w:r>
                                      <w:proofErr w:type="spellStart"/>
                                      <w:r>
                                        <w:rPr>
                                          <w:rFonts w:asciiTheme="majorHAnsi" w:eastAsiaTheme="majorEastAsia" w:hAnsiTheme="majorHAnsi" w:cstheme="majorBidi"/>
                                          <w:color w:val="70AD47" w:themeColor="background1"/>
                                          <w:sz w:val="84"/>
                                          <w:szCs w:val="84"/>
                                        </w:rPr>
                                        <w:t>iD</w:t>
                                      </w:r>
                                      <w:proofErr w:type="spellEnd"/>
                                    </w:p>
                                  </w:sdtContent>
                                </w:sdt>
                                <w:sdt>
                                  <w:sdtPr>
                                    <w:rPr>
                                      <w:color w:val="70AD47"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4CFAFBE" w14:textId="004ACD0E" w:rsidR="001969A8" w:rsidRDefault="001969A8">
                                      <w:pPr>
                                        <w:pStyle w:val="NoSpacing"/>
                                        <w:rPr>
                                          <w:color w:val="70AD47" w:themeColor="background1"/>
                                          <w:sz w:val="28"/>
                                          <w:szCs w:val="28"/>
                                        </w:rPr>
                                      </w:pPr>
                                      <w:r>
                                        <w:rPr>
                                          <w:color w:val="70AD47" w:themeColor="background1"/>
                                          <w:sz w:val="28"/>
                                          <w:szCs w:val="28"/>
                                        </w:rPr>
                                        <w:t xml:space="preserve"> 2.0</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8" name="Rectangle 28"/>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0AD47"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E95C425" w14:textId="4ABC4B0A" w:rsidR="001969A8" w:rsidRDefault="001969A8">
                                      <w:pPr>
                                        <w:pStyle w:val="NoSpacing"/>
                                        <w:rPr>
                                          <w:color w:val="70AD47" w:themeColor="background1"/>
                                          <w:sz w:val="32"/>
                                          <w:szCs w:val="32"/>
                                        </w:rPr>
                                      </w:pPr>
                                      <w:r>
                                        <w:rPr>
                                          <w:color w:val="70AD47" w:themeColor="background1"/>
                                          <w:sz w:val="32"/>
                                          <w:szCs w:val="32"/>
                                        </w:rPr>
                                        <w:t>Technical Content</w:t>
                                      </w:r>
                                    </w:p>
                                  </w:sdtContent>
                                </w:sdt>
                                <w:p w14:paraId="62929B27" w14:textId="0B32A70B" w:rsidR="001969A8" w:rsidRDefault="001969A8">
                                  <w:pPr>
                                    <w:pStyle w:val="NoSpacing"/>
                                    <w:rPr>
                                      <w:color w:val="70AD47" w:themeColor="background1"/>
                                      <w:sz w:val="18"/>
                                      <w:szCs w:val="18"/>
                                    </w:rPr>
                                  </w:pPr>
                                  <w:sdt>
                                    <w:sdtPr>
                                      <w:rPr>
                                        <w:caps/>
                                        <w:color w:val="70AD47"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70AD47"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B165AB" id="Group 2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">
                    <v:rect id="Rectangle 27"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70AD47"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84832C0" w14:textId="7C15AEDC" w:rsidR="001969A8" w:rsidRDefault="001969A8">
                                <w:pPr>
                                  <w:pStyle w:val="NoSpacing"/>
                                  <w:spacing w:after="120"/>
                                  <w:rPr>
                                    <w:rFonts w:asciiTheme="majorHAnsi" w:eastAsiaTheme="majorEastAsia" w:hAnsiTheme="majorHAnsi" w:cstheme="majorBidi"/>
                                    <w:color w:val="70AD47" w:themeColor="background1"/>
                                    <w:sz w:val="84"/>
                                    <w:szCs w:val="84"/>
                                  </w:rPr>
                                </w:pPr>
                                <w:r>
                                  <w:rPr>
                                    <w:rFonts w:asciiTheme="majorHAnsi" w:eastAsiaTheme="majorEastAsia" w:hAnsiTheme="majorHAnsi" w:cstheme="majorBidi"/>
                                    <w:color w:val="70AD47" w:themeColor="background1"/>
                                    <w:sz w:val="84"/>
                                    <w:szCs w:val="84"/>
                                  </w:rPr>
                                  <w:t xml:space="preserve">Unified </w:t>
                                </w:r>
                                <w:proofErr w:type="spellStart"/>
                                <w:r>
                                  <w:rPr>
                                    <w:rFonts w:asciiTheme="majorHAnsi" w:eastAsiaTheme="majorEastAsia" w:hAnsiTheme="majorHAnsi" w:cstheme="majorBidi"/>
                                    <w:color w:val="70AD47" w:themeColor="background1"/>
                                    <w:sz w:val="84"/>
                                    <w:szCs w:val="84"/>
                                  </w:rPr>
                                  <w:t>iD</w:t>
                                </w:r>
                                <w:proofErr w:type="spellEnd"/>
                              </w:p>
                            </w:sdtContent>
                          </w:sdt>
                          <w:sdt>
                            <w:sdtPr>
                              <w:rPr>
                                <w:color w:val="70AD47"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4CFAFBE" w14:textId="004ACD0E" w:rsidR="001969A8" w:rsidRDefault="001969A8">
                                <w:pPr>
                                  <w:pStyle w:val="NoSpacing"/>
                                  <w:rPr>
                                    <w:color w:val="70AD47" w:themeColor="background1"/>
                                    <w:sz w:val="28"/>
                                    <w:szCs w:val="28"/>
                                  </w:rPr>
                                </w:pPr>
                                <w:r>
                                  <w:rPr>
                                    <w:color w:val="70AD47" w:themeColor="background1"/>
                                    <w:sz w:val="28"/>
                                    <w:szCs w:val="28"/>
                                  </w:rPr>
                                  <w:t xml:space="preserve"> 2.0</w:t>
                                </w:r>
                              </w:p>
                            </w:sdtContent>
                          </w:sdt>
                        </w:txbxContent>
                      </v:textbox>
                    </v:rect>
                    <v:rect id="Rectangle 28"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" fillcolor="gray [1629]" stroked="f" strokeweight="1pt"/>
                    <v:shapetype id="_x0000_t202" coordsize="21600,21600" o:spt="202" path="m,l,21600r21600,l21600,xe">
                      <v:stroke joinstyle="miter"/>
                      <v:path gradientshapeok="t" o:connecttype="rect"/>
                    </v:shapetype>
                    <v:shape id="Text Box 29"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" filled="f" stroked="f" strokeweight=".5pt">
                      <v:textbox inset="36pt,0,1in,0">
                        <w:txbxContent>
                          <w:sdt>
                            <w:sdtPr>
                              <w:rPr>
                                <w:color w:val="70AD47"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E95C425" w14:textId="4ABC4B0A" w:rsidR="001969A8" w:rsidRDefault="001969A8">
                                <w:pPr>
                                  <w:pStyle w:val="NoSpacing"/>
                                  <w:rPr>
                                    <w:color w:val="70AD47" w:themeColor="background1"/>
                                    <w:sz w:val="32"/>
                                    <w:szCs w:val="32"/>
                                  </w:rPr>
                                </w:pPr>
                                <w:r>
                                  <w:rPr>
                                    <w:color w:val="70AD47" w:themeColor="background1"/>
                                    <w:sz w:val="32"/>
                                    <w:szCs w:val="32"/>
                                  </w:rPr>
                                  <w:t>Technical Content</w:t>
                                </w:r>
                              </w:p>
                            </w:sdtContent>
                          </w:sdt>
                          <w:p w14:paraId="62929B27" w14:textId="0B32A70B" w:rsidR="001969A8" w:rsidRDefault="001969A8">
                            <w:pPr>
                              <w:pStyle w:val="NoSpacing"/>
                              <w:rPr>
                                <w:color w:val="70AD47" w:themeColor="background1"/>
                                <w:sz w:val="18"/>
                                <w:szCs w:val="18"/>
                              </w:rPr>
                            </w:pPr>
                            <w:sdt>
                              <w:sdtPr>
                                <w:rPr>
                                  <w:caps/>
                                  <w:color w:val="70AD47"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70AD47" w:themeColor="background1"/>
                                    <w:sz w:val="18"/>
                                    <w:szCs w:val="18"/>
                                  </w:rPr>
                                  <w:t xml:space="preserve">     </w:t>
                                </w:r>
                              </w:sdtContent>
                            </w:sdt>
                          </w:p>
                        </w:txbxContent>
                      </v:textbox>
                    </v:shape>
                    <w10:wrap anchorx="page" anchory="page"/>
                  </v:group>
                </w:pict>
              </mc:Fallback>
            </mc:AlternateContent>
          </w:r>
          <w:r>
            <w:br w:type="page"/>
          </w:r>
        </w:p>
      </w:sdtContent>
    </w:sdt>
    <w:p w14:paraId="1379B715" w14:textId="5A4D5A07" w:rsidR="00707EE5" w:rsidRPr="00707EE5" w:rsidRDefault="00245A50">
      <w:pPr>
        <w:pStyle w:val="TOC1"/>
        <w:tabs>
          <w:tab w:val="right" w:leader="dot" w:pos="9350"/>
        </w:tabs>
        <w:rPr>
          <w:rFonts w:ascii="Palatino" w:eastAsiaTheme="minorEastAsia" w:hAnsi="Palatino" w:cs="Times New Roman (Body CS)"/>
          <w:noProof/>
          <w:sz w:val="24"/>
          <w:szCs w:val="24"/>
        </w:rPr>
      </w:pPr>
      <w:r>
        <w:lastRenderedPageBreak/>
        <w:fldChar w:fldCharType="begin"/>
      </w:r>
      <w:r>
        <w:instrText xml:space="preserve"> TOC \o "1-3" \h \z \u </w:instrText>
      </w:r>
      <w:r>
        <w:fldChar w:fldCharType="separate"/>
      </w:r>
      <w:hyperlink w:anchor="_Toc68786500" w:history="1">
        <w:r w:rsidR="00707EE5" w:rsidRPr="00707EE5">
          <w:rPr>
            <w:rStyle w:val="Hyperlink"/>
            <w:rFonts w:ascii="Palatino" w:hAnsi="Palatino" w:cs="Times New Roman (Body CS)"/>
            <w:noProof/>
            <w:sz w:val="24"/>
          </w:rPr>
          <w:t>Introduction</w:t>
        </w:r>
        <w:r w:rsidR="00707EE5" w:rsidRPr="00707EE5">
          <w:rPr>
            <w:rFonts w:ascii="Palatino" w:hAnsi="Palatino" w:cs="Times New Roman (Body CS)"/>
            <w:noProof/>
            <w:webHidden/>
            <w:sz w:val="24"/>
          </w:rPr>
          <w:tab/>
        </w:r>
        <w:r w:rsidR="00707EE5" w:rsidRPr="00707EE5">
          <w:rPr>
            <w:rFonts w:ascii="Palatino" w:hAnsi="Palatino" w:cs="Times New Roman (Body CS)"/>
            <w:noProof/>
            <w:webHidden/>
            <w:sz w:val="24"/>
          </w:rPr>
          <w:fldChar w:fldCharType="begin"/>
        </w:r>
        <w:r w:rsidR="00707EE5" w:rsidRPr="00707EE5">
          <w:rPr>
            <w:rFonts w:ascii="Palatino" w:hAnsi="Palatino" w:cs="Times New Roman (Body CS)"/>
            <w:noProof/>
            <w:webHidden/>
            <w:sz w:val="24"/>
          </w:rPr>
          <w:instrText xml:space="preserve"> PAGEREF _Toc68786500 \h </w:instrText>
        </w:r>
        <w:r w:rsidR="00707EE5" w:rsidRPr="00707EE5">
          <w:rPr>
            <w:rFonts w:ascii="Palatino" w:hAnsi="Palatino" w:cs="Times New Roman (Body CS)"/>
            <w:noProof/>
            <w:webHidden/>
            <w:sz w:val="24"/>
          </w:rPr>
        </w:r>
        <w:r w:rsidR="00707EE5" w:rsidRPr="00707EE5">
          <w:rPr>
            <w:rFonts w:ascii="Palatino" w:hAnsi="Palatino" w:cs="Times New Roman (Body CS)"/>
            <w:noProof/>
            <w:webHidden/>
            <w:sz w:val="24"/>
          </w:rPr>
          <w:fldChar w:fldCharType="separate"/>
        </w:r>
        <w:r w:rsidR="00707EE5" w:rsidRPr="00707EE5">
          <w:rPr>
            <w:rFonts w:ascii="Palatino" w:hAnsi="Palatino" w:cs="Times New Roman (Body CS)"/>
            <w:noProof/>
            <w:webHidden/>
            <w:sz w:val="24"/>
          </w:rPr>
          <w:t>4</w:t>
        </w:r>
        <w:r w:rsidR="00707EE5" w:rsidRPr="00707EE5">
          <w:rPr>
            <w:rFonts w:ascii="Palatino" w:hAnsi="Palatino" w:cs="Times New Roman (Body CS)"/>
            <w:noProof/>
            <w:webHidden/>
            <w:sz w:val="24"/>
          </w:rPr>
          <w:fldChar w:fldCharType="end"/>
        </w:r>
      </w:hyperlink>
    </w:p>
    <w:p w14:paraId="3F715E85" w14:textId="4669E3A6"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01" w:history="1">
        <w:r w:rsidRPr="00707EE5">
          <w:rPr>
            <w:rStyle w:val="Hyperlink"/>
            <w:rFonts w:ascii="Palatino" w:hAnsi="Palatino" w:cs="Times New Roman (Body CS)"/>
            <w:noProof/>
            <w:sz w:val="24"/>
          </w:rPr>
          <w:t>Guiding Principles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_Toc68786501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4</w:t>
        </w:r>
        <w:r w:rsidRPr="00707EE5">
          <w:rPr>
            <w:rFonts w:ascii="Palatino" w:hAnsi="Palatino" w:cs="Times New Roman (Body CS)"/>
            <w:noProof/>
            <w:webHidden/>
            <w:sz w:val="24"/>
          </w:rPr>
          <w:fldChar w:fldCharType="end"/>
        </w:r>
      </w:hyperlink>
    </w:p>
    <w:p w14:paraId="7B43EF80" w14:textId="021E234D" w:rsidR="00707EE5" w:rsidRPr="00707EE5" w:rsidRDefault="00707EE5">
      <w:pPr>
        <w:pStyle w:val="TOC1"/>
        <w:tabs>
          <w:tab w:val="right" w:leader="dot" w:pos="9350"/>
        </w:tabs>
        <w:rPr>
          <w:rFonts w:ascii="Palatino" w:eastAsiaTheme="minorEastAsia" w:hAnsi="Palatino" w:cs="Times New Roman (Body CS)"/>
          <w:noProof/>
          <w:sz w:val="24"/>
          <w:szCs w:val="24"/>
        </w:rPr>
      </w:pPr>
      <w:hyperlink w:anchor="_Toc68786502" w:history="1">
        <w:r w:rsidRPr="00707EE5">
          <w:rPr>
            <w:rStyle w:val="Hyperlink"/>
            <w:rFonts w:ascii="Palatino" w:hAnsi="Palatino" w:cs="Times New Roman (Body CS)"/>
            <w:noProof/>
            <w:sz w:val="24"/>
          </w:rPr>
          <w:t>Components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_Toc68786502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5</w:t>
        </w:r>
        <w:r w:rsidRPr="00707EE5">
          <w:rPr>
            <w:rFonts w:ascii="Palatino" w:hAnsi="Palatino" w:cs="Times New Roman (Body CS)"/>
            <w:noProof/>
            <w:webHidden/>
            <w:sz w:val="24"/>
          </w:rPr>
          <w:fldChar w:fldCharType="end"/>
        </w:r>
      </w:hyperlink>
    </w:p>
    <w:p w14:paraId="784803DF" w14:textId="202ED140"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03" w:history="1">
        <w:r w:rsidRPr="00707EE5">
          <w:rPr>
            <w:rStyle w:val="Hyperlink"/>
            <w:rFonts w:ascii="Palatino" w:hAnsi="Palatino" w:cs="Times New Roman (Body CS)"/>
            <w:noProof/>
            <w:sz w:val="24"/>
          </w:rPr>
          <w:t>Identity Components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_Toc68786503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5</w:t>
        </w:r>
        <w:r w:rsidRPr="00707EE5">
          <w:rPr>
            <w:rFonts w:ascii="Palatino" w:hAnsi="Palatino" w:cs="Times New Roman (Body CS)"/>
            <w:noProof/>
            <w:webHidden/>
            <w:sz w:val="24"/>
          </w:rPr>
          <w:fldChar w:fldCharType="end"/>
        </w:r>
      </w:hyperlink>
    </w:p>
    <w:p w14:paraId="7DC9844F" w14:textId="55E99539"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04" w:history="1">
        <w:r w:rsidRPr="00707EE5">
          <w:rPr>
            <w:rStyle w:val="Hyperlink"/>
            <w:rFonts w:ascii="Palatino" w:hAnsi="Palatino" w:cs="Times New Roman (Body CS)"/>
            <w:noProof/>
            <w:sz w:val="24"/>
          </w:rPr>
          <w:t>UID2</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_Toc68786504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5</w:t>
        </w:r>
        <w:r w:rsidRPr="00707EE5">
          <w:rPr>
            <w:rFonts w:ascii="Palatino" w:hAnsi="Palatino" w:cs="Times New Roman (Body CS)"/>
            <w:noProof/>
            <w:webHidden/>
            <w:sz w:val="24"/>
          </w:rPr>
          <w:fldChar w:fldCharType="end"/>
        </w:r>
      </w:hyperlink>
    </w:p>
    <w:p w14:paraId="36E5C61B" w14:textId="22538A0A"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05" w:history="1">
        <w:r w:rsidRPr="00707EE5">
          <w:rPr>
            <w:rStyle w:val="Hyperlink"/>
            <w:rFonts w:ascii="Palatino" w:hAnsi="Palatino" w:cs="Times New Roman (Body CS)"/>
            <w:noProof/>
            <w:sz w:val="24"/>
          </w:rPr>
          <w:t>UID2 Token</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_Toc68786505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5</w:t>
        </w:r>
        <w:r w:rsidRPr="00707EE5">
          <w:rPr>
            <w:rFonts w:ascii="Palatino" w:hAnsi="Palatino" w:cs="Times New Roman (Body CS)"/>
            <w:noProof/>
            <w:webHidden/>
            <w:sz w:val="24"/>
          </w:rPr>
          <w:fldChar w:fldCharType="end"/>
        </w:r>
      </w:hyperlink>
    </w:p>
    <w:p w14:paraId="27EDD9F2" w14:textId="39AEDA68"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06" w:history="1">
        <w:r w:rsidRPr="00707EE5">
          <w:rPr>
            <w:rStyle w:val="Hyperlink"/>
            <w:rFonts w:ascii="Palatino" w:hAnsi="Palatino" w:cs="Times New Roman (Body CS)"/>
            <w:noProof/>
            <w:sz w:val="24"/>
          </w:rPr>
          <w:t>Infrastructure Components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_Toc68786506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5</w:t>
        </w:r>
        <w:r w:rsidRPr="00707EE5">
          <w:rPr>
            <w:rFonts w:ascii="Palatino" w:hAnsi="Palatino" w:cs="Times New Roman (Body CS)"/>
            <w:noProof/>
            <w:webHidden/>
            <w:sz w:val="24"/>
          </w:rPr>
          <w:fldChar w:fldCharType="end"/>
        </w:r>
      </w:hyperlink>
    </w:p>
    <w:p w14:paraId="6ACECE1C" w14:textId="3D38D90B"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07" w:history="1">
        <w:r w:rsidRPr="00707EE5">
          <w:rPr>
            <w:rStyle w:val="Hyperlink"/>
            <w:rFonts w:ascii="Palatino" w:hAnsi="Palatino" w:cs="Times New Roman (Body CS)"/>
            <w:noProof/>
            <w:sz w:val="24"/>
          </w:rPr>
          <w:t>Technical Design Principles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_Toc68786507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5</w:t>
        </w:r>
        <w:r w:rsidRPr="00707EE5">
          <w:rPr>
            <w:rFonts w:ascii="Palatino" w:hAnsi="Palatino" w:cs="Times New Roman (Body CS)"/>
            <w:noProof/>
            <w:webHidden/>
            <w:sz w:val="24"/>
          </w:rPr>
          <w:fldChar w:fldCharType="end"/>
        </w:r>
      </w:hyperlink>
    </w:p>
    <w:p w14:paraId="1AC60707" w14:textId="7024512E"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08" w:history="1">
        <w:r w:rsidRPr="00707EE5">
          <w:rPr>
            <w:rStyle w:val="Hyperlink"/>
            <w:rFonts w:ascii="Palatino" w:hAnsi="Palatino" w:cs="Times New Roman (Body CS)"/>
            <w:noProof/>
            <w:sz w:val="24"/>
          </w:rPr>
          <w:t>UID2 Administrator Service</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_Toc68786508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6</w:t>
        </w:r>
        <w:r w:rsidRPr="00707EE5">
          <w:rPr>
            <w:rFonts w:ascii="Palatino" w:hAnsi="Palatino" w:cs="Times New Roman (Body CS)"/>
            <w:noProof/>
            <w:webHidden/>
            <w:sz w:val="24"/>
          </w:rPr>
          <w:fldChar w:fldCharType="end"/>
        </w:r>
      </w:hyperlink>
    </w:p>
    <w:p w14:paraId="3A085EF3" w14:textId="43AB1CDD"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09" w:history="1">
        <w:r w:rsidRPr="00707EE5">
          <w:rPr>
            <w:rStyle w:val="Hyperlink"/>
            <w:rFonts w:ascii="Palatino" w:hAnsi="Palatino" w:cs="Times New Roman (Body CS)"/>
            <w:noProof/>
            <w:sz w:val="24"/>
          </w:rPr>
          <w:t>Functions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_Toc68786509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6</w:t>
        </w:r>
        <w:r w:rsidRPr="00707EE5">
          <w:rPr>
            <w:rFonts w:ascii="Palatino" w:hAnsi="Palatino" w:cs="Times New Roman (Body CS)"/>
            <w:noProof/>
            <w:webHidden/>
            <w:sz w:val="24"/>
          </w:rPr>
          <w:fldChar w:fldCharType="end"/>
        </w:r>
      </w:hyperlink>
    </w:p>
    <w:p w14:paraId="6E2F6E16" w14:textId="759E1586"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10" w:history="1">
        <w:r w:rsidRPr="00707EE5">
          <w:rPr>
            <w:rStyle w:val="Hyperlink"/>
            <w:rFonts w:ascii="Palatino" w:hAnsi="Palatino" w:cs="Times New Roman (Body CS)"/>
            <w:noProof/>
            <w:sz w:val="24"/>
          </w:rPr>
          <w:t>UID2 Operator</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_Toc68786510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7</w:t>
        </w:r>
        <w:r w:rsidRPr="00707EE5">
          <w:rPr>
            <w:rFonts w:ascii="Palatino" w:hAnsi="Palatino" w:cs="Times New Roman (Body CS)"/>
            <w:noProof/>
            <w:webHidden/>
            <w:sz w:val="24"/>
          </w:rPr>
          <w:fldChar w:fldCharType="end"/>
        </w:r>
      </w:hyperlink>
    </w:p>
    <w:p w14:paraId="2C9F2BB8" w14:textId="073EAD41"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11" w:history="1">
        <w:r w:rsidRPr="00707EE5">
          <w:rPr>
            <w:rStyle w:val="Hyperlink"/>
            <w:rFonts w:ascii="Palatino" w:hAnsi="Palatino" w:cs="Times New Roman (Body CS)"/>
            <w:noProof/>
            <w:sz w:val="24"/>
          </w:rPr>
          <w:t>Functions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_Toc68786511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7</w:t>
        </w:r>
        <w:r w:rsidRPr="00707EE5">
          <w:rPr>
            <w:rFonts w:ascii="Palatino" w:hAnsi="Palatino" w:cs="Times New Roman (Body CS)"/>
            <w:noProof/>
            <w:webHidden/>
            <w:sz w:val="24"/>
          </w:rPr>
          <w:fldChar w:fldCharType="end"/>
        </w:r>
      </w:hyperlink>
    </w:p>
    <w:p w14:paraId="715CF0B5" w14:textId="663A9352"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12" w:history="1">
        <w:r w:rsidRPr="00707EE5">
          <w:rPr>
            <w:rStyle w:val="Hyperlink"/>
            <w:rFonts w:ascii="Palatino" w:hAnsi="Palatino" w:cs="Times New Roman (Body CS)"/>
            <w:noProof/>
            <w:sz w:val="24"/>
          </w:rPr>
          <w:t>Transparency and Control Service</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_Toc68786512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7</w:t>
        </w:r>
        <w:r w:rsidRPr="00707EE5">
          <w:rPr>
            <w:rFonts w:ascii="Palatino" w:hAnsi="Palatino" w:cs="Times New Roman (Body CS)"/>
            <w:noProof/>
            <w:webHidden/>
            <w:sz w:val="24"/>
          </w:rPr>
          <w:fldChar w:fldCharType="end"/>
        </w:r>
      </w:hyperlink>
    </w:p>
    <w:p w14:paraId="158B38CE" w14:textId="7E693055"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13" w:history="1">
        <w:r w:rsidRPr="00707EE5">
          <w:rPr>
            <w:rStyle w:val="Hyperlink"/>
            <w:rFonts w:ascii="Palatino" w:hAnsi="Palatino" w:cs="Times New Roman (Body CS)"/>
            <w:noProof/>
            <w:sz w:val="24"/>
          </w:rPr>
          <w:t>Functions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_Toc68786513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7</w:t>
        </w:r>
        <w:r w:rsidRPr="00707EE5">
          <w:rPr>
            <w:rFonts w:ascii="Palatino" w:hAnsi="Palatino" w:cs="Times New Roman (Body CS)"/>
            <w:noProof/>
            <w:webHidden/>
            <w:sz w:val="24"/>
          </w:rPr>
          <w:fldChar w:fldCharType="end"/>
        </w:r>
      </w:hyperlink>
    </w:p>
    <w:p w14:paraId="190F03CA" w14:textId="50969462"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14" w:history="1">
        <w:r w:rsidRPr="00707EE5">
          <w:rPr>
            <w:rStyle w:val="Hyperlink"/>
            <w:rFonts w:ascii="Palatino" w:hAnsi="Palatino" w:cs="Times New Roman (Body CS)"/>
            <w:noProof/>
            <w:sz w:val="24"/>
          </w:rPr>
          <w:t>UID2 Auditor</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_Toc68786514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7</w:t>
        </w:r>
        <w:r w:rsidRPr="00707EE5">
          <w:rPr>
            <w:rFonts w:ascii="Palatino" w:hAnsi="Palatino" w:cs="Times New Roman (Body CS)"/>
            <w:noProof/>
            <w:webHidden/>
            <w:sz w:val="24"/>
          </w:rPr>
          <w:fldChar w:fldCharType="end"/>
        </w:r>
      </w:hyperlink>
    </w:p>
    <w:p w14:paraId="701124C3" w14:textId="04867A5C"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15" w:history="1">
        <w:r w:rsidRPr="00707EE5">
          <w:rPr>
            <w:rStyle w:val="Hyperlink"/>
            <w:rFonts w:ascii="Palatino" w:hAnsi="Palatino" w:cs="Times New Roman (Body CS)"/>
            <w:noProof/>
            <w:sz w:val="24"/>
          </w:rPr>
          <w:t>Functions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_Toc68786515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7</w:t>
        </w:r>
        <w:r w:rsidRPr="00707EE5">
          <w:rPr>
            <w:rFonts w:ascii="Palatino" w:hAnsi="Palatino" w:cs="Times New Roman (Body CS)"/>
            <w:noProof/>
            <w:webHidden/>
            <w:sz w:val="24"/>
          </w:rPr>
          <w:fldChar w:fldCharType="end"/>
        </w:r>
      </w:hyperlink>
    </w:p>
    <w:p w14:paraId="5CBC3883" w14:textId="50A86D1F" w:rsidR="00707EE5" w:rsidRPr="00707EE5" w:rsidRDefault="00707EE5">
      <w:pPr>
        <w:pStyle w:val="TOC1"/>
        <w:tabs>
          <w:tab w:val="right" w:leader="dot" w:pos="9350"/>
        </w:tabs>
        <w:rPr>
          <w:rFonts w:ascii="Palatino" w:eastAsiaTheme="minorEastAsia" w:hAnsi="Palatino" w:cs="Times New Roman (Body CS)"/>
          <w:noProof/>
          <w:sz w:val="24"/>
          <w:szCs w:val="24"/>
        </w:rPr>
      </w:pPr>
      <w:hyperlink w:anchor="_Toc68786516" w:history="1">
        <w:r w:rsidRPr="00707EE5">
          <w:rPr>
            <w:rStyle w:val="Hyperlink"/>
            <w:rFonts w:ascii="Palatino" w:hAnsi="Palatino" w:cs="Times New Roman (Body CS)"/>
            <w:noProof/>
            <w:sz w:val="24"/>
          </w:rPr>
          <w:t>Workflow Summary</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_Toc68786516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8</w:t>
        </w:r>
        <w:r w:rsidRPr="00707EE5">
          <w:rPr>
            <w:rFonts w:ascii="Palatino" w:hAnsi="Palatino" w:cs="Times New Roman (Body CS)"/>
            <w:noProof/>
            <w:webHidden/>
            <w:sz w:val="24"/>
          </w:rPr>
          <w:fldChar w:fldCharType="end"/>
        </w:r>
      </w:hyperlink>
    </w:p>
    <w:p w14:paraId="3BD0D42E" w14:textId="044AE4E8"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17" w:history="1">
        <w:r w:rsidRPr="00707EE5">
          <w:rPr>
            <w:rStyle w:val="Hyperlink"/>
            <w:rFonts w:ascii="Palatino" w:hAnsi="Palatino" w:cs="Times New Roman (Body CS)"/>
            <w:noProof/>
            <w:sz w:val="24"/>
          </w:rPr>
          <w:t>Buy-Side Workflow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_Toc68786517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9</w:t>
        </w:r>
        <w:r w:rsidRPr="00707EE5">
          <w:rPr>
            <w:rFonts w:ascii="Palatino" w:hAnsi="Palatino" w:cs="Times New Roman (Body CS)"/>
            <w:noProof/>
            <w:webHidden/>
            <w:sz w:val="24"/>
          </w:rPr>
          <w:fldChar w:fldCharType="end"/>
        </w:r>
      </w:hyperlink>
    </w:p>
    <w:p w14:paraId="5568B357" w14:textId="0BBBE018"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18" w:history="1">
        <w:r w:rsidRPr="00707EE5">
          <w:rPr>
            <w:rStyle w:val="Hyperlink"/>
            <w:rFonts w:ascii="Palatino" w:hAnsi="Palatino" w:cs="Times New Roman (Body CS)"/>
            <w:noProof/>
            <w:sz w:val="24"/>
          </w:rPr>
          <w:t>Buy-Side (DSP) Workflow Overview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_Toc68786518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9</w:t>
        </w:r>
        <w:r w:rsidRPr="00707EE5">
          <w:rPr>
            <w:rFonts w:ascii="Palatino" w:hAnsi="Palatino" w:cs="Times New Roman (Body CS)"/>
            <w:noProof/>
            <w:webHidden/>
            <w:sz w:val="24"/>
          </w:rPr>
          <w:fldChar w:fldCharType="end"/>
        </w:r>
      </w:hyperlink>
    </w:p>
    <w:p w14:paraId="2CB4E726" w14:textId="700498D0"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19" w:history="1">
        <w:r w:rsidRPr="00707EE5">
          <w:rPr>
            <w:rStyle w:val="Hyperlink"/>
            <w:rFonts w:ascii="Palatino" w:hAnsi="Palatino" w:cs="Times New Roman (Body CS)"/>
            <w:noProof/>
            <w:sz w:val="24"/>
          </w:rPr>
          <w:t>Buy-Side Integration</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_Toc68786519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9</w:t>
        </w:r>
        <w:r w:rsidRPr="00707EE5">
          <w:rPr>
            <w:rFonts w:ascii="Palatino" w:hAnsi="Palatino" w:cs="Times New Roman (Body CS)"/>
            <w:noProof/>
            <w:webHidden/>
            <w:sz w:val="24"/>
          </w:rPr>
          <w:fldChar w:fldCharType="end"/>
        </w:r>
      </w:hyperlink>
    </w:p>
    <w:p w14:paraId="33146EC7" w14:textId="19B3CE2F"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20" w:history="1">
        <w:r w:rsidRPr="00707EE5">
          <w:rPr>
            <w:rStyle w:val="Hyperlink"/>
            <w:rFonts w:ascii="Palatino" w:hAnsi="Palatino" w:cs="Times New Roman (Body CS)"/>
            <w:noProof/>
            <w:sz w:val="24"/>
          </w:rPr>
          <w:t>Data Pr</w:t>
        </w:r>
        <w:r w:rsidRPr="00707EE5">
          <w:rPr>
            <w:rStyle w:val="Hyperlink"/>
            <w:rFonts w:ascii="Palatino" w:hAnsi="Palatino" w:cs="Times New Roman (Body CS)"/>
            <w:noProof/>
            <w:sz w:val="24"/>
          </w:rPr>
          <w:t>o</w:t>
        </w:r>
        <w:r w:rsidRPr="00707EE5">
          <w:rPr>
            <w:rStyle w:val="Hyperlink"/>
            <w:rFonts w:ascii="Palatino" w:hAnsi="Palatino" w:cs="Times New Roman (Body CS)"/>
            <w:noProof/>
            <w:sz w:val="24"/>
          </w:rPr>
          <w:t>vider Workflow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_Toc68786520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11</w:t>
        </w:r>
        <w:r w:rsidRPr="00707EE5">
          <w:rPr>
            <w:rFonts w:ascii="Palatino" w:hAnsi="Palatino" w:cs="Times New Roman (Body CS)"/>
            <w:noProof/>
            <w:webHidden/>
            <w:sz w:val="24"/>
          </w:rPr>
          <w:fldChar w:fldCharType="end"/>
        </w:r>
      </w:hyperlink>
    </w:p>
    <w:p w14:paraId="31EA9732" w14:textId="6BDDD6EA"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21" w:history="1">
        <w:r w:rsidRPr="00707EE5">
          <w:rPr>
            <w:rStyle w:val="Hyperlink"/>
            <w:rFonts w:ascii="Palatino" w:hAnsi="Palatino" w:cs="Times New Roman (Body CS)"/>
            <w:noProof/>
            <w:sz w:val="24"/>
          </w:rPr>
          <w:t>Data Provider Workflow Overview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_Toc68786521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11</w:t>
        </w:r>
        <w:r w:rsidRPr="00707EE5">
          <w:rPr>
            <w:rFonts w:ascii="Palatino" w:hAnsi="Palatino" w:cs="Times New Roman (Body CS)"/>
            <w:noProof/>
            <w:webHidden/>
            <w:sz w:val="24"/>
          </w:rPr>
          <w:fldChar w:fldCharType="end"/>
        </w:r>
      </w:hyperlink>
    </w:p>
    <w:p w14:paraId="0FB716E9" w14:textId="14DE4B28"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22" w:history="1">
        <w:r w:rsidRPr="00707EE5">
          <w:rPr>
            <w:rStyle w:val="Hyperlink"/>
            <w:rFonts w:ascii="Palatino" w:hAnsi="Palatino" w:cs="Times New Roman (Body CS)"/>
            <w:noProof/>
            <w:sz w:val="24"/>
          </w:rPr>
          <w:t>Data Provider Integration</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_Toc68786522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12</w:t>
        </w:r>
        <w:r w:rsidRPr="00707EE5">
          <w:rPr>
            <w:rFonts w:ascii="Palatino" w:hAnsi="Palatino" w:cs="Times New Roman (Body CS)"/>
            <w:noProof/>
            <w:webHidden/>
            <w:sz w:val="24"/>
          </w:rPr>
          <w:fldChar w:fldCharType="end"/>
        </w:r>
      </w:hyperlink>
    </w:p>
    <w:p w14:paraId="7DF68F87" w14:textId="1921A680"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23" w:history="1">
        <w:r w:rsidRPr="00707EE5">
          <w:rPr>
            <w:rStyle w:val="Hyperlink"/>
            <w:rFonts w:ascii="Palatino" w:hAnsi="Palatino" w:cs="Times New Roman (Body CS)"/>
            <w:noProof/>
            <w:sz w:val="24"/>
          </w:rPr>
          <w:t>Publisher Workflow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_Toc68786523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13</w:t>
        </w:r>
        <w:r w:rsidRPr="00707EE5">
          <w:rPr>
            <w:rFonts w:ascii="Palatino" w:hAnsi="Palatino" w:cs="Times New Roman (Body CS)"/>
            <w:noProof/>
            <w:webHidden/>
            <w:sz w:val="24"/>
          </w:rPr>
          <w:fldChar w:fldCharType="end"/>
        </w:r>
      </w:hyperlink>
    </w:p>
    <w:p w14:paraId="76ED38A8" w14:textId="27E9614F"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24" w:history="1">
        <w:r w:rsidRPr="00707EE5">
          <w:rPr>
            <w:rStyle w:val="Hyperlink"/>
            <w:rFonts w:ascii="Palatino" w:hAnsi="Palatino" w:cs="Times New Roman (Body CS)"/>
            <w:noProof/>
            <w:sz w:val="24"/>
          </w:rPr>
          <w:t>Publisher Workflow Overview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_Toc68786524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14</w:t>
        </w:r>
        <w:r w:rsidRPr="00707EE5">
          <w:rPr>
            <w:rFonts w:ascii="Palatino" w:hAnsi="Palatino" w:cs="Times New Roman (Body CS)"/>
            <w:noProof/>
            <w:webHidden/>
            <w:sz w:val="24"/>
          </w:rPr>
          <w:fldChar w:fldCharType="end"/>
        </w:r>
      </w:hyperlink>
    </w:p>
    <w:p w14:paraId="05A386BC" w14:textId="10D8EAC0"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25" w:history="1">
        <w:r w:rsidRPr="00707EE5">
          <w:rPr>
            <w:rStyle w:val="Hyperlink"/>
            <w:rFonts w:ascii="Palatino" w:hAnsi="Palatino" w:cs="Times New Roman (Body CS)"/>
            <w:noProof/>
            <w:sz w:val="24"/>
          </w:rPr>
          <w:t>Publisher Integration</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_Toc68786525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14</w:t>
        </w:r>
        <w:r w:rsidRPr="00707EE5">
          <w:rPr>
            <w:rFonts w:ascii="Palatino" w:hAnsi="Palatino" w:cs="Times New Roman (Body CS)"/>
            <w:noProof/>
            <w:webHidden/>
            <w:sz w:val="24"/>
          </w:rPr>
          <w:fldChar w:fldCharType="end"/>
        </w:r>
      </w:hyperlink>
    </w:p>
    <w:p w14:paraId="6D749DF4" w14:textId="3E8B8C86" w:rsidR="00707EE5" w:rsidRPr="00707EE5" w:rsidRDefault="00707EE5">
      <w:pPr>
        <w:pStyle w:val="TOC2"/>
        <w:tabs>
          <w:tab w:val="right" w:leader="dot" w:pos="9350"/>
        </w:tabs>
        <w:rPr>
          <w:rFonts w:ascii="Palatino" w:eastAsiaTheme="minorEastAsia" w:hAnsi="Palatino" w:cs="Times New Roman (Body CS)"/>
          <w:noProof/>
          <w:sz w:val="24"/>
          <w:szCs w:val="24"/>
        </w:rPr>
      </w:pPr>
      <w:hyperlink w:anchor="_Toc68786526" w:history="1">
        <w:r w:rsidRPr="00707EE5">
          <w:rPr>
            <w:rStyle w:val="Hyperlink"/>
            <w:rFonts w:ascii="Palatino" w:hAnsi="Palatino" w:cs="Times New Roman (Body CS)"/>
            <w:noProof/>
            <w:sz w:val="24"/>
          </w:rPr>
          <w:t>User Trust Workflow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_Toc68786526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15</w:t>
        </w:r>
        <w:r w:rsidRPr="00707EE5">
          <w:rPr>
            <w:rFonts w:ascii="Palatino" w:hAnsi="Palatino" w:cs="Times New Roman (Body CS)"/>
            <w:noProof/>
            <w:webHidden/>
            <w:sz w:val="24"/>
          </w:rPr>
          <w:fldChar w:fldCharType="end"/>
        </w:r>
      </w:hyperlink>
    </w:p>
    <w:p w14:paraId="2DDC9AAB" w14:textId="217F3440"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27" w:history="1">
        <w:r w:rsidRPr="00707EE5">
          <w:rPr>
            <w:rStyle w:val="Hyperlink"/>
            <w:rFonts w:ascii="Palatino" w:hAnsi="Palatino" w:cs="Times New Roman (Body CS)"/>
            <w:noProof/>
            <w:sz w:val="24"/>
          </w:rPr>
          <w:t>User Trust Workflow Overview</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_Toc68786527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15</w:t>
        </w:r>
        <w:r w:rsidRPr="00707EE5">
          <w:rPr>
            <w:rFonts w:ascii="Palatino" w:hAnsi="Palatino" w:cs="Times New Roman (Body CS)"/>
            <w:noProof/>
            <w:webHidden/>
            <w:sz w:val="24"/>
          </w:rPr>
          <w:fldChar w:fldCharType="end"/>
        </w:r>
      </w:hyperlink>
    </w:p>
    <w:p w14:paraId="032663DF" w14:textId="7C78A884" w:rsidR="00707EE5" w:rsidRPr="00707EE5" w:rsidRDefault="00707EE5">
      <w:pPr>
        <w:pStyle w:val="TOC3"/>
        <w:tabs>
          <w:tab w:val="right" w:leader="dot" w:pos="9350"/>
        </w:tabs>
        <w:rPr>
          <w:rFonts w:ascii="Palatino" w:eastAsiaTheme="minorEastAsia" w:hAnsi="Palatino" w:cs="Times New Roman (Body CS)"/>
          <w:noProof/>
          <w:sz w:val="24"/>
          <w:szCs w:val="24"/>
        </w:rPr>
      </w:pPr>
      <w:hyperlink w:anchor="_Toc68786528" w:history="1">
        <w:r w:rsidRPr="00707EE5">
          <w:rPr>
            <w:rStyle w:val="Hyperlink"/>
            <w:rFonts w:ascii="Palatino" w:hAnsi="Palatino" w:cs="Times New Roman (Body CS)"/>
            <w:noProof/>
            <w:sz w:val="24"/>
          </w:rPr>
          <w:t>Opting Out of the UID2</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_Toc68786528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16</w:t>
        </w:r>
        <w:r w:rsidRPr="00707EE5">
          <w:rPr>
            <w:rFonts w:ascii="Palatino" w:hAnsi="Palatino" w:cs="Times New Roman (Body CS)"/>
            <w:noProof/>
            <w:webHidden/>
            <w:sz w:val="24"/>
          </w:rPr>
          <w:fldChar w:fldCharType="end"/>
        </w:r>
      </w:hyperlink>
    </w:p>
    <w:p w14:paraId="72D21C01" w14:textId="61092B0A" w:rsidR="00707EE5" w:rsidRPr="00707EE5" w:rsidRDefault="00707EE5">
      <w:pPr>
        <w:pStyle w:val="TOC1"/>
        <w:tabs>
          <w:tab w:val="right" w:leader="dot" w:pos="9350"/>
        </w:tabs>
        <w:rPr>
          <w:rFonts w:ascii="Palatino" w:eastAsiaTheme="minorEastAsia" w:hAnsi="Palatino" w:cs="Times New Roman (Body CS)"/>
          <w:noProof/>
          <w:sz w:val="24"/>
          <w:szCs w:val="24"/>
        </w:rPr>
      </w:pPr>
      <w:hyperlink w:anchor="_Toc68786529" w:history="1">
        <w:r w:rsidRPr="00707EE5">
          <w:rPr>
            <w:rStyle w:val="Hyperlink"/>
            <w:rFonts w:ascii="Palatino" w:hAnsi="Palatino" w:cs="Times New Roman (Body CS)"/>
            <w:noProof/>
            <w:sz w:val="24"/>
          </w:rPr>
          <w:t>Frequently Asked Questions</w:t>
        </w:r>
        <w:r w:rsidRPr="00707EE5">
          <w:rPr>
            <w:rFonts w:ascii="Palatino" w:hAnsi="Palatino" w:cs="Times New Roman (Body CS)"/>
            <w:noProof/>
            <w:webHidden/>
            <w:sz w:val="24"/>
          </w:rPr>
          <w:tab/>
        </w:r>
        <w:r w:rsidRPr="00707EE5">
          <w:rPr>
            <w:rFonts w:ascii="Palatino" w:hAnsi="Palatino" w:cs="Times New Roman (Body CS)"/>
            <w:noProof/>
            <w:webHidden/>
            <w:sz w:val="24"/>
          </w:rPr>
          <w:fldChar w:fldCharType="begin"/>
        </w:r>
        <w:r w:rsidRPr="00707EE5">
          <w:rPr>
            <w:rFonts w:ascii="Palatino" w:hAnsi="Palatino" w:cs="Times New Roman (Body CS)"/>
            <w:noProof/>
            <w:webHidden/>
            <w:sz w:val="24"/>
          </w:rPr>
          <w:instrText xml:space="preserve"> PAGEREF _Toc68786529 \h </w:instrText>
        </w:r>
        <w:r w:rsidRPr="00707EE5">
          <w:rPr>
            <w:rFonts w:ascii="Palatino" w:hAnsi="Palatino" w:cs="Times New Roman (Body CS)"/>
            <w:noProof/>
            <w:webHidden/>
            <w:sz w:val="24"/>
          </w:rPr>
        </w:r>
        <w:r w:rsidRPr="00707EE5">
          <w:rPr>
            <w:rFonts w:ascii="Palatino" w:hAnsi="Palatino" w:cs="Times New Roman (Body CS)"/>
            <w:noProof/>
            <w:webHidden/>
            <w:sz w:val="24"/>
          </w:rPr>
          <w:fldChar w:fldCharType="separate"/>
        </w:r>
        <w:r w:rsidRPr="00707EE5">
          <w:rPr>
            <w:rFonts w:ascii="Palatino" w:hAnsi="Palatino" w:cs="Times New Roman (Body CS)"/>
            <w:noProof/>
            <w:webHidden/>
            <w:sz w:val="24"/>
          </w:rPr>
          <w:t>16</w:t>
        </w:r>
        <w:r w:rsidRPr="00707EE5">
          <w:rPr>
            <w:rFonts w:ascii="Palatino" w:hAnsi="Palatino" w:cs="Times New Roman (Body CS)"/>
            <w:noProof/>
            <w:webHidden/>
            <w:sz w:val="24"/>
          </w:rPr>
          <w:fldChar w:fldCharType="end"/>
        </w:r>
      </w:hyperlink>
    </w:p>
    <w:p w14:paraId="5C5BD6F6" w14:textId="35D97214" w:rsidR="00245A50" w:rsidRDefault="00245A50" w:rsidP="00707EE5">
      <w:pPr>
        <w:pStyle w:val="Heading1"/>
      </w:pPr>
      <w:r>
        <w:fldChar w:fldCharType="end"/>
      </w:r>
      <w:r>
        <w:br w:type="page"/>
      </w:r>
    </w:p>
    <w:p w14:paraId="16B94FC0" w14:textId="4A52889D" w:rsidR="00245A50" w:rsidRPr="00245A50" w:rsidRDefault="00245A50" w:rsidP="00245A50">
      <w:pPr>
        <w:sectPr w:rsidR="00245A50" w:rsidRPr="00245A50" w:rsidSect="00245A50">
          <w:headerReference w:type="default" r:id="rId11"/>
          <w:footerReference w:type="default" r:id="rId12"/>
          <w:pgSz w:w="12240" w:h="15840"/>
          <w:pgMar w:top="1440" w:right="1440" w:bottom="1440" w:left="1440" w:header="720" w:footer="720" w:gutter="0"/>
          <w:pgNumType w:start="0"/>
          <w:cols w:space="720"/>
          <w:titlePg/>
          <w:docGrid w:linePitch="360"/>
        </w:sectPr>
      </w:pPr>
    </w:p>
    <w:p w14:paraId="6A3D0B46" w14:textId="434DB22D" w:rsidR="000A0B8D" w:rsidRDefault="000A0B8D" w:rsidP="00CF32ED">
      <w:pPr>
        <w:pStyle w:val="Heading1"/>
      </w:pPr>
      <w:bookmarkStart w:id="0" w:name="_Toc68786500"/>
      <w:r>
        <w:lastRenderedPageBreak/>
        <w:t>Introduction</w:t>
      </w:r>
      <w:bookmarkEnd w:id="0"/>
    </w:p>
    <w:p w14:paraId="7FE06834" w14:textId="570562AD" w:rsidR="000A5B6F" w:rsidRDefault="000A5B6F" w:rsidP="000A5B6F">
      <w:r>
        <w:t>Addressable advertising enables publishers and developers to provide the content and services consumers have come to enjoy, whether through mobile apps, streaming TV, or web experiences. Th</w:t>
      </w:r>
      <w:r w:rsidR="54B6280C">
        <w:t>is</w:t>
      </w:r>
      <w:r>
        <w:t xml:space="preserve"> value exchange of the open internet has not always been well understood by, or communicated to, consumers. As the industry reduces reliance on the third-party cookie, we have an opportunity to </w:t>
      </w:r>
      <w:r w:rsidR="00274EAA">
        <w:t>improve how we</w:t>
      </w:r>
      <w:r>
        <w:t xml:space="preserve"> identi</w:t>
      </w:r>
      <w:r w:rsidR="00274EAA">
        <w:t>f</w:t>
      </w:r>
      <w:r>
        <w:t xml:space="preserve">y </w:t>
      </w:r>
      <w:r w:rsidR="00274EAA">
        <w:t>consumers in</w:t>
      </w:r>
      <w:r>
        <w:t xml:space="preserve"> the open internet. </w:t>
      </w:r>
      <w:commentRangeStart w:id="1"/>
      <w:commentRangeStart w:id="2"/>
      <w:r w:rsidR="00E62A27">
        <w:t xml:space="preserve">This improved </w:t>
      </w:r>
      <w:r w:rsidR="00274EAA">
        <w:t>identification</w:t>
      </w:r>
      <w:r w:rsidR="00E62A27">
        <w:t xml:space="preserve"> </w:t>
      </w:r>
      <w:r>
        <w:t xml:space="preserve">empowers content creators to </w:t>
      </w:r>
      <w:r w:rsidR="00274EAA">
        <w:t>engage customers with</w:t>
      </w:r>
      <w:r w:rsidR="5FC8C4D0">
        <w:t xml:space="preserve"> </w:t>
      </w:r>
      <w:r>
        <w:t>value exchange conversations</w:t>
      </w:r>
      <w:r w:rsidR="00274EAA">
        <w:t>. Customers benefit equally</w:t>
      </w:r>
      <w:r w:rsidR="008E153D">
        <w:t xml:space="preserve"> </w:t>
      </w:r>
      <w:r w:rsidR="00274EAA">
        <w:t>by relaxing their privacy concerns</w:t>
      </w:r>
      <w:r w:rsidR="008E153D">
        <w:t>--</w:t>
      </w:r>
      <w:r w:rsidR="00274EAA">
        <w:t xml:space="preserve">gaining </w:t>
      </w:r>
      <w:r>
        <w:t>more control and transparency over their data.</w:t>
      </w:r>
      <w:commentRangeEnd w:id="1"/>
      <w:r w:rsidR="009E5BAE">
        <w:t xml:space="preserve"> </w:t>
      </w:r>
      <w:r w:rsidR="005C2062">
        <w:rPr>
          <w:rStyle w:val="CommentReference"/>
        </w:rPr>
        <w:commentReference w:id="1"/>
      </w:r>
      <w:commentRangeEnd w:id="2"/>
      <w:r w:rsidR="005F2996">
        <w:rPr>
          <w:rStyle w:val="CommentReference"/>
        </w:rPr>
        <w:commentReference w:id="2"/>
      </w:r>
    </w:p>
    <w:p w14:paraId="315E2CA0" w14:textId="6B54CF9E" w:rsidR="000A5B6F" w:rsidRDefault="000A5B6F" w:rsidP="000A5B6F">
      <w:r>
        <w:t>Unified ID 2.0 (UID2) is a deterministic identifier based on PII (e.g., email or phone number) with complete user transparency and privacy controls. The UID2 identifier tie</w:t>
      </w:r>
      <w:r w:rsidR="1DF580D5">
        <w:t>s</w:t>
      </w:r>
      <w:commentRangeStart w:id="3"/>
      <w:commentRangeStart w:id="4"/>
      <w:r>
        <w:t xml:space="preserve"> </w:t>
      </w:r>
      <w:commentRangeEnd w:id="3"/>
      <w:r>
        <w:rPr>
          <w:rStyle w:val="CommentReference"/>
        </w:rPr>
        <w:commentReference w:id="3"/>
      </w:r>
      <w:commentRangeEnd w:id="4"/>
      <w:r>
        <w:rPr>
          <w:rStyle w:val="CommentReference"/>
        </w:rPr>
        <w:commentReference w:id="4"/>
      </w:r>
      <w:r>
        <w:t xml:space="preserve">logged-in experiences </w:t>
      </w:r>
      <w:r w:rsidR="4537CFA0">
        <w:t>from</w:t>
      </w:r>
      <w:r>
        <w:t xml:space="preserve"> publisher websites, mobile apps, and CTV apps. </w:t>
      </w:r>
      <w:r w:rsidR="008E153D">
        <w:t>Benefitting from</w:t>
      </w:r>
      <w:r>
        <w:t xml:space="preserve"> several layers of </w:t>
      </w:r>
      <w:r w:rsidR="3ACDC1D6">
        <w:t xml:space="preserve">security and </w:t>
      </w:r>
      <w:commentRangeStart w:id="5"/>
      <w:commentRangeStart w:id="6"/>
      <w:r>
        <w:t xml:space="preserve">privacy </w:t>
      </w:r>
      <w:r w:rsidR="0DD739C9">
        <w:t>measures</w:t>
      </w:r>
      <w:commentRangeEnd w:id="5"/>
      <w:r w:rsidR="00C33ED4">
        <w:rPr>
          <w:rStyle w:val="CommentReference"/>
        </w:rPr>
        <w:commentReference w:id="5"/>
      </w:r>
      <w:commentRangeEnd w:id="6"/>
      <w:r w:rsidR="00AA7745">
        <w:rPr>
          <w:rStyle w:val="CommentReference"/>
        </w:rPr>
        <w:commentReference w:id="6"/>
      </w:r>
      <w:r>
        <w:t xml:space="preserve">, UID2s safely distribute across the open internet. Initially built </w:t>
      </w:r>
      <w:r w:rsidR="008E153D">
        <w:t>(</w:t>
      </w:r>
      <w:r w:rsidR="008E153D" w:rsidRPr="001969A8">
        <w:rPr>
          <w:color w:val="FF0000"/>
        </w:rPr>
        <w:t xml:space="preserve">and </w:t>
      </w:r>
      <w:r w:rsidR="001969A8" w:rsidRPr="001969A8">
        <w:rPr>
          <w:color w:val="FF0000"/>
        </w:rPr>
        <w:t>maintained? --</w:t>
      </w:r>
      <w:proofErr w:type="spellStart"/>
      <w:r w:rsidR="00F95258" w:rsidRPr="001969A8">
        <w:rPr>
          <w:color w:val="FF0000"/>
        </w:rPr>
        <w:t>Udhaya</w:t>
      </w:r>
      <w:proofErr w:type="spellEnd"/>
      <w:r w:rsidR="008E153D" w:rsidRPr="001969A8">
        <w:rPr>
          <w:color w:val="FF0000"/>
        </w:rPr>
        <w:t xml:space="preserve">) </w:t>
      </w:r>
      <w:r>
        <w:t xml:space="preserve">by The Trade Desk, </w:t>
      </w:r>
      <w:r w:rsidR="00F95258">
        <w:t xml:space="preserve">stewardship of </w:t>
      </w:r>
      <w:r>
        <w:t xml:space="preserve">UID2 will transfer </w:t>
      </w:r>
      <w:r w:rsidR="00F95258">
        <w:t>(</w:t>
      </w:r>
      <w:r>
        <w:t>in mid-2021</w:t>
      </w:r>
      <w:r w:rsidR="00F95258">
        <w:t>)</w:t>
      </w:r>
      <w:r>
        <w:t xml:space="preserve"> to independent organization</w:t>
      </w:r>
      <w:r w:rsidR="7DFA508F">
        <w:t xml:space="preserve">s for </w:t>
      </w:r>
      <w:r>
        <w:t>open-source code</w:t>
      </w:r>
      <w:r w:rsidR="1B6D7638">
        <w:t xml:space="preserve"> management, governance, </w:t>
      </w:r>
      <w:r w:rsidR="7ABFE8D0">
        <w:t xml:space="preserve">administration, </w:t>
      </w:r>
      <w:r w:rsidR="1B6D7638">
        <w:t>and sys</w:t>
      </w:r>
      <w:r w:rsidR="56268047">
        <w:t xml:space="preserve">tem </w:t>
      </w:r>
      <w:r w:rsidR="1B6D7638">
        <w:t>operations</w:t>
      </w:r>
      <w:r>
        <w:t xml:space="preserve">. UID2 is </w:t>
      </w:r>
      <w:r w:rsidR="00F95258">
        <w:t xml:space="preserve">a </w:t>
      </w:r>
      <w:r>
        <w:t xml:space="preserve">non-proprietary </w:t>
      </w:r>
      <w:r w:rsidR="00F95258">
        <w:t xml:space="preserve">standard </w:t>
      </w:r>
      <w:r>
        <w:t>and accessible to constituents across the advertising ecosystem</w:t>
      </w:r>
      <w:r w:rsidR="00F95258">
        <w:t>--</w:t>
      </w:r>
      <w:r>
        <w:t>including Advertisers, Publishers, DSPs, SSPs, SSOs, CDPs, CMPs, Identity Providers, Data Providers, and Measurement Providers</w:t>
      </w:r>
      <w:r w:rsidR="00F95258">
        <w:t>--</w:t>
      </w:r>
      <w:r>
        <w:t>while they remain in compliance with a code of conduct.</w:t>
      </w:r>
    </w:p>
    <w:p w14:paraId="1A239FC2" w14:textId="3634E6EE" w:rsidR="000A0B8D" w:rsidRDefault="000A5B6F" w:rsidP="000A5B6F">
      <w:r>
        <w:t>UID2’s goal is to enable deterministic identity for advertising opportunities on the open internet with consumer transparency and controls</w:t>
      </w:r>
      <w:r w:rsidR="00B63790">
        <w:t xml:space="preserve"> in place</w:t>
      </w:r>
      <w:r>
        <w:t>. UID2 provides a collaborative framework for all constituents and a healthy, open internet by utilizing a transparent and interoperable approach.</w:t>
      </w:r>
    </w:p>
    <w:p w14:paraId="6D0CB0ED" w14:textId="42E65A51" w:rsidR="00C80C2E" w:rsidRDefault="00C80C2E" w:rsidP="00DA0B1D">
      <w:pPr>
        <w:pStyle w:val="Heading2"/>
      </w:pPr>
      <w:bookmarkStart w:id="7" w:name="_Toc68786501"/>
      <w:r>
        <w:t>Guiding Principles</w:t>
      </w:r>
      <w:bookmarkEnd w:id="7"/>
    </w:p>
    <w:p w14:paraId="24FB9C43" w14:textId="5FC720C0" w:rsidR="00D16232" w:rsidRPr="00D16232" w:rsidRDefault="00503E5D" w:rsidP="00D16232">
      <w:r>
        <w:rPr>
          <w:b/>
          <w:bCs/>
        </w:rPr>
        <w:t>Independent Govern</w:t>
      </w:r>
      <w:r w:rsidR="00B63790">
        <w:rPr>
          <w:b/>
          <w:bCs/>
        </w:rPr>
        <w:t>ment</w:t>
      </w:r>
      <w:r>
        <w:rPr>
          <w:b/>
          <w:bCs/>
        </w:rPr>
        <w:t>:</w:t>
      </w:r>
      <w:r>
        <w:t xml:space="preserve"> UID2 will be </w:t>
      </w:r>
      <w:r w:rsidR="07A8C0D1">
        <w:t>governed</w:t>
      </w:r>
      <w:r>
        <w:t xml:space="preserve"> by unbiased </w:t>
      </w:r>
      <w:r w:rsidR="07B3F346">
        <w:t>third</w:t>
      </w:r>
      <w:r w:rsidR="00AA7745">
        <w:t>-</w:t>
      </w:r>
      <w:r w:rsidR="07B3F346">
        <w:t xml:space="preserve">party </w:t>
      </w:r>
      <w:r>
        <w:t>organizations, with the transition from The Trade Desk anticipated mid-2021.</w:t>
      </w:r>
    </w:p>
    <w:p w14:paraId="0D185BDB" w14:textId="2B197AEA" w:rsidR="00FB4016" w:rsidRPr="00D21DAE" w:rsidRDefault="00FB4016" w:rsidP="00503E5D">
      <w:r w:rsidRPr="00DA0B1D">
        <w:rPr>
          <w:b/>
          <w:bCs/>
        </w:rPr>
        <w:t>First</w:t>
      </w:r>
      <w:r w:rsidR="009B373E">
        <w:rPr>
          <w:b/>
          <w:bCs/>
        </w:rPr>
        <w:t>-</w:t>
      </w:r>
      <w:r w:rsidRPr="00DA0B1D">
        <w:rPr>
          <w:b/>
          <w:bCs/>
        </w:rPr>
        <w:t>Party Relationships</w:t>
      </w:r>
      <w:r>
        <w:t xml:space="preserve">: </w:t>
      </w:r>
      <w:commentRangeStart w:id="8"/>
      <w:r>
        <w:t xml:space="preserve">UID2 </w:t>
      </w:r>
      <w:r w:rsidR="008641D3">
        <w:t>allows</w:t>
      </w:r>
      <w:r>
        <w:t xml:space="preserve"> advertisers to easily activate their</w:t>
      </w:r>
      <w:r w:rsidR="009B373E">
        <w:t xml:space="preserve"> first-</w:t>
      </w:r>
      <w:r>
        <w:t xml:space="preserve">party data on publishers across the open internet. </w:t>
      </w:r>
      <w:commentRangeStart w:id="9"/>
      <w:commentRangeEnd w:id="9"/>
      <w:r>
        <w:rPr>
          <w:rStyle w:val="CommentReference"/>
        </w:rPr>
        <w:commentReference w:id="9"/>
      </w:r>
      <w:commentRangeStart w:id="10"/>
      <w:commentRangeEnd w:id="10"/>
      <w:r>
        <w:rPr>
          <w:rStyle w:val="CommentReference"/>
        </w:rPr>
        <w:commentReference w:id="10"/>
      </w:r>
      <w:commentRangeEnd w:id="8"/>
      <w:r>
        <w:rPr>
          <w:rStyle w:val="CommentReference"/>
        </w:rPr>
        <w:commentReference w:id="8"/>
      </w:r>
    </w:p>
    <w:p w14:paraId="4E5917D6" w14:textId="1E28CA11" w:rsidR="003D0BAD" w:rsidRPr="003D0BAD" w:rsidRDefault="27552125" w:rsidP="00503E5D">
      <w:r w:rsidRPr="50AEC304">
        <w:rPr>
          <w:b/>
          <w:bCs/>
        </w:rPr>
        <w:t>Non</w:t>
      </w:r>
      <w:r w:rsidR="00DD5DCD">
        <w:rPr>
          <w:b/>
          <w:bCs/>
        </w:rPr>
        <w:t>-P</w:t>
      </w:r>
      <w:r w:rsidRPr="50AEC304">
        <w:rPr>
          <w:b/>
          <w:bCs/>
        </w:rPr>
        <w:t>roprietary</w:t>
      </w:r>
      <w:r w:rsidR="00B63790">
        <w:rPr>
          <w:b/>
          <w:bCs/>
        </w:rPr>
        <w:t xml:space="preserve"> (Universal) Standard</w:t>
      </w:r>
      <w:r w:rsidR="003D0BAD">
        <w:rPr>
          <w:b/>
          <w:bCs/>
        </w:rPr>
        <w:t>:</w:t>
      </w:r>
      <w:r w:rsidR="003D0BAD">
        <w:t xml:space="preserve"> UID2 is accessible to all constituents</w:t>
      </w:r>
      <w:r w:rsidR="00B63790">
        <w:t xml:space="preserve"> who abide by the code of conduct</w:t>
      </w:r>
      <w:r w:rsidR="003D0BAD">
        <w:t xml:space="preserve"> in the advertising ecosystem</w:t>
      </w:r>
      <w:r w:rsidR="00B63790">
        <w:t xml:space="preserve">. </w:t>
      </w:r>
      <w:commentRangeStart w:id="11"/>
      <w:commentRangeStart w:id="12"/>
      <w:r w:rsidR="008F5541">
        <w:t xml:space="preserve">This </w:t>
      </w:r>
      <w:commentRangeEnd w:id="11"/>
      <w:r w:rsidR="008F5541">
        <w:rPr>
          <w:rStyle w:val="CommentReference"/>
        </w:rPr>
        <w:commentReference w:id="11"/>
      </w:r>
      <w:commentRangeEnd w:id="12"/>
      <w:r w:rsidR="008F5541">
        <w:rPr>
          <w:rStyle w:val="CommentReference"/>
        </w:rPr>
        <w:commentReference w:id="12"/>
      </w:r>
      <w:r w:rsidR="008F5541">
        <w:t xml:space="preserve">includes DSPs, SSPs, data providers, measurement providers, and identity services. </w:t>
      </w:r>
      <w:r w:rsidR="00B63790">
        <w:t>N</w:t>
      </w:r>
      <w:r w:rsidR="00316BA0">
        <w:t xml:space="preserve">o individual company </w:t>
      </w:r>
      <w:r w:rsidR="00B63790">
        <w:t xml:space="preserve">will </w:t>
      </w:r>
      <w:proofErr w:type="spellStart"/>
      <w:r w:rsidR="00316BA0">
        <w:t>control</w:t>
      </w:r>
      <w:r w:rsidR="00B63790">
        <w:t>l</w:t>
      </w:r>
      <w:proofErr w:type="spellEnd"/>
      <w:r w:rsidR="00316BA0">
        <w:t xml:space="preserve"> access. </w:t>
      </w:r>
    </w:p>
    <w:p w14:paraId="44C568AC" w14:textId="62E33B8E" w:rsidR="00503E5D" w:rsidRPr="00503E5D" w:rsidRDefault="0034402E" w:rsidP="00503E5D">
      <w:commentRangeStart w:id="13"/>
      <w:commentRangeStart w:id="14"/>
      <w:r>
        <w:rPr>
          <w:b/>
          <w:bCs/>
        </w:rPr>
        <w:t>Open-Source</w:t>
      </w:r>
      <w:r w:rsidR="008F5541">
        <w:rPr>
          <w:b/>
          <w:bCs/>
        </w:rPr>
        <w:t xml:space="preserve"> Framework</w:t>
      </w:r>
      <w:r w:rsidR="00503E5D">
        <w:rPr>
          <w:b/>
          <w:bCs/>
        </w:rPr>
        <w:t>:</w:t>
      </w:r>
      <w:r w:rsidR="00503E5D">
        <w:t xml:space="preserve"> </w:t>
      </w:r>
      <w:r w:rsidR="00EA7057">
        <w:t xml:space="preserve">UID2 </w:t>
      </w:r>
      <w:r w:rsidR="765AF33C">
        <w:t xml:space="preserve">code </w:t>
      </w:r>
      <w:r w:rsidR="005D2E34">
        <w:t>will be</w:t>
      </w:r>
      <w:r w:rsidR="00EA7057">
        <w:t xml:space="preserve"> transparent </w:t>
      </w:r>
      <w:r w:rsidR="79ABAC57">
        <w:t>via</w:t>
      </w:r>
      <w:r w:rsidR="00EA7057">
        <w:t xml:space="preserve"> </w:t>
      </w:r>
      <w:r w:rsidR="7EFABD79">
        <w:t>an</w:t>
      </w:r>
      <w:r w:rsidR="00EA7057">
        <w:t xml:space="preserve"> open-source</w:t>
      </w:r>
      <w:r w:rsidR="7A0C3575">
        <w:t xml:space="preserve"> </w:t>
      </w:r>
      <w:r w:rsidR="0C5FBE35">
        <w:t>framework</w:t>
      </w:r>
      <w:r w:rsidR="00EA7057">
        <w:t xml:space="preserve">. </w:t>
      </w:r>
      <w:r w:rsidR="00503E5D">
        <w:t xml:space="preserve"> </w:t>
      </w:r>
      <w:commentRangeEnd w:id="13"/>
      <w:r w:rsidR="008C1F2B">
        <w:rPr>
          <w:rStyle w:val="CommentReference"/>
        </w:rPr>
        <w:commentReference w:id="13"/>
      </w:r>
      <w:commentRangeEnd w:id="14"/>
      <w:r w:rsidR="006A64C6">
        <w:rPr>
          <w:rStyle w:val="CommentReference"/>
        </w:rPr>
        <w:commentReference w:id="14"/>
      </w:r>
    </w:p>
    <w:p w14:paraId="7D5849E2" w14:textId="0AB9EB86" w:rsidR="00503E5D" w:rsidRDefault="7A5E9917" w:rsidP="00C80C2E">
      <w:r w:rsidRPr="50AEC304">
        <w:rPr>
          <w:b/>
          <w:bCs/>
        </w:rPr>
        <w:t>Interoperable</w:t>
      </w:r>
      <w:r w:rsidR="008F5541">
        <w:rPr>
          <w:b/>
          <w:bCs/>
        </w:rPr>
        <w:t xml:space="preserve"> Solutions</w:t>
      </w:r>
      <w:r w:rsidR="00C80C2E">
        <w:rPr>
          <w:b/>
          <w:bCs/>
        </w:rPr>
        <w:t>:</w:t>
      </w:r>
      <w:r w:rsidR="00C80C2E">
        <w:t xml:space="preserve"> UID2 </w:t>
      </w:r>
      <w:r w:rsidR="004C7301">
        <w:t>allows other identity solutions to integrate</w:t>
      </w:r>
      <w:r w:rsidR="007D1561">
        <w:t xml:space="preserve"> and provide UID2s with their offering.</w:t>
      </w:r>
      <w:r w:rsidR="00C80C2E">
        <w:t xml:space="preserve"> </w:t>
      </w:r>
    </w:p>
    <w:p w14:paraId="024B2C36" w14:textId="279FB282" w:rsidR="00503E5D" w:rsidRDefault="00503E5D" w:rsidP="00C80C2E">
      <w:r>
        <w:rPr>
          <w:b/>
          <w:bCs/>
        </w:rPr>
        <w:t xml:space="preserve">Secure and </w:t>
      </w:r>
      <w:r w:rsidR="008F5541">
        <w:rPr>
          <w:b/>
          <w:bCs/>
        </w:rPr>
        <w:t>Encrypted Data</w:t>
      </w:r>
      <w:r>
        <w:rPr>
          <w:b/>
          <w:bCs/>
        </w:rPr>
        <w:t>:</w:t>
      </w:r>
      <w:r>
        <w:t xml:space="preserve"> UID2 leverages multiple layers of security, cryptography, and encryption to </w:t>
      </w:r>
      <w:r w:rsidR="71709B4A">
        <w:t xml:space="preserve">secure </w:t>
      </w:r>
      <w:r w:rsidR="00DD5DCD">
        <w:t xml:space="preserve">PII and </w:t>
      </w:r>
      <w:r>
        <w:t>user data.</w:t>
      </w:r>
    </w:p>
    <w:p w14:paraId="7003A24D" w14:textId="5B93CCC4" w:rsidR="008B0E28" w:rsidRPr="008B0E28" w:rsidRDefault="002C453F" w:rsidP="008B0E28">
      <w:r>
        <w:rPr>
          <w:b/>
          <w:bCs/>
        </w:rPr>
        <w:t>Transparency and Co</w:t>
      </w:r>
      <w:r w:rsidR="00697176">
        <w:rPr>
          <w:b/>
          <w:bCs/>
        </w:rPr>
        <w:t>ntrol</w:t>
      </w:r>
      <w:r w:rsidR="00503E5D">
        <w:rPr>
          <w:b/>
          <w:bCs/>
        </w:rPr>
        <w:t xml:space="preserve">: </w:t>
      </w:r>
      <w:r w:rsidR="00DD5DCD">
        <w:t>Consumers</w:t>
      </w:r>
      <w:r w:rsidR="00503E5D">
        <w:t xml:space="preserve"> understand where their ID is shared and what data is associated with it. </w:t>
      </w:r>
      <w:r w:rsidR="00DD5DCD">
        <w:t>Consumers also</w:t>
      </w:r>
      <w:r w:rsidR="00503E5D">
        <w:t xml:space="preserve"> </w:t>
      </w:r>
      <w:r w:rsidR="00DD5DCD">
        <w:t>hold</w:t>
      </w:r>
      <w:r w:rsidR="00503E5D">
        <w:t xml:space="preserve"> </w:t>
      </w:r>
      <w:r w:rsidR="0034402E">
        <w:t>the right</w:t>
      </w:r>
      <w:r w:rsidR="00503E5D">
        <w:t xml:space="preserve"> to revoke their consent and permissions.</w:t>
      </w:r>
    </w:p>
    <w:p w14:paraId="747F324D" w14:textId="16FC6640" w:rsidR="00CF32ED" w:rsidRDefault="00CF32ED" w:rsidP="00CF32ED">
      <w:pPr>
        <w:pStyle w:val="Heading1"/>
      </w:pPr>
      <w:bookmarkStart w:id="15" w:name="_Toc68786502"/>
      <w:r>
        <w:lastRenderedPageBreak/>
        <w:t>Components</w:t>
      </w:r>
      <w:bookmarkEnd w:id="15"/>
    </w:p>
    <w:p w14:paraId="18CD0C3C" w14:textId="43B3A8E6" w:rsidR="001751E0" w:rsidRPr="001751E0" w:rsidRDefault="001751E0" w:rsidP="0034402E">
      <w:pPr>
        <w:pStyle w:val="Heading2"/>
      </w:pPr>
      <w:bookmarkStart w:id="16" w:name="_Toc68786503"/>
      <w:r>
        <w:t>Identity Components</w:t>
      </w:r>
      <w:bookmarkEnd w:id="16"/>
    </w:p>
    <w:p w14:paraId="4BDC51D9" w14:textId="5C724686" w:rsidR="00CF32ED" w:rsidRPr="0034402E" w:rsidRDefault="00CF32ED" w:rsidP="0034402E">
      <w:pPr>
        <w:pStyle w:val="Heading3"/>
      </w:pPr>
      <w:bookmarkStart w:id="17" w:name="_Toc68786504"/>
      <w:r w:rsidRPr="0034402E">
        <w:t>UID2</w:t>
      </w:r>
      <w:bookmarkEnd w:id="17"/>
    </w:p>
    <w:p w14:paraId="1154599B" w14:textId="10F1AC37" w:rsidR="00CF32ED" w:rsidRDefault="78BBF360" w:rsidP="00CF32ED">
      <w:r>
        <w:t>The</w:t>
      </w:r>
      <w:r w:rsidR="00CF32ED">
        <w:t xml:space="preserve"> </w:t>
      </w:r>
      <w:r w:rsidR="6671E8F0">
        <w:t>UID2</w:t>
      </w:r>
      <w:r w:rsidR="00644471">
        <w:t xml:space="preserve"> (raw UID2)</w:t>
      </w:r>
      <w:r w:rsidR="00CF32ED">
        <w:t xml:space="preserve"> is an </w:t>
      </w:r>
      <w:r w:rsidR="5189240D">
        <w:t>unenc</w:t>
      </w:r>
      <w:r w:rsidR="12C08C82">
        <w:t>r</w:t>
      </w:r>
      <w:r w:rsidR="5189240D">
        <w:t>ypted</w:t>
      </w:r>
      <w:r w:rsidR="00CF32ED">
        <w:t xml:space="preserve"> </w:t>
      </w:r>
      <w:r w:rsidR="69281E8D">
        <w:t xml:space="preserve">alphanumeric </w:t>
      </w:r>
      <w:r w:rsidR="00CF32ED">
        <w:t xml:space="preserve">identifier created </w:t>
      </w:r>
      <w:r w:rsidR="376F11AC">
        <w:t xml:space="preserve">through a set of APIs or SDKs </w:t>
      </w:r>
      <w:r w:rsidR="00CF32ED">
        <w:t xml:space="preserve">using a user’s verifiable and </w:t>
      </w:r>
      <w:commentRangeStart w:id="18"/>
      <w:commentRangeStart w:id="19"/>
      <w:r w:rsidR="00CF32ED">
        <w:t xml:space="preserve">authenticated </w:t>
      </w:r>
      <w:commentRangeEnd w:id="18"/>
      <w:r w:rsidR="000151D1">
        <w:rPr>
          <w:rStyle w:val="CommentReference"/>
        </w:rPr>
        <w:commentReference w:id="18"/>
      </w:r>
      <w:commentRangeEnd w:id="19"/>
      <w:r w:rsidR="000151D1">
        <w:rPr>
          <w:rStyle w:val="CommentReference"/>
        </w:rPr>
        <w:commentReference w:id="19"/>
      </w:r>
      <w:r w:rsidR="00CF32ED">
        <w:t>PII as a</w:t>
      </w:r>
      <w:r w:rsidR="0D01DA9A">
        <w:t>n in</w:t>
      </w:r>
      <w:r w:rsidR="2A76E2F4">
        <w:t>p</w:t>
      </w:r>
      <w:r w:rsidR="0D01DA9A">
        <w:t>ut</w:t>
      </w:r>
      <w:r w:rsidR="00CF32ED">
        <w:t>. Examples of PII are an email address or phone number.</w:t>
      </w:r>
      <w:r w:rsidR="00FB57F7">
        <w:t xml:space="preserve"> Only members in good standing can access the UID2.</w:t>
      </w:r>
    </w:p>
    <w:p w14:paraId="2BF195A1" w14:textId="179781CB" w:rsidR="002A3C31" w:rsidRDefault="002A3C31" w:rsidP="00CF32ED">
      <w:r>
        <w:t>A UID2</w:t>
      </w:r>
      <w:r w:rsidR="208DF044">
        <w:t xml:space="preserve"> </w:t>
      </w:r>
      <w:r>
        <w:t xml:space="preserve">is designed to be </w:t>
      </w:r>
      <w:r w:rsidR="3135FA29">
        <w:t>stored</w:t>
      </w:r>
      <w:r>
        <w:t xml:space="preserve"> by advertisers, data providers, and DSP</w:t>
      </w:r>
      <w:r w:rsidR="00503E5D">
        <w:t>s</w:t>
      </w:r>
      <w:r>
        <w:t xml:space="preserve"> and is never shared in the </w:t>
      </w:r>
      <w:proofErr w:type="spellStart"/>
      <w:r>
        <w:t>bidstream</w:t>
      </w:r>
      <w:proofErr w:type="spellEnd"/>
      <w:r>
        <w:t>.</w:t>
      </w:r>
    </w:p>
    <w:p w14:paraId="1E69424A" w14:textId="4AE5BAAC" w:rsidR="00CF32ED" w:rsidRPr="0034402E" w:rsidRDefault="00CF32ED" w:rsidP="0034402E">
      <w:pPr>
        <w:pStyle w:val="Heading4"/>
      </w:pPr>
      <w:r w:rsidRPr="0034402E">
        <w:t>Technical Details</w:t>
      </w:r>
    </w:p>
    <w:p w14:paraId="6A374607" w14:textId="2FFA1430" w:rsidR="00CF32ED" w:rsidRDefault="75FD6CDF" w:rsidP="00CF32ED">
      <w:pPr>
        <w:pStyle w:val="ListParagraph"/>
        <w:numPr>
          <w:ilvl w:val="0"/>
          <w:numId w:val="2"/>
        </w:numPr>
      </w:pPr>
      <w:r>
        <w:t>T</w:t>
      </w:r>
      <w:r w:rsidR="6F4B9FBB">
        <w:t>he</w:t>
      </w:r>
      <w:r w:rsidR="00CF32ED">
        <w:t xml:space="preserve"> UID2 Operator API </w:t>
      </w:r>
      <w:r w:rsidR="36D40838">
        <w:t>or SDK interface is u</w:t>
      </w:r>
      <w:r w:rsidR="67D77143">
        <w:t>s</w:t>
      </w:r>
      <w:r w:rsidR="36D40838">
        <w:t xml:space="preserve">ed </w:t>
      </w:r>
      <w:r w:rsidR="00CF32ED">
        <w:t>to create a UID2.</w:t>
      </w:r>
    </w:p>
    <w:p w14:paraId="768CD2EA" w14:textId="22C90BD9" w:rsidR="00CF32ED" w:rsidRDefault="00CF32ED" w:rsidP="00CF32ED">
      <w:pPr>
        <w:pStyle w:val="ListParagraph"/>
        <w:numPr>
          <w:ilvl w:val="0"/>
          <w:numId w:val="2"/>
        </w:numPr>
      </w:pPr>
      <w:r>
        <w:t xml:space="preserve">The UID2 Operator </w:t>
      </w:r>
      <w:r w:rsidR="00C80C2E">
        <w:t>SHA256 hashes the PII</w:t>
      </w:r>
      <w:r>
        <w:t xml:space="preserve"> and adds a secret salt to the user’s PII to generate a UID2.</w:t>
      </w:r>
    </w:p>
    <w:p w14:paraId="12E161D8" w14:textId="27E54816" w:rsidR="00CF32ED" w:rsidRDefault="002A3C31" w:rsidP="00CF32ED">
      <w:pPr>
        <w:pStyle w:val="ListParagraph"/>
        <w:numPr>
          <w:ilvl w:val="0"/>
          <w:numId w:val="2"/>
        </w:numPr>
      </w:pPr>
      <w:r>
        <w:t>Each UID2 is assigned a salt bucket. The salt for each bucket rotates once every 12 months.</w:t>
      </w:r>
      <w:r w:rsidR="001751E0">
        <w:t xml:space="preserve"> Each salt bucket </w:t>
      </w:r>
      <w:r w:rsidR="00881F5B">
        <w:t>has an alphanumeric designation between 1 and 1,000,000.</w:t>
      </w:r>
    </w:p>
    <w:p w14:paraId="65C83E59" w14:textId="1DF3CDF0" w:rsidR="002A3C31" w:rsidRPr="00CF32ED" w:rsidRDefault="002A3C31" w:rsidP="00CF32ED">
      <w:pPr>
        <w:pStyle w:val="ListParagraph"/>
        <w:numPr>
          <w:ilvl w:val="0"/>
          <w:numId w:val="2"/>
        </w:numPr>
      </w:pPr>
      <w:r>
        <w:t xml:space="preserve">Members who store UID2s monitor the UID2 Operator API to know when a </w:t>
      </w:r>
      <w:commentRangeStart w:id="20"/>
      <w:commentRangeStart w:id="21"/>
      <w:r>
        <w:t>UID2’s salt bucket rotated.</w:t>
      </w:r>
      <w:commentRangeEnd w:id="20"/>
      <w:r w:rsidR="00882EFB">
        <w:rPr>
          <w:rStyle w:val="CommentReference"/>
        </w:rPr>
        <w:commentReference w:id="20"/>
      </w:r>
      <w:commentRangeEnd w:id="21"/>
      <w:r>
        <w:rPr>
          <w:rStyle w:val="CommentReference"/>
        </w:rPr>
        <w:commentReference w:id="21"/>
      </w:r>
    </w:p>
    <w:p w14:paraId="3A16945B" w14:textId="104884F2" w:rsidR="00CF32ED" w:rsidRDefault="00CF32ED" w:rsidP="0034402E">
      <w:pPr>
        <w:pStyle w:val="Heading3"/>
      </w:pPr>
      <w:bookmarkStart w:id="22" w:name="_Toc68786505"/>
      <w:r>
        <w:t>UID2 Token</w:t>
      </w:r>
      <w:bookmarkEnd w:id="22"/>
    </w:p>
    <w:p w14:paraId="09F0399E" w14:textId="76047264" w:rsidR="00CF32ED" w:rsidRDefault="00CF32ED" w:rsidP="00CF32ED">
      <w:r>
        <w:t xml:space="preserve">Encrypting </w:t>
      </w:r>
      <w:r w:rsidR="002A3C31">
        <w:t xml:space="preserve">raw </w:t>
      </w:r>
      <w:r>
        <w:t>UID2</w:t>
      </w:r>
      <w:r w:rsidR="00C00DB2">
        <w:t>s</w:t>
      </w:r>
      <w:r>
        <w:t xml:space="preserve"> creates </w:t>
      </w:r>
      <w:commentRangeStart w:id="23"/>
      <w:commentRangeStart w:id="24"/>
      <w:r>
        <w:t xml:space="preserve">UID2 </w:t>
      </w:r>
      <w:commentRangeStart w:id="25"/>
      <w:commentRangeStart w:id="26"/>
      <w:r w:rsidR="00912825">
        <w:t>t</w:t>
      </w:r>
      <w:r w:rsidR="6F4B9FBB">
        <w:t>okens</w:t>
      </w:r>
      <w:commentRangeEnd w:id="25"/>
      <w:r w:rsidR="00C87298">
        <w:rPr>
          <w:rStyle w:val="CommentReference"/>
        </w:rPr>
        <w:commentReference w:id="25"/>
      </w:r>
      <w:commentRangeEnd w:id="26"/>
      <w:r w:rsidR="00124D90">
        <w:rPr>
          <w:rStyle w:val="CommentReference"/>
        </w:rPr>
        <w:commentReference w:id="26"/>
      </w:r>
      <w:commentRangeEnd w:id="23"/>
      <w:r w:rsidR="00124D90">
        <w:rPr>
          <w:rStyle w:val="CommentReference"/>
        </w:rPr>
        <w:commentReference w:id="23"/>
      </w:r>
      <w:commentRangeEnd w:id="24"/>
      <w:r w:rsidR="00664FE3">
        <w:rPr>
          <w:rStyle w:val="CommentReference"/>
        </w:rPr>
        <w:commentReference w:id="24"/>
      </w:r>
      <w:r>
        <w:t xml:space="preserve">, which are transient for </w:t>
      </w:r>
      <w:proofErr w:type="spellStart"/>
      <w:r>
        <w:t>bidstream</w:t>
      </w:r>
      <w:proofErr w:type="spellEnd"/>
      <w:r>
        <w:t xml:space="preserve"> workflows. By utilizing cryptographic nonces and encryption, the UID2 </w:t>
      </w:r>
      <w:r w:rsidR="00912825">
        <w:t>t</w:t>
      </w:r>
      <w:r>
        <w:t xml:space="preserve">oken is different every time it enters the </w:t>
      </w:r>
      <w:proofErr w:type="spellStart"/>
      <w:r w:rsidR="002B47D0">
        <w:t>bidstream</w:t>
      </w:r>
      <w:proofErr w:type="spellEnd"/>
      <w:r>
        <w:t>. This secures the UID2 ecosystem and prevents non-members from building profiles using UID2 tokens.</w:t>
      </w:r>
    </w:p>
    <w:p w14:paraId="3B5F7DA5" w14:textId="756A8D75" w:rsidR="002A3C31" w:rsidRDefault="002A3C31" w:rsidP="00CF32ED">
      <w:r>
        <w:t xml:space="preserve">UID2 </w:t>
      </w:r>
      <w:r w:rsidR="4EDB5F69">
        <w:t>T</w:t>
      </w:r>
      <w:r>
        <w:t xml:space="preserve">okens are designed to be </w:t>
      </w:r>
      <w:r w:rsidR="49101F4C">
        <w:t>stored</w:t>
      </w:r>
      <w:r>
        <w:t xml:space="preserve"> by publishers, SSOs, and SSPs</w:t>
      </w:r>
      <w:r w:rsidR="00CB55CD">
        <w:t>.</w:t>
      </w:r>
      <w:r w:rsidR="213AAE79">
        <w:t xml:space="preserve"> DSPs decrypt them at bid request time.</w:t>
      </w:r>
    </w:p>
    <w:p w14:paraId="254BBB89" w14:textId="787E167D" w:rsidR="00CF32ED" w:rsidRPr="0034402E" w:rsidRDefault="002A3C31" w:rsidP="0034402E">
      <w:pPr>
        <w:pStyle w:val="Heading4"/>
      </w:pPr>
      <w:r w:rsidRPr="0034402E">
        <w:t>Technical Details</w:t>
      </w:r>
    </w:p>
    <w:p w14:paraId="075E3FEB" w14:textId="77777777" w:rsidR="00C80C2E" w:rsidRDefault="002A3C31" w:rsidP="002A3C31">
      <w:pPr>
        <w:pStyle w:val="ListParagraph"/>
        <w:numPr>
          <w:ilvl w:val="0"/>
          <w:numId w:val="3"/>
        </w:numPr>
      </w:pPr>
      <w:r>
        <w:t>A cryptographic nonce is generated and appended to the UID2, which is then encrypted to create the UID2 tokens.</w:t>
      </w:r>
      <w:r w:rsidR="00C80C2E">
        <w:t xml:space="preserve"> </w:t>
      </w:r>
    </w:p>
    <w:p w14:paraId="1831A53C" w14:textId="13C8DD44" w:rsidR="002A3C31" w:rsidRDefault="00C80C2E" w:rsidP="00C80C2E">
      <w:pPr>
        <w:pStyle w:val="ListParagraph"/>
        <w:numPr>
          <w:ilvl w:val="1"/>
          <w:numId w:val="3"/>
        </w:numPr>
      </w:pPr>
      <w:r>
        <w:t>A nonce is an arbitrary number that may only be used once.</w:t>
      </w:r>
    </w:p>
    <w:p w14:paraId="1BDD3F8A" w14:textId="36AEC0C7" w:rsidR="00C80C2E" w:rsidRDefault="00C80C2E" w:rsidP="00C80C2E">
      <w:pPr>
        <w:pStyle w:val="ListParagraph"/>
        <w:numPr>
          <w:ilvl w:val="1"/>
          <w:numId w:val="3"/>
        </w:numPr>
      </w:pPr>
      <w:r>
        <w:t xml:space="preserve">AES/CBC/PKCS5P with 256-bit keys are used for encryption and rotate </w:t>
      </w:r>
      <w:commentRangeStart w:id="27"/>
      <w:r>
        <w:t>on a daily basis.</w:t>
      </w:r>
      <w:commentRangeEnd w:id="27"/>
      <w:r w:rsidR="006A4ECA">
        <w:rPr>
          <w:rStyle w:val="CommentReference"/>
        </w:rPr>
        <w:commentReference w:id="27"/>
      </w:r>
    </w:p>
    <w:p w14:paraId="703F4FB3" w14:textId="3198601C" w:rsidR="002A3C31" w:rsidRDefault="002A3C31" w:rsidP="002A3C31">
      <w:pPr>
        <w:pStyle w:val="ListParagraph"/>
        <w:numPr>
          <w:ilvl w:val="0"/>
          <w:numId w:val="3"/>
        </w:numPr>
      </w:pPr>
      <w:r>
        <w:t xml:space="preserve">The UID2’s </w:t>
      </w:r>
      <w:r w:rsidR="00C80C2E">
        <w:t xml:space="preserve">encryption </w:t>
      </w:r>
      <w:r>
        <w:t>timestamp is attached as payload metadata.</w:t>
      </w:r>
    </w:p>
    <w:p w14:paraId="121FBA99" w14:textId="69EA61AB" w:rsidR="61778B64" w:rsidRDefault="61778B64" w:rsidP="00DA0B1D"/>
    <w:p w14:paraId="190C10D8" w14:textId="75F014EF" w:rsidR="00A60CED" w:rsidRDefault="002A3C31" w:rsidP="00A60CED">
      <w:pPr>
        <w:pStyle w:val="Heading2"/>
      </w:pPr>
      <w:bookmarkStart w:id="28" w:name="_Toc68786506"/>
      <w:r>
        <w:t>Infrastructure</w:t>
      </w:r>
      <w:r w:rsidR="001751E0">
        <w:t xml:space="preserve"> Components</w:t>
      </w:r>
      <w:bookmarkEnd w:id="28"/>
    </w:p>
    <w:p w14:paraId="5E840BC7" w14:textId="77777777" w:rsidR="00D95E9F" w:rsidRPr="002873C4" w:rsidRDefault="00D95E9F" w:rsidP="0034402E">
      <w:pPr>
        <w:pStyle w:val="Heading3"/>
      </w:pPr>
      <w:bookmarkStart w:id="29" w:name="_Toc68786507"/>
      <w:r w:rsidRPr="002873C4">
        <w:t>Technical</w:t>
      </w:r>
      <w:commentRangeStart w:id="30"/>
      <w:commentRangeStart w:id="31"/>
      <w:r w:rsidRPr="002873C4">
        <w:t xml:space="preserve"> </w:t>
      </w:r>
      <w:r>
        <w:t>D</w:t>
      </w:r>
      <w:r w:rsidRPr="002873C4">
        <w:t xml:space="preserve">esign </w:t>
      </w:r>
      <w:r>
        <w:t>P</w:t>
      </w:r>
      <w:r w:rsidRPr="002873C4">
        <w:t>rinciples</w:t>
      </w:r>
      <w:bookmarkEnd w:id="29"/>
    </w:p>
    <w:p w14:paraId="0AC4A7D7" w14:textId="4BF733B2" w:rsidR="00D95E9F" w:rsidRDefault="00D95E9F" w:rsidP="00D95E9F">
      <w:r w:rsidRPr="50AEC304">
        <w:rPr>
          <w:b/>
          <w:bCs/>
        </w:rPr>
        <w:t>Accountability:</w:t>
      </w:r>
      <w:r>
        <w:t xml:space="preserve"> Access </w:t>
      </w:r>
      <w:r w:rsidR="00257387">
        <w:t xml:space="preserve">to UID2 depends on </w:t>
      </w:r>
      <w:r>
        <w:t>members</w:t>
      </w:r>
      <w:r w:rsidR="00257387">
        <w:t xml:space="preserve">’ adherence to </w:t>
      </w:r>
      <w:r>
        <w:t xml:space="preserve">a code of conduct governed </w:t>
      </w:r>
      <w:r w:rsidR="0034402E">
        <w:t xml:space="preserve">by </w:t>
      </w:r>
      <w:r>
        <w:t>an independent body.</w:t>
      </w:r>
      <w:r w:rsidR="00257387">
        <w:t xml:space="preserve"> Incompliant members can lose their membership if decided by the governing authority.</w:t>
      </w:r>
    </w:p>
    <w:p w14:paraId="35678EB7" w14:textId="55C103BE" w:rsidR="00D95E9F" w:rsidRDefault="00D95E9F" w:rsidP="00D95E9F">
      <w:pPr>
        <w:rPr>
          <w:b/>
          <w:bCs/>
        </w:rPr>
      </w:pPr>
      <w:r>
        <w:rPr>
          <w:b/>
          <w:bCs/>
        </w:rPr>
        <w:t>Distributed</w:t>
      </w:r>
      <w:r w:rsidR="0034402E">
        <w:rPr>
          <w:b/>
          <w:bCs/>
        </w:rPr>
        <w:t xml:space="preserve"> Integration</w:t>
      </w:r>
      <w:r>
        <w:rPr>
          <w:b/>
          <w:bCs/>
        </w:rPr>
        <w:t xml:space="preserve">: </w:t>
      </w:r>
      <w:r w:rsidR="0034402E">
        <w:t>Multiple</w:t>
      </w:r>
      <w:r w:rsidRPr="00D32D8D">
        <w:t xml:space="preserve"> </w:t>
      </w:r>
      <w:r>
        <w:t xml:space="preserve">certified integration paths </w:t>
      </w:r>
      <w:r w:rsidR="00EE01A4">
        <w:t xml:space="preserve">provide options for </w:t>
      </w:r>
      <w:r>
        <w:t>publishers and advertiser</w:t>
      </w:r>
      <w:r w:rsidR="00EE01A4">
        <w:t xml:space="preserve">s </w:t>
      </w:r>
      <w:r>
        <w:t>to generate UID2s.</w:t>
      </w:r>
    </w:p>
    <w:p w14:paraId="60DAD161" w14:textId="28CC3B20" w:rsidR="00D95E9F" w:rsidRDefault="00D95E9F" w:rsidP="00D95E9F">
      <w:r w:rsidRPr="50AEC304">
        <w:rPr>
          <w:b/>
          <w:bCs/>
        </w:rPr>
        <w:lastRenderedPageBreak/>
        <w:t>Decentralized</w:t>
      </w:r>
      <w:r w:rsidR="00135AE5">
        <w:rPr>
          <w:b/>
          <w:bCs/>
        </w:rPr>
        <w:t xml:space="preserve"> Storage</w:t>
      </w:r>
      <w:r w:rsidRPr="50AEC304">
        <w:rPr>
          <w:b/>
          <w:bCs/>
        </w:rPr>
        <w:t>:</w:t>
      </w:r>
      <w:r w:rsidRPr="00D32D8D">
        <w:t xml:space="preserve"> </w:t>
      </w:r>
      <w:r w:rsidR="00DD5DCD">
        <w:t>C</w:t>
      </w:r>
      <w:r>
        <w:t xml:space="preserve">entralized </w:t>
      </w:r>
      <w:r w:rsidR="00DD5DCD">
        <w:t>location with</w:t>
      </w:r>
      <w:r>
        <w:t xml:space="preserve"> PII</w:t>
      </w:r>
      <w:r w:rsidR="00A37404">
        <w:t>-</w:t>
      </w:r>
      <w:r>
        <w:t>to</w:t>
      </w:r>
      <w:r w:rsidR="00A37404">
        <w:t>-</w:t>
      </w:r>
      <w:r>
        <w:t>UID2 mapping</w:t>
      </w:r>
      <w:r w:rsidR="00DD5DCD">
        <w:t xml:space="preserve"> has been eliminated to </w:t>
      </w:r>
      <w:r w:rsidR="003F1033">
        <w:t>block</w:t>
      </w:r>
      <w:r w:rsidR="00DD5DCD">
        <w:t xml:space="preserve"> malicious actors</w:t>
      </w:r>
      <w:r>
        <w:t>.</w:t>
      </w:r>
    </w:p>
    <w:p w14:paraId="459F5A58" w14:textId="29B4C382" w:rsidR="00D95E9F" w:rsidRDefault="00135AE5" w:rsidP="00D95E9F">
      <w:r>
        <w:rPr>
          <w:b/>
          <w:bCs/>
        </w:rPr>
        <w:t>Lean Infrastructure</w:t>
      </w:r>
      <w:r w:rsidR="00D95E9F" w:rsidRPr="50AEC304">
        <w:rPr>
          <w:b/>
          <w:bCs/>
        </w:rPr>
        <w:t xml:space="preserve">: </w:t>
      </w:r>
      <w:r w:rsidR="00D95E9F" w:rsidRPr="00D32D8D">
        <w:t>I</w:t>
      </w:r>
      <w:r w:rsidR="00D95E9F">
        <w:t>nfrastructure is light and inexpensive to operate.</w:t>
      </w:r>
    </w:p>
    <w:p w14:paraId="0D59AF39" w14:textId="77777777" w:rsidR="00D95E9F" w:rsidRDefault="00D95E9F" w:rsidP="00D95E9F">
      <w:r w:rsidRPr="50AEC304">
        <w:rPr>
          <w:b/>
          <w:bCs/>
        </w:rPr>
        <w:t>Self-Reliant:</w:t>
      </w:r>
      <w:r>
        <w:t xml:space="preserve"> No reliance on external services for real-time processing of RTB data.</w:t>
      </w:r>
      <w:commentRangeEnd w:id="30"/>
      <w:r>
        <w:rPr>
          <w:rStyle w:val="CommentReference"/>
        </w:rPr>
        <w:commentReference w:id="30"/>
      </w:r>
      <w:commentRangeEnd w:id="31"/>
      <w:r>
        <w:rPr>
          <w:rStyle w:val="CommentReference"/>
        </w:rPr>
        <w:commentReference w:id="31"/>
      </w:r>
    </w:p>
    <w:p w14:paraId="759B366E" w14:textId="77777777" w:rsidR="00D95E9F" w:rsidRPr="00D95E9F" w:rsidRDefault="00D95E9F" w:rsidP="00DA0B1D"/>
    <w:p w14:paraId="26A0CA6E" w14:textId="474E3719" w:rsidR="00A60CED" w:rsidRDefault="0034402E" w:rsidP="00245A50">
      <w:r>
        <w:rPr>
          <w:noProof/>
        </w:rPr>
        <w:drawing>
          <wp:inline distT="0" distB="0" distL="0" distR="0" wp14:anchorId="1EA48C48" wp14:editId="4ABB9E02">
            <wp:extent cx="5016843" cy="48278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0516" cy="4840960"/>
                    </a:xfrm>
                    <a:prstGeom prst="rect">
                      <a:avLst/>
                    </a:prstGeom>
                  </pic:spPr>
                </pic:pic>
              </a:graphicData>
            </a:graphic>
          </wp:inline>
        </w:drawing>
      </w:r>
    </w:p>
    <w:p w14:paraId="3B076E2D" w14:textId="436485C1" w:rsidR="00881F5B" w:rsidRDefault="00FB1376" w:rsidP="00EA56CB">
      <w:commentRangeStart w:id="32"/>
      <w:commentRangeStart w:id="33"/>
      <w:commentRangeStart w:id="34"/>
      <w:commentRangeEnd w:id="32"/>
      <w:r>
        <w:rPr>
          <w:rStyle w:val="CommentReference"/>
        </w:rPr>
        <w:commentReference w:id="32"/>
      </w:r>
      <w:commentRangeEnd w:id="33"/>
      <w:r w:rsidR="00C3418F">
        <w:rPr>
          <w:rStyle w:val="CommentReference"/>
        </w:rPr>
        <w:commentReference w:id="33"/>
      </w:r>
      <w:commentRangeEnd w:id="34"/>
      <w:r>
        <w:rPr>
          <w:rStyle w:val="CommentReference"/>
        </w:rPr>
        <w:commentReference w:id="34"/>
      </w:r>
    </w:p>
    <w:p w14:paraId="530949A9" w14:textId="451B16F3" w:rsidR="002A3C31" w:rsidRDefault="002A3C31" w:rsidP="00DA0B1D">
      <w:pPr>
        <w:pStyle w:val="Heading2"/>
      </w:pPr>
      <w:bookmarkStart w:id="35" w:name="_Toc68786508"/>
      <w:r>
        <w:t xml:space="preserve">UID2 </w:t>
      </w:r>
      <w:r w:rsidR="00DD5662">
        <w:t>Administrator</w:t>
      </w:r>
      <w:r w:rsidR="00135AE5">
        <w:t xml:space="preserve"> Service</w:t>
      </w:r>
      <w:bookmarkEnd w:id="35"/>
    </w:p>
    <w:p w14:paraId="5671B8EC" w14:textId="3DA159B9" w:rsidR="002A3C31" w:rsidRDefault="002A3C31" w:rsidP="002A3C31">
      <w:r>
        <w:t>The centralized service manag</w:t>
      </w:r>
      <w:r w:rsidR="00135AE5">
        <w:t>es</w:t>
      </w:r>
      <w:r>
        <w:t xml:space="preserve"> access to the distributed UID2 ecosystem.</w:t>
      </w:r>
    </w:p>
    <w:p w14:paraId="056B33CB" w14:textId="57AB4984" w:rsidR="002A3C31" w:rsidRDefault="002A3C31" w:rsidP="00EA56CB">
      <w:pPr>
        <w:pStyle w:val="Heading3"/>
      </w:pPr>
      <w:bookmarkStart w:id="36" w:name="_Toc68786509"/>
      <w:r>
        <w:t>Functions</w:t>
      </w:r>
      <w:bookmarkEnd w:id="36"/>
    </w:p>
    <w:p w14:paraId="61301EFF" w14:textId="48D818B9" w:rsidR="002A3C31" w:rsidRDefault="002A3C31" w:rsidP="002A3C31">
      <w:pPr>
        <w:pStyle w:val="ListParagraph"/>
        <w:numPr>
          <w:ilvl w:val="0"/>
          <w:numId w:val="3"/>
        </w:numPr>
      </w:pPr>
      <w:r>
        <w:t>Distribute encryption keys and salt</w:t>
      </w:r>
      <w:r w:rsidR="00153E9A">
        <w:t xml:space="preserve"> bucket</w:t>
      </w:r>
      <w:r>
        <w:t>s to UID2 Operators</w:t>
      </w:r>
      <w:r w:rsidR="009A48A2">
        <w:t>.</w:t>
      </w:r>
    </w:p>
    <w:p w14:paraId="70742672" w14:textId="06CD2CE1" w:rsidR="002A3C31" w:rsidRDefault="002A3C31" w:rsidP="002A3C31">
      <w:pPr>
        <w:pStyle w:val="ListParagraph"/>
        <w:numPr>
          <w:ilvl w:val="0"/>
          <w:numId w:val="3"/>
        </w:numPr>
      </w:pPr>
      <w:r>
        <w:t>Distribute decryption keys to compliant members for use in decrypting UID2 tokens.</w:t>
      </w:r>
    </w:p>
    <w:p w14:paraId="7B4AD095" w14:textId="6F11B0F2" w:rsidR="005762BB" w:rsidRDefault="005762BB" w:rsidP="002A3C31">
      <w:pPr>
        <w:pStyle w:val="ListParagraph"/>
        <w:numPr>
          <w:ilvl w:val="0"/>
          <w:numId w:val="3"/>
        </w:numPr>
      </w:pPr>
      <w:r>
        <w:t xml:space="preserve">Send UID2 user opt-out requests to </w:t>
      </w:r>
      <w:r w:rsidR="00F27593">
        <w:t>Operator</w:t>
      </w:r>
      <w:r>
        <w:t>s and DSPs.</w:t>
      </w:r>
    </w:p>
    <w:p w14:paraId="78AE3431" w14:textId="2655FA51" w:rsidR="002A3C31" w:rsidRDefault="002A3C31" w:rsidP="00DA0B1D">
      <w:pPr>
        <w:pStyle w:val="Heading2"/>
      </w:pPr>
      <w:bookmarkStart w:id="37" w:name="_Toc68786510"/>
      <w:r>
        <w:lastRenderedPageBreak/>
        <w:t>UID2 Operator</w:t>
      </w:r>
      <w:bookmarkEnd w:id="37"/>
    </w:p>
    <w:p w14:paraId="717EA8B5" w14:textId="412A20B9" w:rsidR="009242A5" w:rsidRPr="009242A5" w:rsidRDefault="002A3C31" w:rsidP="009242A5">
      <w:r>
        <w:t xml:space="preserve">Organizations that operate the API to generate and manage UID2s and UID2 tokens. </w:t>
      </w:r>
      <w:commentRangeStart w:id="38"/>
      <w:commentRangeStart w:id="39"/>
      <w:r w:rsidR="00B2082C" w:rsidRPr="00B2082C">
        <w:t xml:space="preserve">Multiple operators comprise the UID2 infrastructure. Participants </w:t>
      </w:r>
      <w:r w:rsidR="00EA56CB">
        <w:t>have the option to select</w:t>
      </w:r>
      <w:r w:rsidR="00B2082C" w:rsidRPr="00B2082C">
        <w:t xml:space="preserve"> an </w:t>
      </w:r>
      <w:r w:rsidR="00135AE5">
        <w:t>O</w:t>
      </w:r>
      <w:r w:rsidR="00B2082C" w:rsidRPr="00B2082C">
        <w:t xml:space="preserve">perator </w:t>
      </w:r>
      <w:r w:rsidR="00EA56CB">
        <w:t xml:space="preserve">or </w:t>
      </w:r>
      <w:r w:rsidR="00B2082C" w:rsidRPr="00B2082C">
        <w:t>becom</w:t>
      </w:r>
      <w:r w:rsidR="00EA56CB">
        <w:t>e</w:t>
      </w:r>
      <w:r w:rsidR="00B2082C" w:rsidRPr="00B2082C">
        <w:t xml:space="preserve"> </w:t>
      </w:r>
      <w:r w:rsidR="00135AE5">
        <w:t>O</w:t>
      </w:r>
      <w:r w:rsidR="00B2082C" w:rsidRPr="00B2082C">
        <w:t>perator</w:t>
      </w:r>
      <w:r w:rsidR="00135AE5">
        <w:t>s</w:t>
      </w:r>
      <w:r w:rsidR="00B2082C" w:rsidRPr="00B2082C">
        <w:t xml:space="preserve"> themselves.</w:t>
      </w:r>
      <w:commentRangeEnd w:id="38"/>
      <w:r w:rsidR="00B2082C">
        <w:rPr>
          <w:rStyle w:val="CommentReference"/>
        </w:rPr>
        <w:commentReference w:id="38"/>
      </w:r>
      <w:commentRangeEnd w:id="39"/>
      <w:r w:rsidR="00E1739C">
        <w:rPr>
          <w:rStyle w:val="CommentReference"/>
        </w:rPr>
        <w:commentReference w:id="39"/>
      </w:r>
    </w:p>
    <w:p w14:paraId="7579B6F9" w14:textId="22A83266" w:rsidR="002A3C31" w:rsidRDefault="002A3C31" w:rsidP="00EA56CB">
      <w:pPr>
        <w:pStyle w:val="Heading3"/>
      </w:pPr>
      <w:bookmarkStart w:id="40" w:name="_Toc68786511"/>
      <w:r>
        <w:t>Functions</w:t>
      </w:r>
      <w:bookmarkEnd w:id="40"/>
    </w:p>
    <w:p w14:paraId="29A23E82" w14:textId="7FA11342" w:rsidR="002A3C31" w:rsidRDefault="002A3C31" w:rsidP="002A3C31">
      <w:pPr>
        <w:pStyle w:val="ListParagraph"/>
        <w:numPr>
          <w:ilvl w:val="0"/>
          <w:numId w:val="3"/>
        </w:numPr>
      </w:pPr>
      <w:r>
        <w:t>Receive and store encryption keys and salts from the UID</w:t>
      </w:r>
      <w:r w:rsidR="00E372B6">
        <w:t>2</w:t>
      </w:r>
      <w:r>
        <w:t xml:space="preserve"> </w:t>
      </w:r>
      <w:r w:rsidR="00DD5662">
        <w:t>Administrator</w:t>
      </w:r>
      <w:r>
        <w:t xml:space="preserve"> service.</w:t>
      </w:r>
    </w:p>
    <w:p w14:paraId="6E3F34D4" w14:textId="3CE0698E" w:rsidR="002A3C31" w:rsidRDefault="002A3C31" w:rsidP="002A3C31">
      <w:pPr>
        <w:pStyle w:val="ListParagraph"/>
        <w:numPr>
          <w:ilvl w:val="0"/>
          <w:numId w:val="3"/>
        </w:numPr>
      </w:pPr>
      <w:r>
        <w:t>Salt and hash authenticated PII to return a UID2.</w:t>
      </w:r>
    </w:p>
    <w:p w14:paraId="2FE339DC" w14:textId="222BDDB8" w:rsidR="003D1764" w:rsidRDefault="002A3C31" w:rsidP="002A3C31">
      <w:pPr>
        <w:pStyle w:val="ListParagraph"/>
        <w:numPr>
          <w:ilvl w:val="0"/>
          <w:numId w:val="3"/>
        </w:numPr>
      </w:pPr>
      <w:r>
        <w:t xml:space="preserve">Encrypt UID2s to generate UID2 </w:t>
      </w:r>
      <w:r w:rsidR="00EA56CB">
        <w:t>t</w:t>
      </w:r>
      <w:r>
        <w:t>okens.</w:t>
      </w:r>
    </w:p>
    <w:p w14:paraId="65196681" w14:textId="48F70DF2" w:rsidR="00141F3A" w:rsidRDefault="002A3C31" w:rsidP="00241A16">
      <w:pPr>
        <w:pStyle w:val="ListParagraph"/>
        <w:numPr>
          <w:ilvl w:val="0"/>
          <w:numId w:val="3"/>
        </w:numPr>
      </w:pPr>
      <w:r>
        <w:t xml:space="preserve">Broadcast UID2 token updates </w:t>
      </w:r>
      <w:r w:rsidR="008B2837">
        <w:t>(includes</w:t>
      </w:r>
      <w:r w:rsidR="00EA56CB">
        <w:t>--</w:t>
      </w:r>
      <w:r w:rsidR="00141F3A">
        <w:t xml:space="preserve">handling </w:t>
      </w:r>
      <w:r w:rsidR="008B2837">
        <w:t>opt outs</w:t>
      </w:r>
      <w:r w:rsidR="00141F3A">
        <w:t xml:space="preserve"> and</w:t>
      </w:r>
      <w:r w:rsidR="008B2837">
        <w:t xml:space="preserve"> salt bucket</w:t>
      </w:r>
      <w:r>
        <w:t xml:space="preserve"> </w:t>
      </w:r>
      <w:r w:rsidR="00141F3A">
        <w:t xml:space="preserve">rotations) </w:t>
      </w:r>
      <w:r>
        <w:t xml:space="preserve">to publishers utilizing </w:t>
      </w:r>
      <w:r w:rsidR="003204AA">
        <w:t xml:space="preserve">the </w:t>
      </w:r>
      <w:r>
        <w:t>refresh token.</w:t>
      </w:r>
    </w:p>
    <w:p w14:paraId="6092662E" w14:textId="029E4DB0" w:rsidR="002A3C31" w:rsidRDefault="000E4CCC" w:rsidP="00DA0B1D">
      <w:pPr>
        <w:pStyle w:val="Heading2"/>
      </w:pPr>
      <w:bookmarkStart w:id="41" w:name="_Toc68786512"/>
      <w:r>
        <w:t xml:space="preserve">Transparency and </w:t>
      </w:r>
      <w:r w:rsidR="003A3BD8">
        <w:t>Control</w:t>
      </w:r>
      <w:r w:rsidR="00CB1D66">
        <w:t xml:space="preserve"> Service</w:t>
      </w:r>
      <w:bookmarkEnd w:id="41"/>
    </w:p>
    <w:p w14:paraId="3D9F602B" w14:textId="43A99475" w:rsidR="000E4CCC" w:rsidRDefault="000E4CCC" w:rsidP="000E4CCC">
      <w:r>
        <w:t>Th</w:t>
      </w:r>
      <w:r w:rsidR="002852B0">
        <w:t>is</w:t>
      </w:r>
      <w:r>
        <w:t xml:space="preserve"> service provid</w:t>
      </w:r>
      <w:r w:rsidR="002852B0">
        <w:t>es</w:t>
      </w:r>
      <w:r>
        <w:t xml:space="preserve"> a user-facing website and an underlying API to enable user </w:t>
      </w:r>
      <w:r w:rsidR="002C453F">
        <w:t xml:space="preserve">Transparency and </w:t>
      </w:r>
      <w:r w:rsidR="00153E9A">
        <w:t>Con</w:t>
      </w:r>
      <w:r w:rsidR="003A3BD8">
        <w:t xml:space="preserve">trol </w:t>
      </w:r>
      <w:r>
        <w:t>management.</w:t>
      </w:r>
      <w:r w:rsidR="00815A55">
        <w:t xml:space="preserve"> </w:t>
      </w:r>
      <w:r w:rsidR="002852B0">
        <w:t>Refer to</w:t>
      </w:r>
      <w:r w:rsidR="00815A55">
        <w:t xml:space="preserve"> the </w:t>
      </w:r>
      <w:hyperlink w:anchor="_User_Trust" w:history="1">
        <w:r w:rsidR="00815A55" w:rsidRPr="002852B0">
          <w:rPr>
            <w:rStyle w:val="Hyperlink"/>
          </w:rPr>
          <w:t>User Trust Workflow</w:t>
        </w:r>
      </w:hyperlink>
      <w:r w:rsidR="00815A55">
        <w:t xml:space="preserve"> section for more information.</w:t>
      </w:r>
    </w:p>
    <w:p w14:paraId="14D1A051" w14:textId="550C7385" w:rsidR="000E4CCC" w:rsidRDefault="000E4CCC" w:rsidP="00EA56CB">
      <w:pPr>
        <w:pStyle w:val="Heading3"/>
      </w:pPr>
      <w:bookmarkStart w:id="42" w:name="_Toc68786513"/>
      <w:r>
        <w:t>Functions</w:t>
      </w:r>
      <w:bookmarkEnd w:id="42"/>
    </w:p>
    <w:p w14:paraId="59B89380" w14:textId="33B2B4F1" w:rsidR="000E4CCC" w:rsidRDefault="000E4CCC" w:rsidP="000E4CCC">
      <w:pPr>
        <w:pStyle w:val="ListParagraph"/>
        <w:numPr>
          <w:ilvl w:val="0"/>
          <w:numId w:val="4"/>
        </w:numPr>
      </w:pPr>
      <w:r>
        <w:t xml:space="preserve">Offers transparency to users about </w:t>
      </w:r>
      <w:r w:rsidR="00156546">
        <w:t xml:space="preserve">their </w:t>
      </w:r>
      <w:r>
        <w:t xml:space="preserve">UID2 </w:t>
      </w:r>
      <w:r w:rsidR="004835CC">
        <w:t>usage</w:t>
      </w:r>
      <w:r w:rsidR="6D00DEBC">
        <w:t>.</w:t>
      </w:r>
    </w:p>
    <w:p w14:paraId="7319D822" w14:textId="0B76E7D2" w:rsidR="000E4CCC" w:rsidRDefault="000E4CCC" w:rsidP="000E4CCC">
      <w:pPr>
        <w:pStyle w:val="ListParagraph"/>
        <w:numPr>
          <w:ilvl w:val="0"/>
          <w:numId w:val="4"/>
        </w:numPr>
      </w:pPr>
      <w:r>
        <w:t xml:space="preserve">Provides users a way to globally opt-out of UID2, which triggers opt-out requests to </w:t>
      </w:r>
      <w:r w:rsidR="4AD29799">
        <w:t>all UID2 data holders</w:t>
      </w:r>
      <w:r w:rsidR="00156546">
        <w:t>.</w:t>
      </w:r>
    </w:p>
    <w:p w14:paraId="01E3CFC5" w14:textId="18F0D11B" w:rsidR="002070DD" w:rsidRDefault="45AC22EF" w:rsidP="00DA0B1D">
      <w:pPr>
        <w:pStyle w:val="Heading2"/>
      </w:pPr>
      <w:bookmarkStart w:id="43" w:name="_Toc68786514"/>
      <w:commentRangeStart w:id="44"/>
      <w:commentRangeStart w:id="45"/>
      <w:r w:rsidRPr="00882722">
        <w:t>UID2 Auditor</w:t>
      </w:r>
      <w:commentRangeEnd w:id="44"/>
      <w:r w:rsidR="002F3CC8">
        <w:rPr>
          <w:rStyle w:val="CommentReference"/>
        </w:rPr>
        <w:commentReference w:id="44"/>
      </w:r>
      <w:commentRangeEnd w:id="45"/>
      <w:r w:rsidR="002F3CC8">
        <w:rPr>
          <w:rStyle w:val="CommentReference"/>
        </w:rPr>
        <w:commentReference w:id="45"/>
      </w:r>
      <w:bookmarkEnd w:id="43"/>
    </w:p>
    <w:p w14:paraId="60B410C1" w14:textId="425E192E" w:rsidR="397891C1" w:rsidRDefault="397891C1" w:rsidP="61778B64">
      <w:r>
        <w:t>Organization that audits</w:t>
      </w:r>
      <w:r w:rsidR="002B6810">
        <w:t xml:space="preserve"> all the participant</w:t>
      </w:r>
      <w:r>
        <w:t xml:space="preserve"> UID2 parties </w:t>
      </w:r>
      <w:r w:rsidR="781D76F2">
        <w:t>for compliance against a stated code of conduct.</w:t>
      </w:r>
    </w:p>
    <w:p w14:paraId="07CC5E3C" w14:textId="550C7385" w:rsidR="781D76F2" w:rsidRDefault="781D76F2" w:rsidP="00EA56CB">
      <w:pPr>
        <w:pStyle w:val="Heading3"/>
      </w:pPr>
      <w:bookmarkStart w:id="46" w:name="_Toc68786515"/>
      <w:r>
        <w:t>Functions</w:t>
      </w:r>
      <w:bookmarkEnd w:id="46"/>
    </w:p>
    <w:p w14:paraId="20737C6C" w14:textId="66DA3501" w:rsidR="002402D7" w:rsidRDefault="00A46533" w:rsidP="00EA56CB">
      <w:pPr>
        <w:pStyle w:val="ListParagraph"/>
        <w:numPr>
          <w:ilvl w:val="0"/>
          <w:numId w:val="13"/>
        </w:numPr>
      </w:pPr>
      <w:r>
        <w:t xml:space="preserve">Audit members of the trusted UID2 ecosystem to determine </w:t>
      </w:r>
      <w:r w:rsidR="002B6810">
        <w:t>their</w:t>
      </w:r>
      <w:r>
        <w:t xml:space="preserve"> complian</w:t>
      </w:r>
      <w:r w:rsidR="002B6810">
        <w:t>ce</w:t>
      </w:r>
      <w:r>
        <w:t>.</w:t>
      </w:r>
    </w:p>
    <w:p w14:paraId="104FC407" w14:textId="4F422D6E" w:rsidR="006338B1" w:rsidRPr="00DA0B1D" w:rsidRDefault="002B6810" w:rsidP="00EA56CB">
      <w:pPr>
        <w:pStyle w:val="ListParagraph"/>
        <w:numPr>
          <w:ilvl w:val="0"/>
          <w:numId w:val="13"/>
        </w:numPr>
      </w:pPr>
      <w:r>
        <w:t>Relay</w:t>
      </w:r>
      <w:r w:rsidR="006338B1">
        <w:t xml:space="preserve"> compliance information to UID2 Administrators and UID2 Operators.</w:t>
      </w:r>
    </w:p>
    <w:p w14:paraId="5ABA8DDD" w14:textId="6BF3C545" w:rsidR="000E4CCC" w:rsidRDefault="00C80C2E" w:rsidP="000E4CCC">
      <w:pPr>
        <w:pStyle w:val="Heading1"/>
      </w:pPr>
      <w:bookmarkStart w:id="47" w:name="_Toc68786516"/>
      <w:r>
        <w:lastRenderedPageBreak/>
        <w:t>Workflow Summary</w:t>
      </w:r>
      <w:bookmarkEnd w:id="47"/>
    </w:p>
    <w:p w14:paraId="772CF0D3" w14:textId="7FBD7365" w:rsidR="002B6810" w:rsidRDefault="00697176" w:rsidP="00245A50">
      <w:r>
        <w:t>Four</w:t>
      </w:r>
      <w:r w:rsidR="003D0BAD">
        <w:t xml:space="preserve"> key workflows make up the UID2 ecosystem</w:t>
      </w:r>
      <w:r>
        <w:t xml:space="preserve"> as shown in the overview diagram below:</w:t>
      </w:r>
      <w:r>
        <w:br/>
      </w:r>
      <w:r w:rsidRPr="005A2C40">
        <w:rPr>
          <w:noProof/>
        </w:rPr>
        <w:drawing>
          <wp:inline distT="0" distB="0" distL="0" distR="0" wp14:anchorId="473139A3" wp14:editId="467CF490">
            <wp:extent cx="5863912" cy="4258854"/>
            <wp:effectExtent l="12700" t="12700" r="1651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76271" cy="4267830"/>
                    </a:xfrm>
                    <a:prstGeom prst="rect">
                      <a:avLst/>
                    </a:prstGeom>
                    <a:ln>
                      <a:solidFill>
                        <a:schemeClr val="accent1"/>
                      </a:solidFill>
                    </a:ln>
                  </pic:spPr>
                </pic:pic>
              </a:graphicData>
            </a:graphic>
          </wp:inline>
        </w:drawing>
      </w:r>
    </w:p>
    <w:p w14:paraId="041F010B" w14:textId="6C4A291D" w:rsidR="00E97D3B" w:rsidRPr="00853E34" w:rsidRDefault="00E97D3B">
      <w:pPr>
        <w:rPr>
          <w:color w:val="FF0000"/>
          <w:sz w:val="24"/>
          <w:szCs w:val="24"/>
        </w:rPr>
      </w:pPr>
      <w:r w:rsidRPr="00853E34">
        <w:rPr>
          <w:color w:val="FF0000"/>
          <w:sz w:val="24"/>
          <w:szCs w:val="24"/>
        </w:rPr>
        <w:t xml:space="preserve">In the above diagram, </w:t>
      </w:r>
      <w:r w:rsidR="00253188" w:rsidRPr="00853E34">
        <w:rPr>
          <w:color w:val="FF0000"/>
          <w:sz w:val="24"/>
          <w:szCs w:val="24"/>
        </w:rPr>
        <w:t xml:space="preserve">I recommend putting an </w:t>
      </w:r>
      <w:r w:rsidR="004016A7" w:rsidRPr="00853E34">
        <w:rPr>
          <w:i/>
          <w:iCs/>
          <w:color w:val="FF0000"/>
          <w:sz w:val="24"/>
          <w:szCs w:val="24"/>
        </w:rPr>
        <w:t>either-or</w:t>
      </w:r>
      <w:r w:rsidR="00253188" w:rsidRPr="00853E34">
        <w:rPr>
          <w:color w:val="FF0000"/>
          <w:sz w:val="24"/>
          <w:szCs w:val="24"/>
        </w:rPr>
        <w:t xml:space="preserve"> fork for </w:t>
      </w:r>
      <w:r w:rsidR="00253188" w:rsidRPr="00853E34">
        <w:rPr>
          <w:b/>
          <w:bCs/>
          <w:color w:val="FF0000"/>
          <w:sz w:val="24"/>
          <w:szCs w:val="24"/>
        </w:rPr>
        <w:t>UID Core</w:t>
      </w:r>
      <w:r w:rsidR="00253188" w:rsidRPr="00853E34">
        <w:rPr>
          <w:color w:val="FF0000"/>
          <w:sz w:val="24"/>
          <w:szCs w:val="24"/>
        </w:rPr>
        <w:t xml:space="preserve"> at steps 3 and 4 to either send </w:t>
      </w:r>
      <w:r w:rsidR="00253188" w:rsidRPr="00853E34">
        <w:rPr>
          <w:b/>
          <w:bCs/>
          <w:color w:val="FF0000"/>
          <w:sz w:val="24"/>
          <w:szCs w:val="24"/>
        </w:rPr>
        <w:t>Deletion Requests/</w:t>
      </w:r>
      <w:proofErr w:type="spellStart"/>
      <w:r w:rsidR="00253188" w:rsidRPr="00853E34">
        <w:rPr>
          <w:b/>
          <w:bCs/>
          <w:color w:val="FF0000"/>
          <w:sz w:val="24"/>
          <w:szCs w:val="24"/>
        </w:rPr>
        <w:t>Opt</w:t>
      </w:r>
      <w:proofErr w:type="spellEnd"/>
      <w:r w:rsidR="00253188" w:rsidRPr="00853E34">
        <w:rPr>
          <w:b/>
          <w:bCs/>
          <w:color w:val="FF0000"/>
          <w:sz w:val="24"/>
          <w:szCs w:val="24"/>
        </w:rPr>
        <w:t xml:space="preserve"> outs</w:t>
      </w:r>
      <w:r w:rsidR="00253188" w:rsidRPr="00853E34">
        <w:rPr>
          <w:color w:val="FF0000"/>
          <w:sz w:val="24"/>
          <w:szCs w:val="24"/>
        </w:rPr>
        <w:t xml:space="preserve"> or </w:t>
      </w:r>
      <w:r w:rsidR="00253188" w:rsidRPr="00853E34">
        <w:rPr>
          <w:b/>
          <w:bCs/>
          <w:color w:val="FF0000"/>
          <w:sz w:val="24"/>
          <w:szCs w:val="24"/>
        </w:rPr>
        <w:t>Salt Buckets</w:t>
      </w:r>
      <w:r w:rsidR="00253188" w:rsidRPr="00853E34">
        <w:rPr>
          <w:color w:val="FF0000"/>
          <w:sz w:val="24"/>
          <w:szCs w:val="24"/>
        </w:rPr>
        <w:t xml:space="preserve"> and </w:t>
      </w:r>
      <w:r w:rsidR="00253188" w:rsidRPr="00853E34">
        <w:rPr>
          <w:b/>
          <w:bCs/>
          <w:color w:val="FF0000"/>
          <w:sz w:val="24"/>
          <w:szCs w:val="24"/>
        </w:rPr>
        <w:t>Encryption Keys</w:t>
      </w:r>
      <w:r w:rsidR="00253188" w:rsidRPr="00853E34">
        <w:rPr>
          <w:color w:val="FF0000"/>
          <w:sz w:val="24"/>
          <w:szCs w:val="24"/>
        </w:rPr>
        <w:t xml:space="preserve"> (this could be a diamond in the flowchart with a Yes going one route and No going the other route).  </w:t>
      </w:r>
      <w:r w:rsidR="003F7375" w:rsidRPr="00853E34">
        <w:rPr>
          <w:color w:val="FF0000"/>
          <w:sz w:val="24"/>
          <w:szCs w:val="24"/>
        </w:rPr>
        <w:t xml:space="preserve">It’s further complicated that the </w:t>
      </w:r>
      <w:r w:rsidR="003F7375" w:rsidRPr="00853E34">
        <w:rPr>
          <w:b/>
          <w:bCs/>
          <w:color w:val="FF0000"/>
          <w:sz w:val="24"/>
          <w:szCs w:val="24"/>
        </w:rPr>
        <w:t>Deletion Requests</w:t>
      </w:r>
      <w:r w:rsidR="003F7375" w:rsidRPr="00853E34">
        <w:rPr>
          <w:color w:val="FF0000"/>
          <w:sz w:val="24"/>
          <w:szCs w:val="24"/>
        </w:rPr>
        <w:t xml:space="preserve"> go from </w:t>
      </w:r>
      <w:r w:rsidR="003F7375" w:rsidRPr="00853E34">
        <w:rPr>
          <w:b/>
          <w:bCs/>
          <w:color w:val="FF0000"/>
          <w:sz w:val="24"/>
          <w:szCs w:val="24"/>
        </w:rPr>
        <w:t>UID Core</w:t>
      </w:r>
      <w:r w:rsidR="003F7375" w:rsidRPr="00853E34">
        <w:rPr>
          <w:color w:val="FF0000"/>
          <w:sz w:val="24"/>
          <w:szCs w:val="24"/>
        </w:rPr>
        <w:t xml:space="preserve"> to </w:t>
      </w:r>
      <w:r w:rsidR="003F7375" w:rsidRPr="00853E34">
        <w:rPr>
          <w:b/>
          <w:bCs/>
          <w:color w:val="FF0000"/>
          <w:sz w:val="24"/>
          <w:szCs w:val="24"/>
        </w:rPr>
        <w:t>ID Operators</w:t>
      </w:r>
      <w:r w:rsidR="003F7375" w:rsidRPr="00853E34">
        <w:rPr>
          <w:color w:val="FF0000"/>
          <w:sz w:val="24"/>
          <w:szCs w:val="24"/>
        </w:rPr>
        <w:t xml:space="preserve"> and also in parallel to the </w:t>
      </w:r>
      <w:r w:rsidR="003F7375" w:rsidRPr="00853E34">
        <w:rPr>
          <w:b/>
          <w:bCs/>
          <w:color w:val="FF0000"/>
          <w:sz w:val="24"/>
          <w:szCs w:val="24"/>
        </w:rPr>
        <w:t>DSP</w:t>
      </w:r>
      <w:r w:rsidR="003F7375" w:rsidRPr="00853E34">
        <w:rPr>
          <w:color w:val="FF0000"/>
          <w:sz w:val="24"/>
          <w:szCs w:val="24"/>
        </w:rPr>
        <w:t>s. A decision fork with three outputs</w:t>
      </w:r>
      <w:r w:rsidRPr="00853E34">
        <w:rPr>
          <w:color w:val="FF0000"/>
          <w:sz w:val="24"/>
          <w:szCs w:val="24"/>
        </w:rPr>
        <w:t>; or two for Yes and one for No.</w:t>
      </w:r>
    </w:p>
    <w:p w14:paraId="1C91F239" w14:textId="15694F97" w:rsidR="00CB6336" w:rsidRPr="00853E34" w:rsidRDefault="00E97D3B">
      <w:pPr>
        <w:rPr>
          <w:color w:val="FF0000"/>
          <w:sz w:val="24"/>
          <w:szCs w:val="24"/>
        </w:rPr>
      </w:pPr>
      <w:r w:rsidRPr="00853E34">
        <w:rPr>
          <w:color w:val="FF0000"/>
          <w:sz w:val="24"/>
          <w:szCs w:val="24"/>
        </w:rPr>
        <w:t>--</w:t>
      </w:r>
      <w:proofErr w:type="spellStart"/>
      <w:r w:rsidRPr="00853E34">
        <w:rPr>
          <w:color w:val="FF0000"/>
          <w:sz w:val="24"/>
          <w:szCs w:val="24"/>
        </w:rPr>
        <w:t>Udhaya</w:t>
      </w:r>
      <w:proofErr w:type="spellEnd"/>
    </w:p>
    <w:p w14:paraId="2200D60A" w14:textId="0C7C978A" w:rsidR="00697176" w:rsidRDefault="00697176" w:rsidP="003D0BAD">
      <w:r>
        <w:t xml:space="preserve">The following sections drill down on each workflow separately to </w:t>
      </w:r>
      <w:r w:rsidR="00D314CD">
        <w:t xml:space="preserve">further </w:t>
      </w:r>
      <w:r>
        <w:t>illuminate their place in the entire UID2 process.</w:t>
      </w:r>
    </w:p>
    <w:p w14:paraId="22CE3797" w14:textId="3AF2B748" w:rsidR="00724F5A" w:rsidRDefault="001969A8" w:rsidP="00724F5A">
      <w:pPr>
        <w:pStyle w:val="ListParagraph"/>
        <w:numPr>
          <w:ilvl w:val="0"/>
          <w:numId w:val="14"/>
        </w:numPr>
      </w:pPr>
      <w:hyperlink w:anchor="_Buy-Side_Workflow" w:history="1">
        <w:r w:rsidR="00724F5A" w:rsidRPr="00724F5A">
          <w:rPr>
            <w:rStyle w:val="Hyperlink"/>
          </w:rPr>
          <w:t>Buy-Side Workflow</w:t>
        </w:r>
      </w:hyperlink>
    </w:p>
    <w:p w14:paraId="347BE235" w14:textId="22498F5A" w:rsidR="00724F5A" w:rsidRDefault="001969A8" w:rsidP="00724F5A">
      <w:pPr>
        <w:pStyle w:val="ListParagraph"/>
        <w:numPr>
          <w:ilvl w:val="0"/>
          <w:numId w:val="14"/>
        </w:numPr>
      </w:pPr>
      <w:hyperlink w:anchor="_Data_Provider_Workflow" w:history="1">
        <w:r w:rsidR="00724F5A" w:rsidRPr="00724F5A">
          <w:rPr>
            <w:rStyle w:val="Hyperlink"/>
          </w:rPr>
          <w:t>Data Provider Workflow</w:t>
        </w:r>
      </w:hyperlink>
    </w:p>
    <w:p w14:paraId="61B91B86" w14:textId="54C63D2F" w:rsidR="00724F5A" w:rsidRDefault="001969A8" w:rsidP="00724F5A">
      <w:pPr>
        <w:pStyle w:val="ListParagraph"/>
        <w:numPr>
          <w:ilvl w:val="0"/>
          <w:numId w:val="14"/>
        </w:numPr>
      </w:pPr>
      <w:hyperlink w:anchor="_Supply-Side_Workflow" w:history="1">
        <w:r w:rsidR="009F737C">
          <w:rPr>
            <w:rStyle w:val="Hyperlink"/>
          </w:rPr>
          <w:t>Publisher</w:t>
        </w:r>
        <w:r w:rsidR="00724F5A" w:rsidRPr="00724F5A">
          <w:rPr>
            <w:rStyle w:val="Hyperlink"/>
          </w:rPr>
          <w:t xml:space="preserve"> Workflow</w:t>
        </w:r>
      </w:hyperlink>
    </w:p>
    <w:p w14:paraId="7444B915" w14:textId="4EE765CE" w:rsidR="00724F5A" w:rsidRDefault="001969A8" w:rsidP="00724F5A">
      <w:pPr>
        <w:pStyle w:val="ListParagraph"/>
        <w:numPr>
          <w:ilvl w:val="0"/>
          <w:numId w:val="14"/>
        </w:numPr>
      </w:pPr>
      <w:hyperlink w:anchor="_User_Trust_Workflow" w:history="1">
        <w:r w:rsidR="00724F5A" w:rsidRPr="00724F5A">
          <w:rPr>
            <w:rStyle w:val="Hyperlink"/>
          </w:rPr>
          <w:t>User Trust Workflow</w:t>
        </w:r>
      </w:hyperlink>
    </w:p>
    <w:p w14:paraId="61201E59" w14:textId="3A9563A6" w:rsidR="00F037E5" w:rsidRDefault="00F037E5">
      <w:pPr>
        <w:rPr>
          <w:rFonts w:asciiTheme="majorHAnsi" w:eastAsiaTheme="majorEastAsia" w:hAnsiTheme="majorHAnsi" w:cstheme="majorBidi"/>
          <w:color w:val="538135" w:themeColor="accent1" w:themeShade="BF"/>
          <w:sz w:val="26"/>
          <w:szCs w:val="26"/>
        </w:rPr>
      </w:pPr>
      <w:bookmarkStart w:id="48" w:name="_Buy-Side_Workflow"/>
      <w:bookmarkEnd w:id="48"/>
    </w:p>
    <w:p w14:paraId="19E2E5A8" w14:textId="0628AA76" w:rsidR="003D0BAD" w:rsidRDefault="003D0BAD" w:rsidP="003D0BAD">
      <w:pPr>
        <w:pStyle w:val="Heading2"/>
      </w:pPr>
      <w:bookmarkStart w:id="49" w:name="_Toc68786517"/>
      <w:r>
        <w:lastRenderedPageBreak/>
        <w:t>Buy-Side</w:t>
      </w:r>
      <w:r w:rsidR="00724F5A">
        <w:t xml:space="preserve"> Workflow</w:t>
      </w:r>
      <w:bookmarkEnd w:id="49"/>
    </w:p>
    <w:p w14:paraId="6D33FA5A" w14:textId="49449857" w:rsidR="003D0BAD" w:rsidRDefault="00A27260" w:rsidP="003D0BAD">
      <w:r>
        <w:t xml:space="preserve">This workflow </w:t>
      </w:r>
      <w:r w:rsidR="00BA3061">
        <w:t xml:space="preserve">is for </w:t>
      </w:r>
      <w:r w:rsidR="003D0BAD">
        <w:t xml:space="preserve">DSPs </w:t>
      </w:r>
      <w:r>
        <w:t xml:space="preserve">who </w:t>
      </w:r>
      <w:r w:rsidR="003D0BAD">
        <w:t xml:space="preserve">transact on UID2s in the </w:t>
      </w:r>
      <w:proofErr w:type="spellStart"/>
      <w:r w:rsidR="003D0BAD">
        <w:t>bidstream</w:t>
      </w:r>
      <w:proofErr w:type="spellEnd"/>
      <w:r w:rsidR="003D0BAD">
        <w:t>.</w:t>
      </w:r>
    </w:p>
    <w:p w14:paraId="5CCFB6B2" w14:textId="7B8164BA" w:rsidR="00833AF0" w:rsidRPr="00833AF0" w:rsidRDefault="00C80B0A" w:rsidP="00245A50">
      <w:r>
        <w:rPr>
          <w:noProof/>
        </w:rPr>
        <w:drawing>
          <wp:inline distT="0" distB="0" distL="0" distR="0" wp14:anchorId="2E021F52" wp14:editId="27CC677D">
            <wp:extent cx="5721178" cy="526158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0674" cy="5279512"/>
                    </a:xfrm>
                    <a:prstGeom prst="rect">
                      <a:avLst/>
                    </a:prstGeom>
                  </pic:spPr>
                </pic:pic>
              </a:graphicData>
            </a:graphic>
          </wp:inline>
        </w:drawing>
      </w:r>
    </w:p>
    <w:p w14:paraId="5B054344" w14:textId="77777777" w:rsidR="00F037E5" w:rsidRDefault="00F037E5" w:rsidP="00F037E5"/>
    <w:p w14:paraId="0B595AF0" w14:textId="436A2B20" w:rsidR="00A27260" w:rsidRDefault="00A27260" w:rsidP="00F037E5">
      <w:pPr>
        <w:pStyle w:val="Heading3"/>
      </w:pPr>
      <w:bookmarkStart w:id="50" w:name="_Toc68786518"/>
      <w:r>
        <w:t xml:space="preserve">Buy-Side </w:t>
      </w:r>
      <w:r w:rsidR="008E28BD">
        <w:t xml:space="preserve">(DSP) </w:t>
      </w:r>
      <w:r>
        <w:t>Workflow Overview</w:t>
      </w:r>
      <w:bookmarkEnd w:id="50"/>
    </w:p>
    <w:p w14:paraId="23C03C96" w14:textId="4DCC90E6" w:rsidR="00A27260" w:rsidRDefault="00A27260" w:rsidP="00A27260">
      <w:pPr>
        <w:pStyle w:val="ListParagraph"/>
        <w:numPr>
          <w:ilvl w:val="0"/>
          <w:numId w:val="6"/>
        </w:numPr>
      </w:pPr>
      <w:r>
        <w:t xml:space="preserve">Data providers pass </w:t>
      </w:r>
      <w:r w:rsidR="004016A7">
        <w:t>first party</w:t>
      </w:r>
      <w:r>
        <w:t xml:space="preserve"> and third-party data to DSPs in the form of raw UID2s.</w:t>
      </w:r>
    </w:p>
    <w:p w14:paraId="25B662B6" w14:textId="3E1DB43F" w:rsidR="00A27260" w:rsidRDefault="0DB59C82" w:rsidP="00A27260">
      <w:pPr>
        <w:pStyle w:val="ListParagraph"/>
        <w:numPr>
          <w:ilvl w:val="0"/>
          <w:numId w:val="6"/>
        </w:numPr>
      </w:pPr>
      <w:r>
        <w:t>DSP</w:t>
      </w:r>
      <w:r w:rsidR="2F79751D">
        <w:t>s</w:t>
      </w:r>
      <w:r w:rsidR="00A27260">
        <w:t xml:space="preserve"> sync with </w:t>
      </w:r>
      <w:r>
        <w:t>UID</w:t>
      </w:r>
      <w:r w:rsidR="72CC7241">
        <w:t>2</w:t>
      </w:r>
      <w:r w:rsidR="00A27260">
        <w:t xml:space="preserve"> </w:t>
      </w:r>
      <w:r w:rsidR="00DD5662">
        <w:t>Administrator</w:t>
      </w:r>
      <w:r w:rsidR="00A27260">
        <w:t xml:space="preserve"> to receive decryption keys.</w:t>
      </w:r>
    </w:p>
    <w:p w14:paraId="6B562FBE" w14:textId="5C288EA8" w:rsidR="00A27260" w:rsidRDefault="0DB59C82" w:rsidP="00A27260">
      <w:pPr>
        <w:pStyle w:val="ListParagraph"/>
        <w:numPr>
          <w:ilvl w:val="0"/>
          <w:numId w:val="6"/>
        </w:numPr>
      </w:pPr>
      <w:r>
        <w:t>DSP</w:t>
      </w:r>
      <w:r w:rsidR="523CE5F5">
        <w:t>s</w:t>
      </w:r>
      <w:r w:rsidR="00A27260">
        <w:t xml:space="preserve"> access UID2 tokens in the </w:t>
      </w:r>
      <w:proofErr w:type="spellStart"/>
      <w:r w:rsidR="00A27260">
        <w:t>bidstream</w:t>
      </w:r>
      <w:proofErr w:type="spellEnd"/>
      <w:r w:rsidR="00A27260">
        <w:t xml:space="preserve"> and decrypt them at bid time.</w:t>
      </w:r>
    </w:p>
    <w:p w14:paraId="669191F1" w14:textId="77777777" w:rsidR="00724F5A" w:rsidRDefault="5F18F1C0" w:rsidP="00A27260">
      <w:pPr>
        <w:pStyle w:val="ListParagraph"/>
        <w:numPr>
          <w:ilvl w:val="0"/>
          <w:numId w:val="6"/>
        </w:numPr>
      </w:pPr>
      <w:r>
        <w:t>DSP</w:t>
      </w:r>
      <w:r w:rsidR="52AD06E2">
        <w:t>s</w:t>
      </w:r>
      <w:r w:rsidR="00D02794">
        <w:t xml:space="preserve"> listen to opt-out requests from UID</w:t>
      </w:r>
      <w:r w:rsidR="006C5443">
        <w:t>2</w:t>
      </w:r>
      <w:r w:rsidR="00D02794">
        <w:t xml:space="preserve"> </w:t>
      </w:r>
      <w:r w:rsidR="00DD5662">
        <w:t>Administrator</w:t>
      </w:r>
      <w:r w:rsidR="00724F5A">
        <w:t>.</w:t>
      </w:r>
    </w:p>
    <w:p w14:paraId="0BE6C53C" w14:textId="3691551D" w:rsidR="00D02794" w:rsidRDefault="00724F5A" w:rsidP="00A27260">
      <w:pPr>
        <w:pStyle w:val="ListParagraph"/>
        <w:numPr>
          <w:ilvl w:val="0"/>
          <w:numId w:val="6"/>
        </w:numPr>
      </w:pPr>
      <w:r>
        <w:t>DSPs</w:t>
      </w:r>
      <w:r w:rsidR="6FB00B9D">
        <w:t xml:space="preserve"> block </w:t>
      </w:r>
      <w:r w:rsidR="5F18F1C0">
        <w:t>buy</w:t>
      </w:r>
      <w:r w:rsidR="263F726B">
        <w:t>ing</w:t>
      </w:r>
      <w:r w:rsidR="00D02794">
        <w:t xml:space="preserve"> on </w:t>
      </w:r>
      <w:r w:rsidR="67AF2CB6">
        <w:t xml:space="preserve">any </w:t>
      </w:r>
      <w:r w:rsidR="75A6FDB4">
        <w:t>U</w:t>
      </w:r>
      <w:r w:rsidR="5F18F1C0">
        <w:t>ID</w:t>
      </w:r>
      <w:r w:rsidR="36C3429A">
        <w:t>2 that has opted-out.</w:t>
      </w:r>
    </w:p>
    <w:p w14:paraId="750F24D5" w14:textId="7640E7FC" w:rsidR="00D02794" w:rsidRDefault="00D02794" w:rsidP="0034402E">
      <w:pPr>
        <w:pStyle w:val="Heading3"/>
      </w:pPr>
      <w:bookmarkStart w:id="51" w:name="_Toc68786519"/>
      <w:r>
        <w:t xml:space="preserve">Buy-Side </w:t>
      </w:r>
      <w:r w:rsidR="00BB3E2A">
        <w:t>Integration</w:t>
      </w:r>
      <w:bookmarkEnd w:id="51"/>
    </w:p>
    <w:p w14:paraId="6E672014" w14:textId="7009C6D7" w:rsidR="00D02794" w:rsidRPr="00D02794" w:rsidRDefault="00D02794" w:rsidP="00D02794">
      <w:r>
        <w:t xml:space="preserve">DSPs integrate with UID2 to receive UID2s from </w:t>
      </w:r>
      <w:commentRangeStart w:id="52"/>
      <w:commentRangeStart w:id="53"/>
      <w:r w:rsidR="5ACE7718">
        <w:t xml:space="preserve">brands </w:t>
      </w:r>
      <w:commentRangeEnd w:id="52"/>
      <w:r w:rsidR="006C0E0E">
        <w:rPr>
          <w:rStyle w:val="CommentReference"/>
        </w:rPr>
        <w:commentReference w:id="52"/>
      </w:r>
      <w:commentRangeEnd w:id="53"/>
      <w:r w:rsidR="006C0E0E">
        <w:rPr>
          <w:rStyle w:val="CommentReference"/>
        </w:rPr>
        <w:commentReference w:id="53"/>
      </w:r>
      <w:r w:rsidR="5ACE7718">
        <w:t>(as first</w:t>
      </w:r>
      <w:r w:rsidR="00BF6561">
        <w:t>-</w:t>
      </w:r>
      <w:r w:rsidR="5ACE7718">
        <w:t xml:space="preserve">party data) and </w:t>
      </w:r>
      <w:r>
        <w:t xml:space="preserve">data providers </w:t>
      </w:r>
      <w:r w:rsidR="3A20E9B1">
        <w:t>(as third</w:t>
      </w:r>
      <w:r w:rsidR="00BF6561">
        <w:t>-</w:t>
      </w:r>
      <w:r w:rsidR="3A20E9B1">
        <w:t>party data)</w:t>
      </w:r>
      <w:r w:rsidR="5F18F1C0">
        <w:t xml:space="preserve"> and</w:t>
      </w:r>
      <w:r w:rsidR="729E84CF">
        <w:t xml:space="preserve"> </w:t>
      </w:r>
      <w:r w:rsidR="702604A5">
        <w:t>lev</w:t>
      </w:r>
      <w:r w:rsidR="64F034E1">
        <w:t>er</w:t>
      </w:r>
      <w:r w:rsidR="702604A5">
        <w:t>age</w:t>
      </w:r>
      <w:r w:rsidR="3B7F6576">
        <w:t xml:space="preserve"> </w:t>
      </w:r>
      <w:commentRangeStart w:id="54"/>
      <w:commentRangeStart w:id="55"/>
      <w:r w:rsidR="6E639DF1">
        <w:t xml:space="preserve">them </w:t>
      </w:r>
      <w:commentRangeEnd w:id="54"/>
      <w:r w:rsidR="006C0E0E">
        <w:rPr>
          <w:rStyle w:val="CommentReference"/>
        </w:rPr>
        <w:commentReference w:id="54"/>
      </w:r>
      <w:commentRangeEnd w:id="55"/>
      <w:r w:rsidR="006C0E0E">
        <w:rPr>
          <w:rStyle w:val="CommentReference"/>
        </w:rPr>
        <w:commentReference w:id="55"/>
      </w:r>
      <w:r w:rsidR="3B7F6576">
        <w:t xml:space="preserve">to </w:t>
      </w:r>
      <w:r w:rsidR="768C9B09">
        <w:t xml:space="preserve">inform </w:t>
      </w:r>
      <w:r w:rsidR="3B7F6576">
        <w:t xml:space="preserve">bidding </w:t>
      </w:r>
      <w:r w:rsidR="12B42687">
        <w:t>on</w:t>
      </w:r>
      <w:r>
        <w:t xml:space="preserve"> UID2s in the </w:t>
      </w:r>
      <w:proofErr w:type="spellStart"/>
      <w:r>
        <w:t>bidstream</w:t>
      </w:r>
      <w:proofErr w:type="spellEnd"/>
      <w:r>
        <w:t>.</w:t>
      </w:r>
    </w:p>
    <w:p w14:paraId="7D08FBCF" w14:textId="5F9432CD" w:rsidR="00D02794" w:rsidRDefault="00D02794" w:rsidP="00D02794">
      <w:pPr>
        <w:pStyle w:val="Heading5"/>
      </w:pPr>
      <w:r>
        <w:lastRenderedPageBreak/>
        <w:t>Requirements</w:t>
      </w:r>
    </w:p>
    <w:p w14:paraId="536DD4E3" w14:textId="08D8B6E7" w:rsidR="00D02794" w:rsidRDefault="00D02794" w:rsidP="00D02794">
      <w:pPr>
        <w:pStyle w:val="ListParagraph"/>
        <w:numPr>
          <w:ilvl w:val="0"/>
          <w:numId w:val="4"/>
        </w:numPr>
      </w:pPr>
      <w:r>
        <w:t>Accept data in the form of UID2s</w:t>
      </w:r>
    </w:p>
    <w:p w14:paraId="133BBEA5" w14:textId="743F519D" w:rsidR="00D02794" w:rsidRDefault="00D02794" w:rsidP="00D02794">
      <w:pPr>
        <w:pStyle w:val="ListParagraph"/>
        <w:numPr>
          <w:ilvl w:val="0"/>
          <w:numId w:val="4"/>
        </w:numPr>
      </w:pPr>
      <w:r>
        <w:t>Bid on data in the form of UID2s</w:t>
      </w:r>
    </w:p>
    <w:p w14:paraId="4BFFD6A9" w14:textId="57F562E7" w:rsidR="00D02794" w:rsidRDefault="00F96B40" w:rsidP="00D02794">
      <w:pPr>
        <w:pStyle w:val="ListParagraph"/>
        <w:numPr>
          <w:ilvl w:val="0"/>
          <w:numId w:val="4"/>
        </w:numPr>
      </w:pPr>
      <w:r>
        <w:t>Build a webhook</w:t>
      </w:r>
      <w:r w:rsidR="00D02794">
        <w:t xml:space="preserve"> for honoring opt-out requests</w:t>
      </w:r>
    </w:p>
    <w:p w14:paraId="021A735F" w14:textId="77777777" w:rsidR="005B519A" w:rsidRPr="00D02794" w:rsidRDefault="005B519A" w:rsidP="005B519A">
      <w:pPr>
        <w:pStyle w:val="ListParagraph"/>
        <w:numPr>
          <w:ilvl w:val="0"/>
          <w:numId w:val="4"/>
        </w:numPr>
      </w:pPr>
      <w:r>
        <w:t>Sync encryption keys daily with the UID2 Administrator</w:t>
      </w:r>
    </w:p>
    <w:p w14:paraId="7E970151" w14:textId="35B2CC36" w:rsidR="005B519A" w:rsidRDefault="005B519A" w:rsidP="005B519A">
      <w:pPr>
        <w:pStyle w:val="Heading5"/>
      </w:pPr>
      <w:r>
        <w:t>Optional</w:t>
      </w:r>
    </w:p>
    <w:p w14:paraId="3996A8AB" w14:textId="7824FF57" w:rsidR="005B519A" w:rsidRPr="005B519A" w:rsidRDefault="005B519A" w:rsidP="00DA0B1D">
      <w:r>
        <w:t xml:space="preserve">If a DSP </w:t>
      </w:r>
      <w:r w:rsidR="00760EE5">
        <w:t xml:space="preserve">wants to generate UID2s themselves from email, </w:t>
      </w:r>
      <w:r w:rsidR="00687781">
        <w:t xml:space="preserve">see the </w:t>
      </w:r>
      <w:hyperlink w:anchor="_Data_Provider_Workflow" w:history="1">
        <w:r w:rsidR="00687781" w:rsidRPr="00E97D3B">
          <w:rPr>
            <w:rStyle w:val="Hyperlink"/>
          </w:rPr>
          <w:t>Data Provider</w:t>
        </w:r>
      </w:hyperlink>
      <w:r w:rsidR="00687781">
        <w:t xml:space="preserve"> section on how to generate UID2s</w:t>
      </w:r>
      <w:r w:rsidR="00011DA4">
        <w:t>.</w:t>
      </w:r>
    </w:p>
    <w:p w14:paraId="34A5B136" w14:textId="77777777" w:rsidR="00E97D3B" w:rsidRDefault="00E97D3B">
      <w:pPr>
        <w:rPr>
          <w:rFonts w:asciiTheme="majorHAnsi" w:eastAsiaTheme="majorEastAsia" w:hAnsiTheme="majorHAnsi" w:cstheme="majorBidi"/>
          <w:color w:val="538135" w:themeColor="accent1" w:themeShade="BF"/>
          <w:sz w:val="26"/>
          <w:szCs w:val="26"/>
        </w:rPr>
      </w:pPr>
      <w:bookmarkStart w:id="56" w:name="_Data_Provider_Workflow"/>
      <w:bookmarkEnd w:id="56"/>
      <w:r>
        <w:br w:type="page"/>
      </w:r>
    </w:p>
    <w:p w14:paraId="16FC08E4" w14:textId="3E649B46" w:rsidR="003D0BAD" w:rsidRDefault="003D0BAD" w:rsidP="003D0BAD">
      <w:pPr>
        <w:pStyle w:val="Heading2"/>
      </w:pPr>
      <w:bookmarkStart w:id="57" w:name="_Toc68786520"/>
      <w:r>
        <w:lastRenderedPageBreak/>
        <w:t>Data Provider</w:t>
      </w:r>
      <w:r w:rsidR="00724F5A">
        <w:t xml:space="preserve"> Workflow</w:t>
      </w:r>
      <w:bookmarkEnd w:id="57"/>
    </w:p>
    <w:p w14:paraId="2846593A" w14:textId="6D4ED667" w:rsidR="003D0BAD" w:rsidRDefault="00A73160" w:rsidP="003D0BAD">
      <w:r>
        <w:t xml:space="preserve">This </w:t>
      </w:r>
      <w:r w:rsidR="00A27260">
        <w:t xml:space="preserve">workflow </w:t>
      </w:r>
      <w:r w:rsidR="00223DB6">
        <w:t xml:space="preserve">is for </w:t>
      </w:r>
      <w:r>
        <w:t>organizations that collect user data and push it to DSPs. Data collectors include advertisers, data on-boarders, measurement providers, identity graph providers, third-party data providers, and other organizations who push data to DSPs.</w:t>
      </w:r>
    </w:p>
    <w:p w14:paraId="17A4947C" w14:textId="2E4DD0FB" w:rsidR="002070DD" w:rsidRDefault="00C80B0A" w:rsidP="00245A50">
      <w:r>
        <w:rPr>
          <w:noProof/>
        </w:rPr>
        <w:drawing>
          <wp:inline distT="0" distB="0" distL="0" distR="0" wp14:anchorId="7A570692" wp14:editId="1F6725E4">
            <wp:extent cx="4948881" cy="6232614"/>
            <wp:effectExtent l="0" t="0" r="444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57575" cy="6243563"/>
                    </a:xfrm>
                    <a:prstGeom prst="rect">
                      <a:avLst/>
                    </a:prstGeom>
                  </pic:spPr>
                </pic:pic>
              </a:graphicData>
            </a:graphic>
          </wp:inline>
        </w:drawing>
      </w:r>
    </w:p>
    <w:p w14:paraId="2107A7FF" w14:textId="77777777" w:rsidR="00011DA4" w:rsidRDefault="00011DA4" w:rsidP="0034402E">
      <w:pPr>
        <w:pStyle w:val="Heading3"/>
      </w:pPr>
    </w:p>
    <w:p w14:paraId="2C232937" w14:textId="666DE56E" w:rsidR="00D02794" w:rsidRDefault="00D02794" w:rsidP="0034402E">
      <w:pPr>
        <w:pStyle w:val="Heading3"/>
      </w:pPr>
      <w:bookmarkStart w:id="58" w:name="_Toc68786521"/>
      <w:r>
        <w:t>Data Provider Workflow Overview</w:t>
      </w:r>
      <w:bookmarkEnd w:id="58"/>
    </w:p>
    <w:p w14:paraId="2FB0AEE8" w14:textId="4EE35EB0" w:rsidR="00D02794" w:rsidRDefault="69703217" w:rsidP="00D02794">
      <w:pPr>
        <w:pStyle w:val="ListParagraph"/>
        <w:numPr>
          <w:ilvl w:val="0"/>
          <w:numId w:val="7"/>
        </w:numPr>
      </w:pPr>
      <w:r>
        <w:t>D</w:t>
      </w:r>
      <w:r w:rsidR="5F18F1C0">
        <w:t>ata</w:t>
      </w:r>
      <w:r w:rsidR="00D02794">
        <w:t xml:space="preserve"> provider sends a user’s </w:t>
      </w:r>
      <w:commentRangeStart w:id="59"/>
      <w:commentRangeStart w:id="60"/>
      <w:r w:rsidR="006F6B6D">
        <w:t>consented</w:t>
      </w:r>
      <w:r w:rsidR="00D02794">
        <w:t xml:space="preserve"> </w:t>
      </w:r>
      <w:commentRangeEnd w:id="59"/>
      <w:r w:rsidR="00944E49">
        <w:rPr>
          <w:rStyle w:val="CommentReference"/>
        </w:rPr>
        <w:commentReference w:id="59"/>
      </w:r>
      <w:commentRangeEnd w:id="60"/>
      <w:r w:rsidR="00944E49">
        <w:rPr>
          <w:rStyle w:val="CommentReference"/>
        </w:rPr>
        <w:commentReference w:id="60"/>
      </w:r>
      <w:r w:rsidR="00D02794">
        <w:t xml:space="preserve">PII to the UID2 </w:t>
      </w:r>
      <w:r w:rsidR="1E014E65">
        <w:t>O</w:t>
      </w:r>
      <w:r w:rsidR="5F18F1C0">
        <w:t>perator</w:t>
      </w:r>
      <w:r w:rsidR="00D02794">
        <w:t>.</w:t>
      </w:r>
    </w:p>
    <w:p w14:paraId="3E636244" w14:textId="3C158C95" w:rsidR="00D02794" w:rsidRDefault="00D02794" w:rsidP="00D02794">
      <w:pPr>
        <w:pStyle w:val="ListParagraph"/>
        <w:numPr>
          <w:ilvl w:val="0"/>
          <w:numId w:val="7"/>
        </w:numPr>
      </w:pPr>
      <w:r>
        <w:t xml:space="preserve">UID2 </w:t>
      </w:r>
      <w:r w:rsidR="684B2218">
        <w:t>O</w:t>
      </w:r>
      <w:r>
        <w:t>perator generates and returns a raw UID2.</w:t>
      </w:r>
    </w:p>
    <w:p w14:paraId="560223E9" w14:textId="395B7BDA" w:rsidR="0051619E" w:rsidRDefault="25512237" w:rsidP="00D02794">
      <w:pPr>
        <w:pStyle w:val="ListParagraph"/>
        <w:numPr>
          <w:ilvl w:val="0"/>
          <w:numId w:val="7"/>
        </w:numPr>
      </w:pPr>
      <w:r>
        <w:lastRenderedPageBreak/>
        <w:t>D</w:t>
      </w:r>
      <w:r w:rsidR="6ABECA42">
        <w:t>ata</w:t>
      </w:r>
      <w:r w:rsidR="0051619E">
        <w:t xml:space="preserve"> provider stores the UID2 and salt bucket.</w:t>
      </w:r>
    </w:p>
    <w:p w14:paraId="10F4A41A" w14:textId="7D3EEF05" w:rsidR="0051619E" w:rsidRDefault="0051619E" w:rsidP="0051619E">
      <w:pPr>
        <w:pStyle w:val="ListParagraph"/>
        <w:numPr>
          <w:ilvl w:val="1"/>
          <w:numId w:val="7"/>
        </w:numPr>
      </w:pPr>
      <w:r>
        <w:t>Server-side: The data provider stores the UID2 in a mapping table, DMP, data lake, or other server-side application.</w:t>
      </w:r>
    </w:p>
    <w:p w14:paraId="13D15EB7" w14:textId="136E1527" w:rsidR="00D02794" w:rsidRDefault="720FFC54" w:rsidP="00D02794">
      <w:pPr>
        <w:pStyle w:val="ListParagraph"/>
        <w:numPr>
          <w:ilvl w:val="0"/>
          <w:numId w:val="7"/>
        </w:numPr>
      </w:pPr>
      <w:r>
        <w:t>D</w:t>
      </w:r>
      <w:r w:rsidR="5F18F1C0">
        <w:t>ata</w:t>
      </w:r>
      <w:r w:rsidR="00D02794">
        <w:t xml:space="preserve"> provider sends the UID2 to a DSP using </w:t>
      </w:r>
      <w:r w:rsidR="00C77848">
        <w:t>permitted</w:t>
      </w:r>
      <w:r w:rsidR="00D02794">
        <w:t xml:space="preserve"> transport protocols defined in the code of conduct.</w:t>
      </w:r>
    </w:p>
    <w:p w14:paraId="54F1D582" w14:textId="64483E0B" w:rsidR="00D02794" w:rsidRDefault="7AFF33EF" w:rsidP="00D02794">
      <w:pPr>
        <w:pStyle w:val="ListParagraph"/>
        <w:numPr>
          <w:ilvl w:val="0"/>
          <w:numId w:val="7"/>
        </w:numPr>
      </w:pPr>
      <w:r>
        <w:t>D</w:t>
      </w:r>
      <w:r w:rsidR="376AB414">
        <w:t>ata</w:t>
      </w:r>
      <w:r w:rsidR="00C77848">
        <w:t xml:space="preserve"> provider monitors the UID2 Operator for rotated salt buckets and updates UID2s as needed.</w:t>
      </w:r>
    </w:p>
    <w:p w14:paraId="1692B61E" w14:textId="15B4F223" w:rsidR="00C77848" w:rsidRDefault="00C77848" w:rsidP="0034402E">
      <w:pPr>
        <w:pStyle w:val="Heading3"/>
      </w:pPr>
      <w:bookmarkStart w:id="61" w:name="_Toc68786522"/>
      <w:r>
        <w:t>Data Provider Integration</w:t>
      </w:r>
      <w:bookmarkEnd w:id="61"/>
    </w:p>
    <w:p w14:paraId="0E77451E" w14:textId="42810756" w:rsidR="00C77848" w:rsidRPr="00C77848" w:rsidRDefault="00C77848" w:rsidP="00C77848">
      <w:r>
        <w:t xml:space="preserve">To generate UID2s from authenticated PII, data providers must access the UID2 </w:t>
      </w:r>
      <w:r w:rsidR="5B7235BA">
        <w:t>Operator APIs</w:t>
      </w:r>
      <w:r>
        <w:t>. Some advertisers may choose to work through CDPs, data on-boarders, or other service providers instead.</w:t>
      </w:r>
    </w:p>
    <w:p w14:paraId="7D72EAB4" w14:textId="51DD9A60" w:rsidR="00C77848" w:rsidRDefault="00C77848" w:rsidP="00C77848">
      <w:pPr>
        <w:pStyle w:val="Heading5"/>
      </w:pPr>
      <w:r>
        <w:t>Requirements</w:t>
      </w:r>
    </w:p>
    <w:p w14:paraId="5C3520F7" w14:textId="37F0AD93" w:rsidR="007D5754" w:rsidRDefault="00C77848" w:rsidP="007D5754">
      <w:pPr>
        <w:pStyle w:val="ListParagraph"/>
        <w:numPr>
          <w:ilvl w:val="0"/>
          <w:numId w:val="4"/>
        </w:numPr>
      </w:pPr>
      <w:r>
        <w:t xml:space="preserve">Integrate with the UID2 Operator to generate UID2s and handle salt bucket </w:t>
      </w:r>
      <w:commentRangeStart w:id="62"/>
      <w:commentRangeStart w:id="63"/>
      <w:r>
        <w:t>rotations</w:t>
      </w:r>
      <w:commentRangeEnd w:id="62"/>
      <w:r w:rsidR="007D5754">
        <w:rPr>
          <w:rStyle w:val="CommentReference"/>
        </w:rPr>
        <w:commentReference w:id="62"/>
      </w:r>
      <w:commentRangeEnd w:id="63"/>
      <w:r w:rsidR="007D5754">
        <w:rPr>
          <w:rStyle w:val="CommentReference"/>
        </w:rPr>
        <w:commentReference w:id="63"/>
      </w:r>
    </w:p>
    <w:p w14:paraId="42486E16" w14:textId="77777777" w:rsidR="00E97D3B" w:rsidRDefault="00E97D3B" w:rsidP="00A73160">
      <w:pPr>
        <w:pStyle w:val="Heading2"/>
      </w:pPr>
      <w:bookmarkStart w:id="64" w:name="_Supply-Side_Workflow"/>
      <w:bookmarkEnd w:id="64"/>
    </w:p>
    <w:p w14:paraId="5E599BB7" w14:textId="77777777" w:rsidR="00F037E5" w:rsidRDefault="00F037E5">
      <w:pPr>
        <w:rPr>
          <w:rFonts w:asciiTheme="majorHAnsi" w:eastAsiaTheme="majorEastAsia" w:hAnsiTheme="majorHAnsi" w:cstheme="majorBidi"/>
          <w:color w:val="538135" w:themeColor="accent1" w:themeShade="BF"/>
          <w:sz w:val="26"/>
          <w:szCs w:val="26"/>
        </w:rPr>
      </w:pPr>
      <w:r>
        <w:br w:type="page"/>
      </w:r>
    </w:p>
    <w:p w14:paraId="01255285" w14:textId="5325707F" w:rsidR="003D0BAD" w:rsidRDefault="009F737C" w:rsidP="00A73160">
      <w:pPr>
        <w:pStyle w:val="Heading2"/>
      </w:pPr>
      <w:bookmarkStart w:id="65" w:name="_Toc68786523"/>
      <w:r>
        <w:lastRenderedPageBreak/>
        <w:t>Publisher</w:t>
      </w:r>
      <w:r w:rsidR="00724F5A">
        <w:t xml:space="preserve"> Workflow</w:t>
      </w:r>
      <w:bookmarkEnd w:id="65"/>
    </w:p>
    <w:p w14:paraId="5A0A8C6E" w14:textId="5C69F9CB" w:rsidR="00A73160" w:rsidRDefault="00A73160" w:rsidP="003D0BAD">
      <w:r>
        <w:t xml:space="preserve">This workflow </w:t>
      </w:r>
      <w:r w:rsidR="00223DB6">
        <w:t xml:space="preserve">is for </w:t>
      </w:r>
      <w:r>
        <w:t xml:space="preserve">organizations that propagate IDs to the </w:t>
      </w:r>
      <w:proofErr w:type="spellStart"/>
      <w:r w:rsidR="002B47D0">
        <w:t>bidstream</w:t>
      </w:r>
      <w:proofErr w:type="spellEnd"/>
      <w:r>
        <w:t xml:space="preserve"> via SSPs. </w:t>
      </w:r>
      <w:r w:rsidR="00B57015">
        <w:t>The term P</w:t>
      </w:r>
      <w:r w:rsidR="009F737C">
        <w:t>ublisher</w:t>
      </w:r>
      <w:r>
        <w:t xml:space="preserve"> </w:t>
      </w:r>
      <w:r w:rsidR="00B57015">
        <w:t xml:space="preserve">also </w:t>
      </w:r>
      <w:proofErr w:type="gramStart"/>
      <w:r w:rsidR="00B57015">
        <w:t xml:space="preserve">covers </w:t>
      </w:r>
      <w:r>
        <w:t xml:space="preserve"> identity</w:t>
      </w:r>
      <w:proofErr w:type="gramEnd"/>
      <w:r>
        <w:t xml:space="preserve"> providers</w:t>
      </w:r>
      <w:r w:rsidR="00B57015">
        <w:t xml:space="preserve"> </w:t>
      </w:r>
      <w:r>
        <w:t>and SSOs.</w:t>
      </w:r>
    </w:p>
    <w:p w14:paraId="0D7AD600" w14:textId="18F15800" w:rsidR="00F16D98" w:rsidRDefault="003830D3" w:rsidP="00245A50">
      <w:r>
        <w:rPr>
          <w:noProof/>
        </w:rPr>
        <w:drawing>
          <wp:inline distT="0" distB="0" distL="0" distR="0" wp14:anchorId="7DC9BD28" wp14:editId="7EDA7F5F">
            <wp:extent cx="5412259" cy="541225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24555" cy="5424555"/>
                    </a:xfrm>
                    <a:prstGeom prst="rect">
                      <a:avLst/>
                    </a:prstGeom>
                  </pic:spPr>
                </pic:pic>
              </a:graphicData>
            </a:graphic>
          </wp:inline>
        </w:drawing>
      </w:r>
    </w:p>
    <w:p w14:paraId="4291F7AA" w14:textId="0C33A409" w:rsidR="00724F5A" w:rsidRDefault="00724F5A" w:rsidP="0034402E">
      <w:pPr>
        <w:pStyle w:val="Heading3"/>
      </w:pPr>
    </w:p>
    <w:p w14:paraId="6E6395F7" w14:textId="702578F9" w:rsidR="001D2826" w:rsidRDefault="00DA57C6" w:rsidP="00DA57C6">
      <w:pPr>
        <w:rPr>
          <w:color w:val="FF0000"/>
        </w:rPr>
      </w:pPr>
      <w:proofErr w:type="spellStart"/>
      <w:r w:rsidRPr="00DA57C6">
        <w:rPr>
          <w:color w:val="FF0000"/>
        </w:rPr>
        <w:t>Kanishk</w:t>
      </w:r>
      <w:proofErr w:type="spellEnd"/>
      <w:r w:rsidRPr="00DA57C6">
        <w:rPr>
          <w:color w:val="FF0000"/>
        </w:rPr>
        <w:t xml:space="preserve"> had mentioned that SSP should be changed to Publisher, however in the </w:t>
      </w:r>
      <w:r w:rsidR="00B57015">
        <w:rPr>
          <w:b/>
          <w:bCs/>
          <w:color w:val="FF0000"/>
        </w:rPr>
        <w:t>SSP Workflow</w:t>
      </w:r>
      <w:r w:rsidRPr="00DA57C6">
        <w:rPr>
          <w:color w:val="FF0000"/>
        </w:rPr>
        <w:t xml:space="preserve"> both Publisher and SSP show up as separate agents</w:t>
      </w:r>
      <w:r>
        <w:rPr>
          <w:color w:val="FF0000"/>
        </w:rPr>
        <w:t xml:space="preserve"> performing together</w:t>
      </w:r>
      <w:r w:rsidR="00B57015">
        <w:rPr>
          <w:color w:val="FF0000"/>
        </w:rPr>
        <w:t xml:space="preserve">, so </w:t>
      </w:r>
      <w:r w:rsidRPr="00DA57C6">
        <w:rPr>
          <w:color w:val="FF0000"/>
        </w:rPr>
        <w:t>I’m a bit confused here!</w:t>
      </w:r>
    </w:p>
    <w:p w14:paraId="3428931C" w14:textId="40D166AE" w:rsidR="00DA57C6" w:rsidRPr="00DA57C6" w:rsidRDefault="001D2826" w:rsidP="00DA57C6">
      <w:pPr>
        <w:rPr>
          <w:color w:val="FF0000"/>
        </w:rPr>
      </w:pPr>
      <w:r>
        <w:rPr>
          <w:color w:val="FF0000"/>
        </w:rPr>
        <w:t>--</w:t>
      </w:r>
      <w:proofErr w:type="spellStart"/>
      <w:r w:rsidR="00DA57C6" w:rsidRPr="00DA57C6">
        <w:rPr>
          <w:color w:val="FF0000"/>
        </w:rPr>
        <w:t>Udhaya</w:t>
      </w:r>
      <w:proofErr w:type="spellEnd"/>
    </w:p>
    <w:p w14:paraId="56DB6A99" w14:textId="77777777" w:rsidR="001D2826" w:rsidRDefault="001D2826">
      <w:pPr>
        <w:rPr>
          <w:rFonts w:asciiTheme="majorHAnsi" w:eastAsiaTheme="majorEastAsia" w:hAnsiTheme="majorHAnsi" w:cstheme="majorBidi"/>
          <w:color w:val="538135" w:themeColor="accent1" w:themeShade="BF"/>
          <w:sz w:val="24"/>
          <w:szCs w:val="24"/>
        </w:rPr>
      </w:pPr>
      <w:r>
        <w:br w:type="page"/>
      </w:r>
    </w:p>
    <w:p w14:paraId="0C4F1B7C" w14:textId="3C5D0025" w:rsidR="00A73160" w:rsidRDefault="009F737C" w:rsidP="0034402E">
      <w:pPr>
        <w:pStyle w:val="Heading3"/>
      </w:pPr>
      <w:bookmarkStart w:id="66" w:name="_Toc68786524"/>
      <w:r>
        <w:lastRenderedPageBreak/>
        <w:t>Publisher</w:t>
      </w:r>
      <w:r w:rsidR="00A73160">
        <w:t xml:space="preserve"> Workflow Overview</w:t>
      </w:r>
      <w:bookmarkEnd w:id="66"/>
    </w:p>
    <w:p w14:paraId="4159CC53" w14:textId="193CC10B" w:rsidR="00A73160" w:rsidRDefault="00A73160" w:rsidP="00A73160">
      <w:pPr>
        <w:pStyle w:val="ListParagraph"/>
        <w:numPr>
          <w:ilvl w:val="0"/>
          <w:numId w:val="5"/>
        </w:numPr>
      </w:pPr>
      <w:r>
        <w:t>A user visits a publisher website, mobile app, or CTV app.</w:t>
      </w:r>
    </w:p>
    <w:p w14:paraId="4AC67CEA" w14:textId="70AF1641" w:rsidR="00A73160" w:rsidRDefault="00A73160" w:rsidP="00A73160">
      <w:pPr>
        <w:pStyle w:val="ListParagraph"/>
        <w:numPr>
          <w:ilvl w:val="0"/>
          <w:numId w:val="5"/>
        </w:numPr>
      </w:pPr>
      <w:r>
        <w:t>The publisher explains the value exchange of the open internet and requests the user log in</w:t>
      </w:r>
      <w:r w:rsidR="1CE6A4B2">
        <w:t>.</w:t>
      </w:r>
    </w:p>
    <w:p w14:paraId="4D3356A4" w14:textId="6F072457" w:rsidR="00A73160" w:rsidRDefault="00A73160" w:rsidP="00A73160">
      <w:pPr>
        <w:pStyle w:val="ListParagraph"/>
        <w:numPr>
          <w:ilvl w:val="0"/>
          <w:numId w:val="5"/>
        </w:numPr>
      </w:pPr>
      <w:r>
        <w:t>Once the user authenticates, the publisher sends the first-party authenticated PII and corresponding privacy settings to the UID2 Operator</w:t>
      </w:r>
      <w:r w:rsidR="73872942">
        <w:t xml:space="preserve"> via an SDK or direct API integration</w:t>
      </w:r>
      <w:r w:rsidR="5837CDFB">
        <w:t>.</w:t>
      </w:r>
      <w:r>
        <w:t xml:space="preserve"> A publisher may authorize a SSO provider or identity provider to pass PII and privacy settings on their behalf.</w:t>
      </w:r>
    </w:p>
    <w:p w14:paraId="103C55EC" w14:textId="07F5AEA2" w:rsidR="00A73160" w:rsidRDefault="00A73160" w:rsidP="00A73160">
      <w:pPr>
        <w:pStyle w:val="ListParagraph"/>
        <w:numPr>
          <w:ilvl w:val="0"/>
          <w:numId w:val="5"/>
        </w:numPr>
      </w:pPr>
      <w:r>
        <w:t xml:space="preserve">The UID2 Operator performs the salt, hash, and encryption process and returns the UID2 </w:t>
      </w:r>
      <w:r w:rsidR="79698D84">
        <w:t>T</w:t>
      </w:r>
      <w:r>
        <w:t>oken.</w:t>
      </w:r>
    </w:p>
    <w:p w14:paraId="27DA5B04" w14:textId="7739296E" w:rsidR="00A73160" w:rsidRDefault="00A73160" w:rsidP="00A73160">
      <w:pPr>
        <w:pStyle w:val="ListParagraph"/>
        <w:numPr>
          <w:ilvl w:val="0"/>
          <w:numId w:val="5"/>
        </w:numPr>
      </w:pPr>
      <w:r>
        <w:t xml:space="preserve">The publisher stores the UID2 </w:t>
      </w:r>
      <w:r w:rsidR="72E81AA9">
        <w:t>T</w:t>
      </w:r>
      <w:r>
        <w:t>oken to share with SSPs during real-time bidding.</w:t>
      </w:r>
    </w:p>
    <w:p w14:paraId="58A262D1" w14:textId="55032F66" w:rsidR="00A73160" w:rsidRDefault="00A73160" w:rsidP="00A73160">
      <w:pPr>
        <w:pStyle w:val="ListParagraph"/>
        <w:numPr>
          <w:ilvl w:val="1"/>
          <w:numId w:val="5"/>
        </w:numPr>
      </w:pPr>
      <w:r>
        <w:t>Server-side: The publisher stores the token in a mapping table, DMP, data lake, or other server-side application.</w:t>
      </w:r>
    </w:p>
    <w:p w14:paraId="763E3C2F" w14:textId="6FB4208D" w:rsidR="00A73160" w:rsidRDefault="00A73160" w:rsidP="00A73160">
      <w:pPr>
        <w:pStyle w:val="ListParagraph"/>
        <w:numPr>
          <w:ilvl w:val="1"/>
          <w:numId w:val="5"/>
        </w:numPr>
      </w:pPr>
      <w:r>
        <w:t>Client-side: The publishers store the token in a client-side app or in the user’s browser as a first-party cookie.</w:t>
      </w:r>
    </w:p>
    <w:p w14:paraId="2044FBC1" w14:textId="66F76415" w:rsidR="00A73160" w:rsidRDefault="00A73160" w:rsidP="00DA0B1D">
      <w:pPr>
        <w:pStyle w:val="ListParagraph"/>
        <w:numPr>
          <w:ilvl w:val="0"/>
          <w:numId w:val="5"/>
        </w:numPr>
      </w:pPr>
      <w:r>
        <w:t xml:space="preserve">The publisher sends the </w:t>
      </w:r>
      <w:r w:rsidR="5837CDFB">
        <w:t>UI</w:t>
      </w:r>
      <w:r w:rsidR="5B63FCA0">
        <w:t>D</w:t>
      </w:r>
      <w:r w:rsidR="5837CDFB">
        <w:t>2</w:t>
      </w:r>
      <w:r>
        <w:t xml:space="preserve"> token to the SSP at the time of impression.</w:t>
      </w:r>
    </w:p>
    <w:p w14:paraId="4254320F" w14:textId="024B28B3" w:rsidR="00A73160" w:rsidRDefault="00A73160" w:rsidP="00DA0B1D">
      <w:pPr>
        <w:pStyle w:val="ListParagraph"/>
        <w:numPr>
          <w:ilvl w:val="0"/>
          <w:numId w:val="5"/>
        </w:numPr>
      </w:pPr>
      <w:r>
        <w:t xml:space="preserve">The SSP places a bid request using the UID2 token, capturing it in the </w:t>
      </w:r>
      <w:proofErr w:type="spellStart"/>
      <w:r w:rsidR="002B47D0">
        <w:t>bidstream</w:t>
      </w:r>
      <w:proofErr w:type="spellEnd"/>
      <w:r>
        <w:t>.</w:t>
      </w:r>
    </w:p>
    <w:p w14:paraId="0F496053" w14:textId="3B4E26A4" w:rsidR="00A73160" w:rsidRPr="00A73160" w:rsidRDefault="00A73160" w:rsidP="00DA0B1D">
      <w:pPr>
        <w:pStyle w:val="ListParagraph"/>
        <w:numPr>
          <w:ilvl w:val="0"/>
          <w:numId w:val="5"/>
        </w:numPr>
      </w:pPr>
      <w:r>
        <w:t xml:space="preserve">The publisher requests updated UID2 tokens using a refresh token. When applicable, the </w:t>
      </w:r>
      <w:r w:rsidR="001D2826">
        <w:t xml:space="preserve">Refresh Token </w:t>
      </w:r>
      <w:r>
        <w:t>includes a user’s opt-out request.</w:t>
      </w:r>
    </w:p>
    <w:p w14:paraId="34DB5DBC" w14:textId="5020331D" w:rsidR="00A73160" w:rsidRDefault="009F737C" w:rsidP="0034402E">
      <w:pPr>
        <w:pStyle w:val="Heading3"/>
      </w:pPr>
      <w:bookmarkStart w:id="67" w:name="_Toc68786525"/>
      <w:r>
        <w:t>Publisher</w:t>
      </w:r>
      <w:r w:rsidR="00A73160">
        <w:t xml:space="preserve"> Integration</w:t>
      </w:r>
      <w:bookmarkEnd w:id="67"/>
    </w:p>
    <w:p w14:paraId="117C5221" w14:textId="59BEA263" w:rsidR="00A73160" w:rsidRDefault="00A27260" w:rsidP="0034402E">
      <w:pPr>
        <w:pStyle w:val="Heading4"/>
      </w:pPr>
      <w:r>
        <w:t>Publisher Direct Integration</w:t>
      </w:r>
    </w:p>
    <w:p w14:paraId="01689233" w14:textId="322955A7" w:rsidR="00A27260" w:rsidRDefault="5ABAFE05" w:rsidP="00A27260">
      <w:r>
        <w:t>P</w:t>
      </w:r>
      <w:r w:rsidR="0DB59C82">
        <w:t>ublishers</w:t>
      </w:r>
      <w:r w:rsidR="00A27260">
        <w:t xml:space="preserve"> </w:t>
      </w:r>
      <w:r w:rsidR="00B57015">
        <w:t>who</w:t>
      </w:r>
      <w:r w:rsidR="00A27260">
        <w:t xml:space="preserve"> want to send authenticated PII and generate UID2s need to </w:t>
      </w:r>
      <w:commentRangeStart w:id="68"/>
      <w:commentRangeStart w:id="69"/>
      <w:r w:rsidR="02FC528E">
        <w:t xml:space="preserve">access the </w:t>
      </w:r>
      <w:r w:rsidR="1E9A29D6">
        <w:t>UID2 Operator API</w:t>
      </w:r>
      <w:r w:rsidR="00A27260">
        <w:t>.</w:t>
      </w:r>
      <w:commentRangeEnd w:id="68"/>
      <w:r w:rsidR="00084611">
        <w:rPr>
          <w:rStyle w:val="CommentReference"/>
        </w:rPr>
        <w:commentReference w:id="68"/>
      </w:r>
      <w:commentRangeEnd w:id="69"/>
      <w:r w:rsidR="00084611">
        <w:rPr>
          <w:rStyle w:val="CommentReference"/>
        </w:rPr>
        <w:commentReference w:id="69"/>
      </w:r>
    </w:p>
    <w:p w14:paraId="33C928EC" w14:textId="58DCD96E" w:rsidR="00A27260" w:rsidRDefault="00A27260" w:rsidP="00A27260">
      <w:pPr>
        <w:pStyle w:val="Heading5"/>
      </w:pPr>
      <w:r>
        <w:t>Requirements</w:t>
      </w:r>
    </w:p>
    <w:p w14:paraId="669A4AC5" w14:textId="1A1B8352" w:rsidR="00A27260" w:rsidRDefault="00A27260" w:rsidP="00A27260">
      <w:pPr>
        <w:pStyle w:val="ListParagraph"/>
        <w:numPr>
          <w:ilvl w:val="0"/>
          <w:numId w:val="4"/>
        </w:numPr>
      </w:pPr>
      <w:r>
        <w:t>Integrate with UID</w:t>
      </w:r>
      <w:r w:rsidR="00B7566B">
        <w:t>2</w:t>
      </w:r>
      <w:r>
        <w:t xml:space="preserve"> Operator API to generate UID2 </w:t>
      </w:r>
      <w:r w:rsidR="002535B0">
        <w:t>t</w:t>
      </w:r>
      <w:r w:rsidR="0DB59C82">
        <w:t>okens</w:t>
      </w:r>
    </w:p>
    <w:p w14:paraId="615CD2EC" w14:textId="2C89AAF8" w:rsidR="00A27260" w:rsidRDefault="00A27260" w:rsidP="00A27260">
      <w:pPr>
        <w:pStyle w:val="ListParagraph"/>
        <w:numPr>
          <w:ilvl w:val="0"/>
          <w:numId w:val="4"/>
        </w:numPr>
      </w:pPr>
      <w:r>
        <w:t xml:space="preserve">Maintain refresh tokens or use the </w:t>
      </w:r>
      <w:r w:rsidR="00DB6F99">
        <w:t>JavaScript</w:t>
      </w:r>
      <w:r>
        <w:t xml:space="preserve"> client-side SDK provided by UID2 to manage the refresh token.</w:t>
      </w:r>
    </w:p>
    <w:p w14:paraId="7529C9A5" w14:textId="3CDF1DB3" w:rsidR="00A27260" w:rsidRPr="00A27260" w:rsidRDefault="00A27260" w:rsidP="00A27260">
      <w:pPr>
        <w:pStyle w:val="ListParagraph"/>
        <w:numPr>
          <w:ilvl w:val="0"/>
          <w:numId w:val="4"/>
        </w:numPr>
      </w:pPr>
      <w:r>
        <w:t>Enable sending the UID2 token to SSPs and other integrating organizations.</w:t>
      </w:r>
    </w:p>
    <w:p w14:paraId="250A55F1" w14:textId="44A3D7CD" w:rsidR="00A27260" w:rsidRDefault="00A27260" w:rsidP="0034402E">
      <w:pPr>
        <w:pStyle w:val="Heading4"/>
      </w:pPr>
      <w:r>
        <w:t>Publisher Integration Through SSO or Identity Providers</w:t>
      </w:r>
    </w:p>
    <w:p w14:paraId="05060970" w14:textId="46F9ECA0" w:rsidR="00A27260" w:rsidRPr="00A27260" w:rsidRDefault="00A27260" w:rsidP="00A27260">
      <w:r>
        <w:t>Publishers may choose to work with an SSO or</w:t>
      </w:r>
      <w:r w:rsidR="00B57015">
        <w:t xml:space="preserve"> an</w:t>
      </w:r>
      <w:r>
        <w:t xml:space="preserve"> independent ID provider </w:t>
      </w:r>
      <w:r w:rsidR="00B57015">
        <w:t>who</w:t>
      </w:r>
      <w:r>
        <w:t xml:space="preserve"> is interoperable with UID2. The provider may handle the UID2 integration on their behalf.</w:t>
      </w:r>
    </w:p>
    <w:p w14:paraId="652749C1" w14:textId="77777777" w:rsidR="00E4616A" w:rsidRDefault="00E4616A">
      <w:pPr>
        <w:rPr>
          <w:rFonts w:asciiTheme="majorHAnsi" w:eastAsiaTheme="majorEastAsia" w:hAnsiTheme="majorHAnsi" w:cstheme="majorBidi"/>
          <w:color w:val="538135" w:themeColor="accent1" w:themeShade="BF"/>
          <w:sz w:val="26"/>
          <w:szCs w:val="26"/>
        </w:rPr>
      </w:pPr>
      <w:bookmarkStart w:id="70" w:name="_User_Trust"/>
      <w:bookmarkStart w:id="71" w:name="_User_Trust_Workflow"/>
      <w:bookmarkEnd w:id="70"/>
      <w:bookmarkEnd w:id="71"/>
      <w:r>
        <w:br w:type="page"/>
      </w:r>
    </w:p>
    <w:p w14:paraId="6E19AF8F" w14:textId="3FE59238" w:rsidR="003D0BAD" w:rsidRDefault="003D0BAD" w:rsidP="003D0BAD">
      <w:pPr>
        <w:pStyle w:val="Heading2"/>
      </w:pPr>
      <w:bookmarkStart w:id="72" w:name="_Toc68786526"/>
      <w:r>
        <w:lastRenderedPageBreak/>
        <w:t>User Trust</w:t>
      </w:r>
      <w:r w:rsidR="00724F5A">
        <w:t xml:space="preserve"> Workflow</w:t>
      </w:r>
      <w:bookmarkEnd w:id="72"/>
    </w:p>
    <w:p w14:paraId="7CC0C1E6" w14:textId="4C395B22" w:rsidR="00A73160" w:rsidRDefault="00A73160" w:rsidP="00A73160">
      <w:r>
        <w:t xml:space="preserve">This workflow </w:t>
      </w:r>
      <w:r w:rsidR="00223DB6">
        <w:t xml:space="preserve">is for </w:t>
      </w:r>
      <w:r>
        <w:t xml:space="preserve">users engaging with publishers or </w:t>
      </w:r>
      <w:proofErr w:type="gramStart"/>
      <w:r w:rsidR="004016A7">
        <w:t>publisher</w:t>
      </w:r>
      <w:r w:rsidR="00E27577">
        <w:t>-</w:t>
      </w:r>
      <w:r w:rsidR="004016A7">
        <w:t>related</w:t>
      </w:r>
      <w:proofErr w:type="gramEnd"/>
      <w:r>
        <w:t xml:space="preserve"> SSOs and identity providers. This workflow allows a user to consent to the creation of a UID2 and manage their UID2 consent and privacy settings in the </w:t>
      </w:r>
      <w:r w:rsidR="002C453F">
        <w:t>Transparency and Control</w:t>
      </w:r>
      <w:r>
        <w:t xml:space="preserve"> Portal.</w:t>
      </w:r>
    </w:p>
    <w:p w14:paraId="62741F0E" w14:textId="48FBDB79" w:rsidR="00F16D98" w:rsidRDefault="00F037E5" w:rsidP="00245A50">
      <w:r>
        <w:rPr>
          <w:noProof/>
        </w:rPr>
        <w:drawing>
          <wp:inline distT="0" distB="0" distL="0" distR="0" wp14:anchorId="011F7DFD" wp14:editId="322620FB">
            <wp:extent cx="5282514" cy="5143093"/>
            <wp:effectExtent l="0" t="0" r="127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03597" cy="5163620"/>
                    </a:xfrm>
                    <a:prstGeom prst="rect">
                      <a:avLst/>
                    </a:prstGeom>
                  </pic:spPr>
                </pic:pic>
              </a:graphicData>
            </a:graphic>
          </wp:inline>
        </w:drawing>
      </w:r>
    </w:p>
    <w:p w14:paraId="344A960D" w14:textId="77777777" w:rsidR="00724F5A" w:rsidRDefault="00724F5A" w:rsidP="0034402E">
      <w:pPr>
        <w:pStyle w:val="Heading3"/>
      </w:pPr>
    </w:p>
    <w:p w14:paraId="7DD74C00" w14:textId="1AB1DBD1" w:rsidR="00C77848" w:rsidRDefault="00C77848" w:rsidP="0034402E">
      <w:pPr>
        <w:pStyle w:val="Heading3"/>
      </w:pPr>
      <w:bookmarkStart w:id="73" w:name="_Toc68786527"/>
      <w:r>
        <w:t>User Trust Workflow Overview</w:t>
      </w:r>
      <w:bookmarkEnd w:id="73"/>
    </w:p>
    <w:p w14:paraId="54AB0BC5" w14:textId="3A2C9F05" w:rsidR="00C77848" w:rsidRDefault="0021018A" w:rsidP="00DA0B1D">
      <w:pPr>
        <w:ind w:left="360"/>
      </w:pPr>
      <w:r>
        <w:t>Users visit</w:t>
      </w:r>
      <w:r w:rsidR="00C77848">
        <w:t xml:space="preserve"> the </w:t>
      </w:r>
      <w:r w:rsidR="002C453F" w:rsidRPr="00E27577">
        <w:rPr>
          <w:b/>
          <w:bCs/>
        </w:rPr>
        <w:t>Transparency and Control</w:t>
      </w:r>
      <w:r w:rsidR="00C77848" w:rsidRPr="00E27577">
        <w:rPr>
          <w:b/>
          <w:bCs/>
        </w:rPr>
        <w:t xml:space="preserve"> Portal</w:t>
      </w:r>
      <w:r w:rsidR="00C77848">
        <w:t xml:space="preserve"> where they can:</w:t>
      </w:r>
    </w:p>
    <w:p w14:paraId="1CA94B04" w14:textId="6A9AE11B" w:rsidR="00611591" w:rsidRDefault="00611591" w:rsidP="00DA0B1D">
      <w:pPr>
        <w:pStyle w:val="ListParagraph"/>
        <w:numPr>
          <w:ilvl w:val="0"/>
          <w:numId w:val="8"/>
        </w:numPr>
      </w:pPr>
      <w:r>
        <w:t>Globally opt-out of UID2 for all publishers.</w:t>
      </w:r>
    </w:p>
    <w:p w14:paraId="7FC6BE39" w14:textId="37B3AF6D" w:rsidR="00C77848" w:rsidRDefault="00C77848" w:rsidP="00C77848">
      <w:pPr>
        <w:pStyle w:val="ListParagraph"/>
        <w:numPr>
          <w:ilvl w:val="0"/>
          <w:numId w:val="8"/>
        </w:numPr>
      </w:pPr>
      <w:r>
        <w:t xml:space="preserve">Opt-out </w:t>
      </w:r>
      <w:r w:rsidR="00611591">
        <w:t>requests</w:t>
      </w:r>
      <w:r>
        <w:t xml:space="preserve"> are sent to UID2 </w:t>
      </w:r>
      <w:commentRangeStart w:id="74"/>
      <w:commentRangeStart w:id="75"/>
      <w:r w:rsidR="00DD5662">
        <w:t>Administrator</w:t>
      </w:r>
      <w:commentRangeEnd w:id="74"/>
      <w:r w:rsidR="00CA61DA">
        <w:rPr>
          <w:rStyle w:val="CommentReference"/>
        </w:rPr>
        <w:commentReference w:id="74"/>
      </w:r>
      <w:commentRangeEnd w:id="75"/>
      <w:r w:rsidR="000076E9">
        <w:rPr>
          <w:rStyle w:val="CommentReference"/>
        </w:rPr>
        <w:commentReference w:id="75"/>
      </w:r>
      <w:r>
        <w:t>.</w:t>
      </w:r>
    </w:p>
    <w:p w14:paraId="7B3D7C5B" w14:textId="3EC918FA" w:rsidR="00C77848" w:rsidRDefault="00C77848" w:rsidP="00C77848">
      <w:pPr>
        <w:pStyle w:val="ListParagraph"/>
        <w:numPr>
          <w:ilvl w:val="0"/>
          <w:numId w:val="8"/>
        </w:numPr>
      </w:pPr>
      <w:r>
        <w:t xml:space="preserve">UID2 </w:t>
      </w:r>
      <w:r w:rsidR="005D5A75">
        <w:t xml:space="preserve">Administrators </w:t>
      </w:r>
      <w:r>
        <w:t xml:space="preserve">distribute the request to </w:t>
      </w:r>
      <w:r w:rsidR="005D5A75">
        <w:t>DSPs</w:t>
      </w:r>
      <w:r w:rsidR="00B41685">
        <w:t>.</w:t>
      </w:r>
    </w:p>
    <w:p w14:paraId="718BA30D" w14:textId="43D00A4F" w:rsidR="00C77848" w:rsidRPr="00C77848" w:rsidRDefault="00C77848" w:rsidP="00C77848">
      <w:pPr>
        <w:pStyle w:val="ListParagraph"/>
        <w:numPr>
          <w:ilvl w:val="0"/>
          <w:numId w:val="8"/>
        </w:numPr>
      </w:pPr>
      <w:r>
        <w:t>UID2 Operators distribute the request to publishers utilizing the refresh token.</w:t>
      </w:r>
    </w:p>
    <w:p w14:paraId="706AC9C8" w14:textId="77777777" w:rsidR="005460B3" w:rsidRDefault="005460B3" w:rsidP="005460B3">
      <w:pPr>
        <w:pStyle w:val="Heading3"/>
      </w:pPr>
      <w:bookmarkStart w:id="76" w:name="_Toc68786528"/>
      <w:r>
        <w:lastRenderedPageBreak/>
        <w:t>Opting Out of the UID2</w:t>
      </w:r>
      <w:bookmarkEnd w:id="76"/>
    </w:p>
    <w:p w14:paraId="6BEEF9FA" w14:textId="5120DA76" w:rsidR="005460B3" w:rsidRDefault="005460B3" w:rsidP="00E27577">
      <w:r w:rsidRPr="005460B3">
        <w:t xml:space="preserve">There are two ways for a user to opt out of the UID2. One is </w:t>
      </w:r>
      <w:r>
        <w:t xml:space="preserve">to send </w:t>
      </w:r>
      <w:r w:rsidRPr="005460B3">
        <w:t xml:space="preserve">the </w:t>
      </w:r>
      <w:r>
        <w:t xml:space="preserve">opt out deletion key request to the </w:t>
      </w:r>
      <w:r w:rsidRPr="005460B3">
        <w:t>DSP</w:t>
      </w:r>
      <w:r>
        <w:t xml:space="preserve">. </w:t>
      </w:r>
      <w:r w:rsidRPr="005460B3">
        <w:t xml:space="preserve">That is a backup option to the preferred solution: the ID </w:t>
      </w:r>
      <w:r w:rsidR="001C2FC0">
        <w:t>R</w:t>
      </w:r>
      <w:r w:rsidRPr="005460B3">
        <w:t xml:space="preserve">efresh </w:t>
      </w:r>
      <w:r w:rsidR="001C2FC0">
        <w:t>Token p</w:t>
      </w:r>
      <w:r w:rsidRPr="005460B3">
        <w:t>rogram.</w:t>
      </w:r>
    </w:p>
    <w:p w14:paraId="7469BBAD" w14:textId="77777777" w:rsidR="001D2826" w:rsidRPr="005460B3" w:rsidRDefault="001D2826" w:rsidP="00E27577"/>
    <w:p w14:paraId="08C74F44" w14:textId="24074B38" w:rsidR="00C80C2E" w:rsidRPr="001C2FC0" w:rsidRDefault="005460B3" w:rsidP="00E27577">
      <w:r w:rsidRPr="005460B3">
        <w:t xml:space="preserve">The </w:t>
      </w:r>
      <w:r w:rsidR="001C2FC0">
        <w:t>idea behind the ID Refresh Token is</w:t>
      </w:r>
      <w:r w:rsidRPr="005460B3">
        <w:t xml:space="preserve"> to </w:t>
      </w:r>
      <w:r w:rsidRPr="001C2FC0">
        <w:rPr>
          <w:i/>
          <w:iCs/>
        </w:rPr>
        <w:t>zero the ID</w:t>
      </w:r>
      <w:r w:rsidRPr="005460B3">
        <w:t xml:space="preserve"> right where the user is </w:t>
      </w:r>
      <w:r w:rsidR="008F0ACD">
        <w:t>(</w:t>
      </w:r>
      <w:r w:rsidRPr="005460B3">
        <w:t xml:space="preserve">right on the device for the </w:t>
      </w:r>
      <w:r w:rsidR="00DA57C6">
        <w:t>P</w:t>
      </w:r>
      <w:r w:rsidRPr="005460B3">
        <w:t xml:space="preserve">ublisher </w:t>
      </w:r>
      <w:r w:rsidR="001C2FC0">
        <w:t>and</w:t>
      </w:r>
      <w:r w:rsidRPr="005460B3">
        <w:t xml:space="preserve"> browser</w:t>
      </w:r>
      <w:r w:rsidR="008F0ACD">
        <w:t>)</w:t>
      </w:r>
      <w:r w:rsidR="00E4616A">
        <w:t xml:space="preserve"> to avoid any errors</w:t>
      </w:r>
      <w:r w:rsidRPr="005460B3">
        <w:t xml:space="preserve">. The other benefit of the ID refresh token is that this ID </w:t>
      </w:r>
      <w:r w:rsidR="00DA57C6" w:rsidRPr="005460B3">
        <w:t xml:space="preserve">Refresh Token </w:t>
      </w:r>
      <w:r w:rsidRPr="005460B3">
        <w:t>keeps the encryption constantly changing which makes it more secure and hard to breach.</w:t>
      </w:r>
    </w:p>
    <w:p w14:paraId="4FC62451" w14:textId="2F456208" w:rsidR="00C77848" w:rsidRDefault="00C77848" w:rsidP="00C77848">
      <w:pPr>
        <w:pStyle w:val="Heading1"/>
      </w:pPr>
      <w:bookmarkStart w:id="77" w:name="_Toc68786529"/>
      <w:r>
        <w:t>Frequently Asked Questions</w:t>
      </w:r>
      <w:bookmarkEnd w:id="77"/>
    </w:p>
    <w:p w14:paraId="2E6DD3B6" w14:textId="594B102B" w:rsidR="0051619E" w:rsidRDefault="0051619E" w:rsidP="0051619E">
      <w:pPr>
        <w:pStyle w:val="Heading2"/>
      </w:pPr>
      <w:bookmarkStart w:id="78" w:name="_Toc68786530"/>
      <w:r>
        <w:t>Identity</w:t>
      </w:r>
      <w:bookmarkEnd w:id="78"/>
    </w:p>
    <w:p w14:paraId="2FB83623" w14:textId="4390BA8B" w:rsidR="0051619E" w:rsidRDefault="0051619E" w:rsidP="00724F5A">
      <w:pPr>
        <w:pStyle w:val="Heading3"/>
      </w:pPr>
      <w:bookmarkStart w:id="79" w:name="_Toc68786531"/>
      <w:r>
        <w:t>How does a holder of UID2 know when to refresh the UID2 due to salt rotation?</w:t>
      </w:r>
      <w:bookmarkEnd w:id="79"/>
    </w:p>
    <w:p w14:paraId="22513745" w14:textId="4780C601" w:rsidR="0051619E" w:rsidRDefault="0051619E" w:rsidP="00E27577">
      <w:r>
        <w:t>Metadata supplied with the UID2 generation request indicates the salt bucket used for generating the UID2. Salt buckets are persistent and assigned to the underlying PII. Use the API provided to return which salt buckets rotated since a given timestamp. The returned rotated salt buckets inform the UID2 holder which UID2s to refresh. This workflow typically applies to data providers.</w:t>
      </w:r>
    </w:p>
    <w:p w14:paraId="3238DD32" w14:textId="76E4A059" w:rsidR="0051619E" w:rsidRDefault="0051619E" w:rsidP="00724F5A">
      <w:pPr>
        <w:pStyle w:val="Heading3"/>
      </w:pPr>
      <w:bookmarkStart w:id="80" w:name="_Toc68786532"/>
      <w:r>
        <w:t>How does a holder of a UID2 token know when to refresh it?</w:t>
      </w:r>
      <w:bookmarkEnd w:id="80"/>
    </w:p>
    <w:p w14:paraId="3BE87DB1" w14:textId="7202C74C" w:rsidR="0051619E" w:rsidRPr="0051619E" w:rsidRDefault="0051619E" w:rsidP="00E27577">
      <w:r>
        <w:t>The UID2 token is automatically refreshed as part of the refresh token. This workflow typically applies to publishers and SSOs.</w:t>
      </w:r>
    </w:p>
    <w:p w14:paraId="7DCC408A" w14:textId="222B81B8" w:rsidR="0051619E" w:rsidRDefault="0051619E" w:rsidP="00724F5A">
      <w:pPr>
        <w:pStyle w:val="Heading3"/>
      </w:pPr>
      <w:bookmarkStart w:id="81" w:name="_Toc68786533"/>
      <w:r>
        <w:t>How do companies interfacing with UID2 tokens know which decryption key to apply?</w:t>
      </w:r>
      <w:bookmarkEnd w:id="81"/>
    </w:p>
    <w:p w14:paraId="4203947A" w14:textId="6FA49376" w:rsidR="0051619E" w:rsidRPr="0051619E" w:rsidRDefault="0051619E" w:rsidP="0051619E">
      <w:r>
        <w:t>Metadata supplies with the UID2 token discloses the timestamp of encryption, which informs which decryption key applies.</w:t>
      </w:r>
    </w:p>
    <w:p w14:paraId="2762EB32" w14:textId="38518841" w:rsidR="0051619E" w:rsidRPr="0051619E" w:rsidRDefault="0051619E" w:rsidP="0051619E">
      <w:pPr>
        <w:pStyle w:val="Heading2"/>
      </w:pPr>
      <w:bookmarkStart w:id="82" w:name="_Toc68786534"/>
      <w:r>
        <w:t>User Trust</w:t>
      </w:r>
      <w:bookmarkEnd w:id="82"/>
    </w:p>
    <w:p w14:paraId="137CE2F5" w14:textId="158CCE89" w:rsidR="00C77848" w:rsidRDefault="00C77848" w:rsidP="00724F5A">
      <w:pPr>
        <w:pStyle w:val="Heading3"/>
      </w:pPr>
      <w:bookmarkStart w:id="83" w:name="_Toc68786535"/>
      <w:r>
        <w:t>Can a user opt-out of</w:t>
      </w:r>
      <w:r w:rsidR="001907FA">
        <w:t xml:space="preserve"> targeted advertising </w:t>
      </w:r>
      <w:r w:rsidR="003906EE">
        <w:t>tied to their</w:t>
      </w:r>
      <w:r>
        <w:t xml:space="preserve"> UID2?</w:t>
      </w:r>
      <w:bookmarkEnd w:id="83"/>
    </w:p>
    <w:p w14:paraId="215DA569" w14:textId="11C2B427" w:rsidR="00C77848" w:rsidRDefault="00C77848" w:rsidP="00C77848">
      <w:r>
        <w:t xml:space="preserve">Yes, </w:t>
      </w:r>
      <w:r w:rsidR="008A62D3">
        <w:t>t</w:t>
      </w:r>
      <w:r>
        <w:t xml:space="preserve">hrough the </w:t>
      </w:r>
      <w:r w:rsidR="002C453F">
        <w:t>Transparency and Control</w:t>
      </w:r>
      <w:r>
        <w:t xml:space="preserve"> Portal, a user can opt-out of </w:t>
      </w:r>
      <w:r w:rsidR="00737B5E">
        <w:t>being served targeted ads</w:t>
      </w:r>
      <w:r w:rsidR="00CA4FD8">
        <w:t xml:space="preserve"> tied to their UID2. T</w:t>
      </w:r>
      <w:r w:rsidR="00737B5E">
        <w:t>he request</w:t>
      </w:r>
      <w:r>
        <w:t xml:space="preserve"> will be distributed through UID2 </w:t>
      </w:r>
      <w:r w:rsidR="00DD5662">
        <w:t>Administrator</w:t>
      </w:r>
      <w:r>
        <w:t xml:space="preserve"> and UID2 Operators to all relevant members. </w:t>
      </w:r>
      <w:r w:rsidR="0051619E">
        <w:br/>
      </w:r>
      <w:r w:rsidR="0051619E">
        <w:br/>
        <w:t>Some publishers and service providers have the option to limit access to their products based on a user’s participation in UID2 and it is the publisher’s responsibility to communicate this as part of their value exchange dialogue with the user.</w:t>
      </w:r>
    </w:p>
    <w:p w14:paraId="70EA1A42" w14:textId="7585E6A6" w:rsidR="0051619E" w:rsidRDefault="0051619E" w:rsidP="00913F14">
      <w:pPr>
        <w:pStyle w:val="Heading3"/>
      </w:pPr>
      <w:bookmarkStart w:id="84" w:name="_Toc68786536"/>
      <w:r>
        <w:t xml:space="preserve">How does a user know where to access the </w:t>
      </w:r>
      <w:r w:rsidR="002C453F">
        <w:t>Transparency and Control</w:t>
      </w:r>
      <w:r>
        <w:t xml:space="preserve"> Portal?</w:t>
      </w:r>
      <w:bookmarkEnd w:id="84"/>
    </w:p>
    <w:p w14:paraId="04A1247D" w14:textId="2CEE6E22" w:rsidR="0051619E" w:rsidRDefault="0051619E" w:rsidP="0051619E">
      <w:r>
        <w:t xml:space="preserve">Publishers, SSOs, or consent management platforms disclose links to the </w:t>
      </w:r>
      <w:r w:rsidR="002C453F">
        <w:t>Transparency and Control</w:t>
      </w:r>
      <w:r>
        <w:t xml:space="preserve"> portal in their login/consent flows, privacy policies, and other means.</w:t>
      </w:r>
    </w:p>
    <w:p w14:paraId="6EADEB94" w14:textId="742171BB" w:rsidR="00287EFD" w:rsidRDefault="00287EFD" w:rsidP="00913F14">
      <w:pPr>
        <w:pStyle w:val="Heading3"/>
      </w:pPr>
      <w:bookmarkStart w:id="85" w:name="_Toc68786537"/>
      <w:r>
        <w:t>Why do advertisers/data providers not need</w:t>
      </w:r>
      <w:r w:rsidR="00D22EC9">
        <w:t xml:space="preserve"> to</w:t>
      </w:r>
      <w:r>
        <w:t xml:space="preserve"> </w:t>
      </w:r>
      <w:r w:rsidR="00CE4E77">
        <w:t>integrate with the opt-out feed?</w:t>
      </w:r>
      <w:bookmarkEnd w:id="85"/>
    </w:p>
    <w:p w14:paraId="6C7E322A" w14:textId="2747F690" w:rsidR="000E4CCC" w:rsidRPr="000E4CCC" w:rsidRDefault="00824AB2" w:rsidP="000E4CCC">
      <w:r>
        <w:t>Opt-outs relate to opting out of targeted advertising, which is handled through the publisher and DSP opt-out workflows. If the consumer wishes to disengage with a specific advertiser, they need to contact the advertiser directly. &lt;The T&amp;C Portal will link to an advertiser privacy policy where they can request deletion of their data.&gt;</w:t>
      </w:r>
    </w:p>
    <w:sectPr w:rsidR="000E4CCC" w:rsidRPr="000E4CCC" w:rsidSect="001D28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manda Guthrie" w:date="2021-03-09T09:12:00Z" w:initials="AG">
    <w:p w14:paraId="7A3B8B67" w14:textId="2C74C648" w:rsidR="001969A8" w:rsidRDefault="001969A8">
      <w:pPr>
        <w:pStyle w:val="CommentText"/>
      </w:pPr>
      <w:r>
        <w:rPr>
          <w:rStyle w:val="CommentReference"/>
        </w:rPr>
        <w:annotationRef/>
      </w:r>
      <w:r>
        <w:t>This is no longer a complete sentence.</w:t>
      </w:r>
    </w:p>
  </w:comment>
  <w:comment w:id="2" w:author="Amanda Guthrie" w:date="2021-03-09T09:12:00Z" w:initials="AG">
    <w:p w14:paraId="173454C4" w14:textId="4DA4B3AD" w:rsidR="001969A8" w:rsidRDefault="001969A8">
      <w:pPr>
        <w:pStyle w:val="CommentText"/>
      </w:pPr>
      <w:r>
        <w:rPr>
          <w:rStyle w:val="CommentReference"/>
        </w:rPr>
        <w:annotationRef/>
      </w:r>
    </w:p>
  </w:comment>
  <w:comment w:id="3" w:author="Amanda Guthrie" w:date="2021-03-09T09:13:00Z" w:initials="AG">
    <w:p w14:paraId="7F869898" w14:textId="6CC897A9" w:rsidR="001969A8" w:rsidRDefault="001969A8">
      <w:pPr>
        <w:pStyle w:val="CommentText"/>
      </w:pPr>
      <w:r>
        <w:rPr>
          <w:rStyle w:val="CommentReference"/>
        </w:rPr>
        <w:annotationRef/>
      </w:r>
      <w:r>
        <w:rPr>
          <w:rStyle w:val="CommentReference"/>
        </w:rPr>
        <w:t>“Is tied to” = passive tense, “ties” = active tense.</w:t>
      </w:r>
      <w:r>
        <w:rPr>
          <w:rStyle w:val="CommentReference"/>
        </w:rPr>
        <w:annotationRef/>
      </w:r>
    </w:p>
  </w:comment>
  <w:comment w:id="4" w:author="Amanda Guthrie" w:date="2021-03-09T09:14:00Z" w:initials="AG">
    <w:p w14:paraId="5EF7EE0E" w14:textId="68747B5B" w:rsidR="001969A8" w:rsidRDefault="001969A8">
      <w:pPr>
        <w:pStyle w:val="CommentText"/>
      </w:pPr>
      <w:r>
        <w:rPr>
          <w:rStyle w:val="CommentReference"/>
        </w:rPr>
        <w:annotationRef/>
      </w:r>
      <w:r>
        <w:rPr>
          <w:rStyle w:val="CommentReference"/>
        </w:rPr>
        <w:annotationRef/>
      </w:r>
    </w:p>
  </w:comment>
  <w:comment w:id="5" w:author="Amanda Guthrie" w:date="2021-03-09T10:19:00Z" w:initials="A">
    <w:p w14:paraId="595C00D6" w14:textId="0BBB589C" w:rsidR="001969A8" w:rsidRDefault="001969A8">
      <w:pPr>
        <w:pStyle w:val="CommentText"/>
      </w:pPr>
      <w:r>
        <w:rPr>
          <w:rStyle w:val="CommentReference"/>
        </w:rPr>
        <w:annotationRef/>
      </w:r>
      <w:r>
        <w:t>Several layers of security and privacy measures?  This might need to be clarified</w:t>
      </w:r>
    </w:p>
  </w:comment>
  <w:comment w:id="6" w:author="Amanda Guthrie" w:date="2021-03-09T10:20:00Z" w:initials="A">
    <w:p w14:paraId="4AB1AB1E" w14:textId="1CFE7A83" w:rsidR="001969A8" w:rsidRDefault="001969A8">
      <w:pPr>
        <w:pStyle w:val="CommentText"/>
      </w:pPr>
      <w:r>
        <w:rPr>
          <w:rStyle w:val="CommentReference"/>
        </w:rPr>
        <w:annotationRef/>
      </w:r>
    </w:p>
  </w:comment>
  <w:comment w:id="9" w:author="Amanda Guthrie" w:date="2021-03-09T09:12:00Z" w:initials="AG">
    <w:p w14:paraId="75B8099A" w14:textId="77777777" w:rsidR="001969A8" w:rsidRDefault="001969A8" w:rsidP="00FB4016">
      <w:pPr>
        <w:pStyle w:val="CommentText"/>
      </w:pPr>
      <w:r>
        <w:rPr>
          <w:rStyle w:val="CommentReference"/>
        </w:rPr>
        <w:annotationRef/>
      </w:r>
      <w:r>
        <w:t>This is no longer a complete sentence.</w:t>
      </w:r>
    </w:p>
  </w:comment>
  <w:comment w:id="10" w:author="Amanda Guthrie" w:date="2021-03-09T09:12:00Z" w:initials="AG">
    <w:p w14:paraId="30555554" w14:textId="77777777" w:rsidR="001969A8" w:rsidRDefault="001969A8" w:rsidP="00FB4016">
      <w:pPr>
        <w:pStyle w:val="CommentText"/>
      </w:pPr>
      <w:r>
        <w:rPr>
          <w:rStyle w:val="CommentReference"/>
        </w:rPr>
        <w:annotationRef/>
      </w:r>
    </w:p>
  </w:comment>
  <w:comment w:id="8" w:author="Kanishk Prasad" w:date="2021-03-09T14:17:00Z" w:initials="KP">
    <w:p w14:paraId="54B73F12" w14:textId="77777777" w:rsidR="001969A8" w:rsidRDefault="001969A8" w:rsidP="00FB4016">
      <w:pPr>
        <w:pStyle w:val="CommentText"/>
      </w:pPr>
      <w:r>
        <w:rPr>
          <w:rStyle w:val="CommentReference"/>
        </w:rPr>
        <w:annotationRef/>
      </w:r>
      <w:r>
        <w:t>We should call this out but this can live somewhere else if needed.</w:t>
      </w:r>
    </w:p>
  </w:comment>
  <w:comment w:id="11" w:author="Amanda Guthrie" w:date="2021-03-09T10:05:00Z" w:initials="A">
    <w:p w14:paraId="5F23F8BE" w14:textId="77777777" w:rsidR="001969A8" w:rsidRDefault="001969A8" w:rsidP="008F5541">
      <w:pPr>
        <w:pStyle w:val="CommentText"/>
      </w:pPr>
      <w:r>
        <w:rPr>
          <w:rStyle w:val="CommentReference"/>
        </w:rPr>
        <w:annotationRef/>
      </w:r>
      <w:r>
        <w:t>Since we added “, and no individual company controls access.” – “This” is no longer clear. Are we referring to constituents in the advertising ecosystem or no individual company?</w:t>
      </w:r>
    </w:p>
  </w:comment>
  <w:comment w:id="12" w:author="Amanda Guthrie" w:date="2021-03-09T10:06:00Z" w:initials="A">
    <w:p w14:paraId="020A8970" w14:textId="77777777" w:rsidR="001969A8" w:rsidRDefault="001969A8" w:rsidP="008F5541">
      <w:pPr>
        <w:pStyle w:val="CommentText"/>
      </w:pPr>
      <w:r>
        <w:rPr>
          <w:rStyle w:val="CommentReference"/>
        </w:rPr>
        <w:annotationRef/>
      </w:r>
    </w:p>
  </w:comment>
  <w:comment w:id="13" w:author="Amanda Guthrie" w:date="2021-03-09T10:21:00Z" w:initials="A">
    <w:p w14:paraId="7BFCF21E" w14:textId="61957B78" w:rsidR="001969A8" w:rsidRDefault="001969A8">
      <w:pPr>
        <w:pStyle w:val="CommentText"/>
      </w:pPr>
      <w:r>
        <w:rPr>
          <w:rStyle w:val="CommentReference"/>
        </w:rPr>
        <w:annotationRef/>
      </w:r>
      <w:r>
        <w:t>This doesn’t make sense anymore – what are we trying to say?</w:t>
      </w:r>
    </w:p>
  </w:comment>
  <w:comment w:id="14" w:author="Amanda Guthrie" w:date="2021-03-09T10:22:00Z" w:initials="A">
    <w:p w14:paraId="41FCAB01" w14:textId="15392593" w:rsidR="001969A8" w:rsidRDefault="001969A8">
      <w:pPr>
        <w:pStyle w:val="CommentText"/>
      </w:pPr>
      <w:r>
        <w:rPr>
          <w:rStyle w:val="CommentReference"/>
        </w:rPr>
        <w:annotationRef/>
      </w:r>
    </w:p>
  </w:comment>
  <w:comment w:id="18" w:author="Amanda Guthrie" w:date="2021-03-09T09:17:00Z" w:initials="AG">
    <w:p w14:paraId="11AA6EA5" w14:textId="58BC85F4" w:rsidR="001969A8" w:rsidRDefault="001969A8">
      <w:pPr>
        <w:pStyle w:val="CommentText"/>
      </w:pPr>
      <w:r>
        <w:rPr>
          <w:rStyle w:val="CommentReference"/>
        </w:rPr>
        <w:annotationRef/>
      </w:r>
      <w:r>
        <w:t>We removed authenticated in the introduction – do we also need to remove it here?</w:t>
      </w:r>
    </w:p>
  </w:comment>
  <w:comment w:id="19" w:author="Amanda Guthrie" w:date="2021-03-09T09:17:00Z" w:initials="AG">
    <w:p w14:paraId="5CAD4212" w14:textId="7DCC9F8D" w:rsidR="001969A8" w:rsidRDefault="001969A8">
      <w:pPr>
        <w:pStyle w:val="CommentText"/>
      </w:pPr>
      <w:r>
        <w:rPr>
          <w:rStyle w:val="CommentReference"/>
        </w:rPr>
        <w:annotationRef/>
      </w:r>
    </w:p>
  </w:comment>
  <w:comment w:id="20" w:author="Amanda Guthrie" w:date="2021-02-09T11:37:00Z" w:initials="AG">
    <w:p w14:paraId="1120D6EE" w14:textId="19507F85" w:rsidR="001969A8" w:rsidRDefault="001969A8">
      <w:pPr>
        <w:pStyle w:val="CommentText"/>
      </w:pPr>
      <w:r>
        <w:rPr>
          <w:rStyle w:val="CommentReference"/>
        </w:rPr>
        <w:annotationRef/>
      </w:r>
      <w:r>
        <w:t>What does the advertiser need to do after this happens?</w:t>
      </w:r>
    </w:p>
  </w:comment>
  <w:comment w:id="21" w:author="Bill Michels" w:date="2021-03-08T17:34:00Z" w:initials="BM">
    <w:p w14:paraId="4D647A0D" w14:textId="0C4E8C35" w:rsidR="001969A8" w:rsidRDefault="001969A8">
      <w:pPr>
        <w:pStyle w:val="CommentText"/>
      </w:pPr>
      <w:r>
        <w:t>We have this in the API docs, but I can mention it here too.</w:t>
      </w:r>
      <w:r>
        <w:rPr>
          <w:rStyle w:val="CommentReference"/>
        </w:rPr>
        <w:annotationRef/>
      </w:r>
    </w:p>
  </w:comment>
  <w:comment w:id="25" w:author="Amanda Guthrie" w:date="2021-03-09T09:19:00Z" w:initials="AG">
    <w:p w14:paraId="7A2ED799" w14:textId="15700E7D" w:rsidR="001969A8" w:rsidRDefault="001969A8">
      <w:pPr>
        <w:pStyle w:val="CommentText"/>
      </w:pPr>
      <w:r>
        <w:rPr>
          <w:rStyle w:val="CommentReference"/>
        </w:rPr>
        <w:annotationRef/>
      </w:r>
      <w:r>
        <w:t xml:space="preserve">Why are we making the T in tokens uppercase? Is this something that will be trademarked? </w:t>
      </w:r>
    </w:p>
  </w:comment>
  <w:comment w:id="26" w:author="Amanda Guthrie" w:date="2021-03-09T09:19:00Z" w:initials="AG">
    <w:p w14:paraId="4A6095BE" w14:textId="765D7CB3" w:rsidR="001969A8" w:rsidRDefault="001969A8">
      <w:pPr>
        <w:pStyle w:val="CommentText"/>
      </w:pPr>
      <w:r>
        <w:rPr>
          <w:rStyle w:val="CommentReference"/>
        </w:rPr>
        <w:annotationRef/>
      </w:r>
    </w:p>
  </w:comment>
  <w:comment w:id="23" w:author="Amanda Guthrie" w:date="2021-03-09T09:19:00Z" w:initials="AG">
    <w:p w14:paraId="33ACF014" w14:textId="3A37BD17" w:rsidR="001969A8" w:rsidRDefault="001969A8">
      <w:pPr>
        <w:pStyle w:val="CommentText"/>
      </w:pPr>
      <w:r>
        <w:rPr>
          <w:rStyle w:val="CommentReference"/>
        </w:rPr>
        <w:annotationRef/>
      </w:r>
      <w:r>
        <w:t>We need to delete “a” or make “tokens” singular here and update the verb tense for the rest of the sentence.</w:t>
      </w:r>
    </w:p>
  </w:comment>
  <w:comment w:id="24" w:author="Amanda Guthrie" w:date="2021-03-09T09:20:00Z" w:initials="AG">
    <w:p w14:paraId="4A9818D8" w14:textId="47FE05F6" w:rsidR="001969A8" w:rsidRDefault="001969A8">
      <w:pPr>
        <w:pStyle w:val="CommentText"/>
      </w:pPr>
      <w:r>
        <w:rPr>
          <w:rStyle w:val="CommentReference"/>
        </w:rPr>
        <w:annotationRef/>
      </w:r>
    </w:p>
  </w:comment>
  <w:comment w:id="27" w:author="Amanda Guthrie" w:date="2021-02-09T11:35:00Z" w:initials="AG">
    <w:p w14:paraId="2D972A0E" w14:textId="6FFC314C" w:rsidR="001969A8" w:rsidRDefault="001969A8">
      <w:pPr>
        <w:pStyle w:val="CommentText"/>
      </w:pPr>
      <w:r>
        <w:rPr>
          <w:rStyle w:val="CommentReference"/>
        </w:rPr>
        <w:annotationRef/>
      </w:r>
      <w:r>
        <w:t>Need to refresh more often? 15 minutes?</w:t>
      </w:r>
    </w:p>
  </w:comment>
  <w:comment w:id="30" w:author="Amanda Guthrie" w:date="2021-03-09T10:10:00Z" w:initials="A">
    <w:p w14:paraId="44A3DB99" w14:textId="77777777" w:rsidR="001969A8" w:rsidRDefault="001969A8" w:rsidP="00D95E9F">
      <w:pPr>
        <w:pStyle w:val="CommentText"/>
      </w:pPr>
      <w:r>
        <w:rPr>
          <w:rStyle w:val="CommentReference"/>
        </w:rPr>
        <w:annotationRef/>
      </w:r>
      <w:r>
        <w:t>This makes more sense in the infrastructure section since it primarily refers to infrastructure components and access.</w:t>
      </w:r>
    </w:p>
  </w:comment>
  <w:comment w:id="31" w:author="Amanda Guthrie" w:date="2021-03-09T10:11:00Z" w:initials="A">
    <w:p w14:paraId="5D2C57C5" w14:textId="77777777" w:rsidR="001969A8" w:rsidRDefault="001969A8" w:rsidP="00D95E9F">
      <w:pPr>
        <w:pStyle w:val="CommentText"/>
      </w:pPr>
      <w:r>
        <w:rPr>
          <w:rStyle w:val="CommentReference"/>
        </w:rPr>
        <w:annotationRef/>
      </w:r>
    </w:p>
  </w:comment>
  <w:comment w:id="32" w:author="Amanda Guthrie" w:date="2021-03-10T17:33:00Z" w:initials="AG">
    <w:p w14:paraId="0DD62D85" w14:textId="6C9CF0F9" w:rsidR="001969A8" w:rsidRDefault="001969A8">
      <w:pPr>
        <w:pStyle w:val="CommentText"/>
      </w:pPr>
      <w:r>
        <w:rPr>
          <w:rStyle w:val="CommentReference"/>
        </w:rPr>
        <w:annotationRef/>
      </w:r>
    </w:p>
  </w:comment>
  <w:comment w:id="33" w:author="Amanda Guthrie" w:date="2021-03-10T17:26:00Z" w:initials="AG">
    <w:p w14:paraId="7F9E0ECC" w14:textId="6DAAA683" w:rsidR="001969A8" w:rsidRDefault="001969A8">
      <w:pPr>
        <w:pStyle w:val="CommentText"/>
      </w:pPr>
      <w:r>
        <w:rPr>
          <w:rStyle w:val="CommentReference"/>
        </w:rPr>
        <w:annotationRef/>
      </w:r>
    </w:p>
  </w:comment>
  <w:comment w:id="34" w:author="Amanda Guthrie" w:date="2021-03-10T17:33:00Z" w:initials="AG">
    <w:p w14:paraId="3C5FF49D" w14:textId="34A795A2" w:rsidR="001969A8" w:rsidRDefault="001969A8">
      <w:pPr>
        <w:pStyle w:val="CommentText"/>
      </w:pPr>
      <w:r>
        <w:rPr>
          <w:rStyle w:val="CommentReference"/>
        </w:rPr>
        <w:annotationRef/>
      </w:r>
      <w:r>
        <w:t>The advertiser/data provider do not need decryption keys.</w:t>
      </w:r>
    </w:p>
  </w:comment>
  <w:comment w:id="38" w:author="Amanda Guthrie" w:date="2021-03-09T10:27:00Z" w:initials="A">
    <w:p w14:paraId="6616A509" w14:textId="6EF577FF" w:rsidR="001969A8" w:rsidRDefault="001969A8">
      <w:pPr>
        <w:pStyle w:val="CommentText"/>
      </w:pPr>
      <w:r>
        <w:rPr>
          <w:rStyle w:val="CommentReference"/>
        </w:rPr>
        <w:annotationRef/>
      </w:r>
      <w:r>
        <w:t>Is there a reason we don’t want to call out that UID2 Operators do not store PII to UID2 mappings?</w:t>
      </w:r>
    </w:p>
  </w:comment>
  <w:comment w:id="39" w:author="Amanda Guthrie" w:date="2021-03-09T10:28:00Z" w:initials="A">
    <w:p w14:paraId="5B237D07" w14:textId="7B806B7A" w:rsidR="001969A8" w:rsidRDefault="001969A8">
      <w:pPr>
        <w:pStyle w:val="CommentText"/>
      </w:pPr>
      <w:r>
        <w:rPr>
          <w:rStyle w:val="CommentReference"/>
        </w:rPr>
        <w:annotationRef/>
      </w:r>
    </w:p>
  </w:comment>
  <w:comment w:id="44" w:author="Amanda Guthrie" w:date="2021-03-09T12:42:00Z" w:initials="AG">
    <w:p w14:paraId="757B5957" w14:textId="7863C061" w:rsidR="001969A8" w:rsidRDefault="001969A8">
      <w:pPr>
        <w:pStyle w:val="CommentText"/>
      </w:pPr>
      <w:r>
        <w:rPr>
          <w:rStyle w:val="CommentReference"/>
        </w:rPr>
        <w:annotationRef/>
      </w:r>
      <w:r>
        <w:t>The functions of “UID2 Auditor” currently are listed in the “UID2 Administrator” section. Is this now broken out, or are UID2 Administrators still handling this?</w:t>
      </w:r>
    </w:p>
  </w:comment>
  <w:comment w:id="45" w:author="Amanda Guthrie" w:date="2021-03-09T12:43:00Z" w:initials="AG">
    <w:p w14:paraId="25D83B35" w14:textId="73641E5E" w:rsidR="001969A8" w:rsidRDefault="001969A8">
      <w:pPr>
        <w:pStyle w:val="CommentText"/>
      </w:pPr>
      <w:r>
        <w:rPr>
          <w:rStyle w:val="CommentReference"/>
        </w:rPr>
        <w:annotationRef/>
      </w:r>
    </w:p>
  </w:comment>
  <w:comment w:id="52" w:author="Amanda Guthrie" w:date="2021-03-09T09:30:00Z" w:initials="AG">
    <w:p w14:paraId="686623F1" w14:textId="6750643B" w:rsidR="001969A8" w:rsidRDefault="001969A8">
      <w:pPr>
        <w:pStyle w:val="CommentText"/>
      </w:pPr>
      <w:r>
        <w:rPr>
          <w:rStyle w:val="CommentReference"/>
        </w:rPr>
        <w:annotationRef/>
      </w:r>
      <w:r>
        <w:t>Do we want to use advertisers here to be consistent with the rest of the document?</w:t>
      </w:r>
    </w:p>
  </w:comment>
  <w:comment w:id="53" w:author="Amanda Guthrie" w:date="2021-03-09T09:30:00Z" w:initials="AG">
    <w:p w14:paraId="433D1670" w14:textId="1992A1F4" w:rsidR="001969A8" w:rsidRDefault="001969A8">
      <w:pPr>
        <w:pStyle w:val="CommentText"/>
      </w:pPr>
      <w:r>
        <w:rPr>
          <w:rStyle w:val="CommentReference"/>
        </w:rPr>
        <w:annotationRef/>
      </w:r>
    </w:p>
  </w:comment>
  <w:comment w:id="54" w:author="Amanda Guthrie" w:date="2021-03-09T09:31:00Z" w:initials="AG">
    <w:p w14:paraId="6F4FCC0F" w14:textId="05382E8C" w:rsidR="001969A8" w:rsidRDefault="001969A8">
      <w:pPr>
        <w:pStyle w:val="CommentText"/>
      </w:pPr>
      <w:r>
        <w:rPr>
          <w:rStyle w:val="CommentReference"/>
        </w:rPr>
        <w:annotationRef/>
      </w:r>
      <w:r>
        <w:t>Who/what is “them” here?</w:t>
      </w:r>
    </w:p>
  </w:comment>
  <w:comment w:id="55" w:author="Amanda Guthrie" w:date="2021-03-09T09:31:00Z" w:initials="AG">
    <w:p w14:paraId="19CFFF5B" w14:textId="5B841256" w:rsidR="001969A8" w:rsidRDefault="001969A8">
      <w:pPr>
        <w:pStyle w:val="CommentText"/>
      </w:pPr>
      <w:r>
        <w:rPr>
          <w:rStyle w:val="CommentReference"/>
        </w:rPr>
        <w:annotationRef/>
      </w:r>
    </w:p>
  </w:comment>
  <w:comment w:id="59" w:author="Amanda Guthrie" w:date="2021-03-09T12:10:00Z" w:initials="AG">
    <w:p w14:paraId="6E35E75A" w14:textId="396FD3D6" w:rsidR="001969A8" w:rsidRDefault="001969A8">
      <w:pPr>
        <w:pStyle w:val="CommentText"/>
      </w:pPr>
      <w:r>
        <w:rPr>
          <w:rStyle w:val="CommentReference"/>
        </w:rPr>
        <w:annotationRef/>
      </w:r>
      <w:r>
        <w:t>We removed “authenticated” above, do we also want to remove it here?</w:t>
      </w:r>
    </w:p>
  </w:comment>
  <w:comment w:id="60" w:author="Amanda Guthrie" w:date="2021-03-09T12:10:00Z" w:initials="AG">
    <w:p w14:paraId="39D610B5" w14:textId="644BBFA0" w:rsidR="001969A8" w:rsidRDefault="001969A8">
      <w:pPr>
        <w:pStyle w:val="CommentText"/>
      </w:pPr>
      <w:r>
        <w:rPr>
          <w:rStyle w:val="CommentReference"/>
        </w:rPr>
        <w:annotationRef/>
      </w:r>
    </w:p>
  </w:comment>
  <w:comment w:id="62" w:author="Amanda Guthrie" w:date="2021-03-09T15:36:00Z" w:initials="AG">
    <w:p w14:paraId="273FB765" w14:textId="2F3C23FD" w:rsidR="001969A8" w:rsidRDefault="001969A8">
      <w:pPr>
        <w:pStyle w:val="CommentText"/>
      </w:pPr>
      <w:r>
        <w:rPr>
          <w:rStyle w:val="CommentReference"/>
        </w:rPr>
        <w:annotationRef/>
      </w:r>
      <w:r>
        <w:t>Deleted “create and expose an API” since this is not applicable for data providers.</w:t>
      </w:r>
    </w:p>
  </w:comment>
  <w:comment w:id="63" w:author="Amanda Guthrie" w:date="2021-03-09T15:36:00Z" w:initials="AG">
    <w:p w14:paraId="313D6DF0" w14:textId="1CAF5F8A" w:rsidR="001969A8" w:rsidRDefault="001969A8">
      <w:pPr>
        <w:pStyle w:val="CommentText"/>
      </w:pPr>
      <w:r>
        <w:rPr>
          <w:rStyle w:val="CommentReference"/>
        </w:rPr>
        <w:annotationRef/>
      </w:r>
    </w:p>
  </w:comment>
  <w:comment w:id="68" w:author="Amanda Guthrie" w:date="2021-03-09T12:15:00Z" w:initials="AG">
    <w:p w14:paraId="2C63B426" w14:textId="60274C16" w:rsidR="001969A8" w:rsidRDefault="001969A8">
      <w:pPr>
        <w:pStyle w:val="CommentText"/>
      </w:pPr>
      <w:r>
        <w:rPr>
          <w:rStyle w:val="CommentReference"/>
        </w:rPr>
        <w:annotationRef/>
      </w:r>
      <w:r>
        <w:t>Token generation API?</w:t>
      </w:r>
    </w:p>
  </w:comment>
  <w:comment w:id="69" w:author="Amanda Guthrie" w:date="2021-03-09T12:16:00Z" w:initials="AG">
    <w:p w14:paraId="5E9ED144" w14:textId="0DCEFF6A" w:rsidR="001969A8" w:rsidRDefault="001969A8">
      <w:pPr>
        <w:pStyle w:val="CommentText"/>
      </w:pPr>
      <w:r>
        <w:rPr>
          <w:rStyle w:val="CommentReference"/>
        </w:rPr>
        <w:annotationRef/>
      </w:r>
    </w:p>
  </w:comment>
  <w:comment w:id="74" w:author="Amanda Guthrie" w:date="2021-03-09T10:15:00Z" w:initials="A">
    <w:p w14:paraId="1098F959" w14:textId="1BA9CEEE" w:rsidR="001969A8" w:rsidRDefault="001969A8">
      <w:pPr>
        <w:pStyle w:val="CommentText"/>
      </w:pPr>
      <w:r>
        <w:rPr>
          <w:rStyle w:val="CommentReference"/>
        </w:rPr>
        <w:annotationRef/>
      </w:r>
      <w:r>
        <w:t>In the section above, we have this as handled by UID2 operators. Which is correct?</w:t>
      </w:r>
    </w:p>
  </w:comment>
  <w:comment w:id="75" w:author="Amanda Guthrie" w:date="2021-03-09T10:15:00Z" w:initials="A">
    <w:p w14:paraId="772D590A" w14:textId="21BDD330" w:rsidR="001969A8" w:rsidRDefault="001969A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B8B67" w15:done="0"/>
  <w15:commentEx w15:paraId="173454C4" w15:paraIdParent="7A3B8B67" w15:done="0"/>
  <w15:commentEx w15:paraId="7F869898" w15:done="1"/>
  <w15:commentEx w15:paraId="5EF7EE0E" w15:paraIdParent="7F869898" w15:done="1"/>
  <w15:commentEx w15:paraId="595C00D6" w15:done="0"/>
  <w15:commentEx w15:paraId="4AB1AB1E" w15:paraIdParent="595C00D6" w15:done="0"/>
  <w15:commentEx w15:paraId="75B8099A" w15:done="0"/>
  <w15:commentEx w15:paraId="30555554" w15:paraIdParent="75B8099A" w15:done="0"/>
  <w15:commentEx w15:paraId="54B73F12" w15:done="0"/>
  <w15:commentEx w15:paraId="5F23F8BE" w15:done="0"/>
  <w15:commentEx w15:paraId="020A8970" w15:paraIdParent="5F23F8BE" w15:done="0"/>
  <w15:commentEx w15:paraId="7BFCF21E" w15:done="0"/>
  <w15:commentEx w15:paraId="41FCAB01" w15:paraIdParent="7BFCF21E" w15:done="0"/>
  <w15:commentEx w15:paraId="11AA6EA5" w15:done="0"/>
  <w15:commentEx w15:paraId="5CAD4212" w15:paraIdParent="11AA6EA5" w15:done="0"/>
  <w15:commentEx w15:paraId="1120D6EE" w15:done="0"/>
  <w15:commentEx w15:paraId="4D647A0D" w15:paraIdParent="1120D6EE" w15:done="0"/>
  <w15:commentEx w15:paraId="7A2ED799" w15:done="0"/>
  <w15:commentEx w15:paraId="4A6095BE" w15:paraIdParent="7A2ED799" w15:done="0"/>
  <w15:commentEx w15:paraId="33ACF014" w15:done="0"/>
  <w15:commentEx w15:paraId="4A9818D8" w15:paraIdParent="33ACF014" w15:done="0"/>
  <w15:commentEx w15:paraId="2D972A0E" w15:done="0"/>
  <w15:commentEx w15:paraId="44A3DB99" w15:done="0"/>
  <w15:commentEx w15:paraId="5D2C57C5" w15:paraIdParent="44A3DB99" w15:done="0"/>
  <w15:commentEx w15:paraId="0DD62D85" w15:done="0"/>
  <w15:commentEx w15:paraId="7F9E0ECC" w15:done="0"/>
  <w15:commentEx w15:paraId="3C5FF49D" w15:paraIdParent="7F9E0ECC" w15:done="0"/>
  <w15:commentEx w15:paraId="6616A509" w15:done="0"/>
  <w15:commentEx w15:paraId="5B237D07" w15:paraIdParent="6616A509" w15:done="0"/>
  <w15:commentEx w15:paraId="757B5957" w15:done="0"/>
  <w15:commentEx w15:paraId="25D83B35" w15:paraIdParent="757B5957" w15:done="0"/>
  <w15:commentEx w15:paraId="686623F1" w15:done="0"/>
  <w15:commentEx w15:paraId="433D1670" w15:paraIdParent="686623F1" w15:done="0"/>
  <w15:commentEx w15:paraId="6F4FCC0F" w15:done="0"/>
  <w15:commentEx w15:paraId="19CFFF5B" w15:paraIdParent="6F4FCC0F" w15:done="0"/>
  <w15:commentEx w15:paraId="6E35E75A" w15:done="0"/>
  <w15:commentEx w15:paraId="39D610B5" w15:paraIdParent="6E35E75A" w15:done="0"/>
  <w15:commentEx w15:paraId="273FB765" w15:done="0"/>
  <w15:commentEx w15:paraId="313D6DF0" w15:paraIdParent="273FB765" w15:done="0"/>
  <w15:commentEx w15:paraId="2C63B426" w15:done="0"/>
  <w15:commentEx w15:paraId="5E9ED144" w15:paraIdParent="2C63B426" w15:done="0"/>
  <w15:commentEx w15:paraId="1098F959" w15:done="0"/>
  <w15:commentEx w15:paraId="772D590A" w15:paraIdParent="1098F9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BA69" w16cex:dateUtc="2021-03-09T16:12:00Z"/>
  <w16cex:commentExtensible w16cex:durableId="23F1BA7E" w16cex:dateUtc="2021-03-09T16:12:00Z"/>
  <w16cex:commentExtensible w16cex:durableId="23F1BAA8" w16cex:dateUtc="2021-03-09T16:13:00Z"/>
  <w16cex:commentExtensible w16cex:durableId="23F1BADC" w16cex:dateUtc="2021-03-09T16:14:00Z"/>
  <w16cex:commentExtensible w16cex:durableId="23F1CA49" w16cex:dateUtc="2021-03-09T17:19:00Z"/>
  <w16cex:commentExtensible w16cex:durableId="23F1CA6D" w16cex:dateUtc="2021-03-09T17:20:00Z"/>
  <w16cex:commentExtensible w16cex:durableId="23F2025F" w16cex:dateUtc="2021-03-09T16:12:00Z"/>
  <w16cex:commentExtensible w16cex:durableId="23F2025E" w16cex:dateUtc="2021-03-09T16:12:00Z"/>
  <w16cex:commentExtensible w16cex:durableId="23F2025D" w16cex:dateUtc="2021-03-09T22:17:00Z"/>
  <w16cex:commentExtensible w16cex:durableId="23F1C6E3" w16cex:dateUtc="2021-03-09T17:05:00Z"/>
  <w16cex:commentExtensible w16cex:durableId="23F1C710" w16cex:dateUtc="2021-03-09T17:06:00Z"/>
  <w16cex:commentExtensible w16cex:durableId="23F1CAC4" w16cex:dateUtc="2021-03-09T17:21:00Z"/>
  <w16cex:commentExtensible w16cex:durableId="23F1CAD1" w16cex:dateUtc="2021-03-09T17:22:00Z"/>
  <w16cex:commentExtensible w16cex:durableId="23F1BBB7" w16cex:dateUtc="2021-03-09T16:17:00Z"/>
  <w16cex:commentExtensible w16cex:durableId="23F1BBC5" w16cex:dateUtc="2021-03-09T16:17:00Z"/>
  <w16cex:commentExtensible w16cex:durableId="23CCF262" w16cex:dateUtc="2021-02-09T18:37:00Z"/>
  <w16cex:commentExtensible w16cex:durableId="5B37A622" w16cex:dateUtc="2021-03-09T01:34:00Z"/>
  <w16cex:commentExtensible w16cex:durableId="23F1BC07" w16cex:dateUtc="2021-03-09T16:19:00Z"/>
  <w16cex:commentExtensible w16cex:durableId="23F1BC2F" w16cex:dateUtc="2021-03-09T16:19:00Z"/>
  <w16cex:commentExtensible w16cex:durableId="23F1BC39" w16cex:dateUtc="2021-03-09T16:19:00Z"/>
  <w16cex:commentExtensible w16cex:durableId="23F1BC52" w16cex:dateUtc="2021-03-09T16:20:00Z"/>
  <w16cex:commentExtensible w16cex:durableId="23CCF214" w16cex:dateUtc="2021-02-09T18:35:00Z"/>
  <w16cex:commentExtensible w16cex:durableId="23F3773E" w16cex:dateUtc="2021-03-09T17:10:00Z"/>
  <w16cex:commentExtensible w16cex:durableId="23F3773D" w16cex:dateUtc="2021-03-09T17:11:00Z"/>
  <w16cex:commentExtensible w16cex:durableId="23F38158" w16cex:dateUtc="2021-03-11T00:33:00Z"/>
  <w16cex:commentExtensible w16cex:durableId="23F37FD3" w16cex:dateUtc="2021-03-11T00:26:00Z"/>
  <w16cex:commentExtensible w16cex:durableId="23F3815B" w16cex:dateUtc="2021-03-11T00:33:00Z"/>
  <w16cex:commentExtensible w16cex:durableId="23F1CC2B" w16cex:dateUtc="2021-03-09T17:27:00Z"/>
  <w16cex:commentExtensible w16cex:durableId="23F1CC5B" w16cex:dateUtc="2021-03-09T17:28:00Z"/>
  <w16cex:commentExtensible w16cex:durableId="23F1EBB0" w16cex:dateUtc="2021-03-09T19:42:00Z"/>
  <w16cex:commentExtensible w16cex:durableId="23F1EBD6" w16cex:dateUtc="2021-03-09T19:43:00Z"/>
  <w16cex:commentExtensible w16cex:durableId="23F1BEC1" w16cex:dateUtc="2021-03-09T16:30:00Z"/>
  <w16cex:commentExtensible w16cex:durableId="23F1BED1" w16cex:dateUtc="2021-03-09T16:30:00Z"/>
  <w16cex:commentExtensible w16cex:durableId="23F1BED5" w16cex:dateUtc="2021-03-09T16:31:00Z"/>
  <w16cex:commentExtensible w16cex:durableId="23F1BEE1" w16cex:dateUtc="2021-03-09T16:31:00Z"/>
  <w16cex:commentExtensible w16cex:durableId="23F1E41A" w16cex:dateUtc="2021-03-09T19:10:00Z"/>
  <w16cex:commentExtensible w16cex:durableId="23F1E427" w16cex:dateUtc="2021-03-09T19:10:00Z"/>
  <w16cex:commentExtensible w16cex:durableId="23F21467" w16cex:dateUtc="2021-03-09T22:36:00Z"/>
  <w16cex:commentExtensible w16cex:durableId="23F21477" w16cex:dateUtc="2021-03-09T22:36:00Z"/>
  <w16cex:commentExtensible w16cex:durableId="23F1E57C" w16cex:dateUtc="2021-03-09T19:15:00Z"/>
  <w16cex:commentExtensible w16cex:durableId="23F1E584" w16cex:dateUtc="2021-03-09T19:16:00Z"/>
  <w16cex:commentExtensible w16cex:durableId="23F1C93F" w16cex:dateUtc="2021-03-09T17:15:00Z"/>
  <w16cex:commentExtensible w16cex:durableId="23F1C958" w16cex:dateUtc="2021-03-0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B8B67" w16cid:durableId="23F1BA69"/>
  <w16cid:commentId w16cid:paraId="173454C4" w16cid:durableId="23F1BA7E"/>
  <w16cid:commentId w16cid:paraId="7F869898" w16cid:durableId="23F1BAA8"/>
  <w16cid:commentId w16cid:paraId="5EF7EE0E" w16cid:durableId="23F1BADC"/>
  <w16cid:commentId w16cid:paraId="595C00D6" w16cid:durableId="23F1CA49"/>
  <w16cid:commentId w16cid:paraId="4AB1AB1E" w16cid:durableId="23F1CA6D"/>
  <w16cid:commentId w16cid:paraId="75B8099A" w16cid:durableId="23F2025F"/>
  <w16cid:commentId w16cid:paraId="30555554" w16cid:durableId="23F2025E"/>
  <w16cid:commentId w16cid:paraId="54B73F12" w16cid:durableId="23F2025D"/>
  <w16cid:commentId w16cid:paraId="5F23F8BE" w16cid:durableId="23F1C6E3"/>
  <w16cid:commentId w16cid:paraId="020A8970" w16cid:durableId="23F1C710"/>
  <w16cid:commentId w16cid:paraId="7BFCF21E" w16cid:durableId="23F1CAC4"/>
  <w16cid:commentId w16cid:paraId="41FCAB01" w16cid:durableId="23F1CAD1"/>
  <w16cid:commentId w16cid:paraId="11AA6EA5" w16cid:durableId="23F1BBB7"/>
  <w16cid:commentId w16cid:paraId="5CAD4212" w16cid:durableId="23F1BBC5"/>
  <w16cid:commentId w16cid:paraId="1120D6EE" w16cid:durableId="23CCF262"/>
  <w16cid:commentId w16cid:paraId="4D647A0D" w16cid:durableId="5B37A622"/>
  <w16cid:commentId w16cid:paraId="7A2ED799" w16cid:durableId="23F1BC07"/>
  <w16cid:commentId w16cid:paraId="4A6095BE" w16cid:durableId="23F1BC2F"/>
  <w16cid:commentId w16cid:paraId="33ACF014" w16cid:durableId="23F1BC39"/>
  <w16cid:commentId w16cid:paraId="4A9818D8" w16cid:durableId="23F1BC52"/>
  <w16cid:commentId w16cid:paraId="2D972A0E" w16cid:durableId="23CCF214"/>
  <w16cid:commentId w16cid:paraId="44A3DB99" w16cid:durableId="23F3773E"/>
  <w16cid:commentId w16cid:paraId="5D2C57C5" w16cid:durableId="23F3773D"/>
  <w16cid:commentId w16cid:paraId="0DD62D85" w16cid:durableId="23F38158"/>
  <w16cid:commentId w16cid:paraId="7F9E0ECC" w16cid:durableId="23F37FD3"/>
  <w16cid:commentId w16cid:paraId="3C5FF49D" w16cid:durableId="23F3815B"/>
  <w16cid:commentId w16cid:paraId="6616A509" w16cid:durableId="23F1CC2B"/>
  <w16cid:commentId w16cid:paraId="5B237D07" w16cid:durableId="23F1CC5B"/>
  <w16cid:commentId w16cid:paraId="757B5957" w16cid:durableId="23F1EBB0"/>
  <w16cid:commentId w16cid:paraId="25D83B35" w16cid:durableId="23F1EBD6"/>
  <w16cid:commentId w16cid:paraId="686623F1" w16cid:durableId="23F1BEC1"/>
  <w16cid:commentId w16cid:paraId="433D1670" w16cid:durableId="23F1BED1"/>
  <w16cid:commentId w16cid:paraId="6F4FCC0F" w16cid:durableId="23F1BED5"/>
  <w16cid:commentId w16cid:paraId="19CFFF5B" w16cid:durableId="23F1BEE1"/>
  <w16cid:commentId w16cid:paraId="6E35E75A" w16cid:durableId="23F1E41A"/>
  <w16cid:commentId w16cid:paraId="39D610B5" w16cid:durableId="23F1E427"/>
  <w16cid:commentId w16cid:paraId="273FB765" w16cid:durableId="23F21467"/>
  <w16cid:commentId w16cid:paraId="313D6DF0" w16cid:durableId="23F21477"/>
  <w16cid:commentId w16cid:paraId="2C63B426" w16cid:durableId="23F1E57C"/>
  <w16cid:commentId w16cid:paraId="5E9ED144" w16cid:durableId="23F1E584"/>
  <w16cid:commentId w16cid:paraId="1098F959" w16cid:durableId="23F1C93F"/>
  <w16cid:commentId w16cid:paraId="772D590A" w16cid:durableId="23F1C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F9610" w14:textId="77777777" w:rsidR="00F00977" w:rsidRDefault="00F00977" w:rsidP="00CF32ED">
      <w:pPr>
        <w:spacing w:after="0" w:line="240" w:lineRule="auto"/>
      </w:pPr>
      <w:r>
        <w:separator/>
      </w:r>
    </w:p>
  </w:endnote>
  <w:endnote w:type="continuationSeparator" w:id="0">
    <w:p w14:paraId="5FBB443D" w14:textId="77777777" w:rsidR="00F00977" w:rsidRDefault="00F00977" w:rsidP="00CF32ED">
      <w:pPr>
        <w:spacing w:after="0" w:line="240" w:lineRule="auto"/>
      </w:pPr>
      <w:r>
        <w:continuationSeparator/>
      </w:r>
    </w:p>
  </w:endnote>
  <w:endnote w:type="continuationNotice" w:id="1">
    <w:p w14:paraId="61AEE57C" w14:textId="77777777" w:rsidR="00F00977" w:rsidRDefault="00F00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Eina 04 Regular">
    <w:altName w:val="Cambria"/>
    <w:panose1 w:val="020B0604020202020204"/>
    <w:charset w:val="00"/>
    <w:family w:val="modern"/>
    <w:pitch w:val="variable"/>
    <w:sig w:usb0="A00000AF" w:usb1="4000004B" w:usb2="00000000" w:usb3="00000000" w:csb0="00000093" w:csb1="00000000"/>
  </w:font>
  <w:font w:name="Eina 04 Bold">
    <w:altName w:val="Cambria"/>
    <w:panose1 w:val="020B0604020202020204"/>
    <w:charset w:val="00"/>
    <w:family w:val="modern"/>
    <w:pitch w:val="variable"/>
    <w:sig w:usb0="A00000AF" w:usb1="400000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Palatino"/>
    <w:panose1 w:val="00000000000000000000"/>
    <w:charset w:val="4D"/>
    <w:family w:val="auto"/>
    <w:pitch w:val="variable"/>
    <w:sig w:usb0="A00002FF" w:usb1="7800205A" w:usb2="14600000" w:usb3="00000000" w:csb0="00000193"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F78DD" w14:textId="56F55ED9" w:rsidR="001969A8" w:rsidRPr="00CF32ED" w:rsidRDefault="001969A8" w:rsidP="00CF32ED">
    <w:pPr>
      <w:jc w:val="right"/>
      <w:rPr>
        <w:i/>
        <w:iCs/>
        <w:color w:val="000000" w:themeColor="text1"/>
        <w:sz w:val="16"/>
        <w:szCs w:val="16"/>
      </w:rPr>
    </w:pPr>
    <w:r w:rsidRPr="00D13034">
      <w:rPr>
        <w:i/>
        <w:iCs/>
        <w:color w:val="000000" w:themeColor="text1"/>
        <w:sz w:val="16"/>
        <w:szCs w:val="16"/>
      </w:rPr>
      <w:t>Confidential draft. For</w:t>
    </w:r>
    <w:r>
      <w:rPr>
        <w:i/>
        <w:iCs/>
        <w:color w:val="000000" w:themeColor="text1"/>
        <w:sz w:val="16"/>
        <w:szCs w:val="16"/>
      </w:rPr>
      <w:t xml:space="preserve"> review by</w:t>
    </w:r>
    <w:r w:rsidRPr="00D13034">
      <w:rPr>
        <w:i/>
        <w:iCs/>
        <w:color w:val="000000" w:themeColor="text1"/>
        <w:sz w:val="16"/>
        <w:szCs w:val="16"/>
      </w:rPr>
      <w:t xml:space="preserve"> The Trade Desk partners and clients only.  </w:t>
    </w:r>
  </w:p>
  <w:p w14:paraId="6D96E67C" w14:textId="77777777" w:rsidR="001969A8" w:rsidRDefault="00196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0F900" w14:textId="77777777" w:rsidR="00F00977" w:rsidRDefault="00F00977" w:rsidP="00CF32ED">
      <w:pPr>
        <w:spacing w:after="0" w:line="240" w:lineRule="auto"/>
      </w:pPr>
      <w:r>
        <w:separator/>
      </w:r>
    </w:p>
  </w:footnote>
  <w:footnote w:type="continuationSeparator" w:id="0">
    <w:p w14:paraId="59159CEE" w14:textId="77777777" w:rsidR="00F00977" w:rsidRDefault="00F00977" w:rsidP="00CF32ED">
      <w:pPr>
        <w:spacing w:after="0" w:line="240" w:lineRule="auto"/>
      </w:pPr>
      <w:r>
        <w:continuationSeparator/>
      </w:r>
    </w:p>
  </w:footnote>
  <w:footnote w:type="continuationNotice" w:id="1">
    <w:p w14:paraId="7D0BA242" w14:textId="77777777" w:rsidR="00F00977" w:rsidRDefault="00F009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D1E81" w14:textId="4F0E66A6" w:rsidR="001969A8" w:rsidRDefault="001969A8" w:rsidP="00CF32ED">
    <w:pPr>
      <w:pStyle w:val="Header"/>
      <w:jc w:val="right"/>
    </w:pPr>
    <w:r>
      <w:rPr>
        <w:noProof/>
      </w:rPr>
      <w:drawing>
        <wp:inline distT="0" distB="0" distL="0" distR="0" wp14:anchorId="7684BD0D" wp14:editId="4169159D">
          <wp:extent cx="2106412" cy="493186"/>
          <wp:effectExtent l="0" t="0" r="1905" b="2540"/>
          <wp:docPr id="25" name="Picture 2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106412" cy="493186"/>
                  </a:xfrm>
                  <a:prstGeom prst="rect">
                    <a:avLst/>
                  </a:prstGeom>
                </pic:spPr>
              </pic:pic>
            </a:graphicData>
          </a:graphic>
        </wp:inline>
      </w:drawing>
    </w:r>
  </w:p>
  <w:p w14:paraId="4561AB7D" w14:textId="77777777" w:rsidR="001969A8" w:rsidRDefault="00196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C4C"/>
    <w:multiLevelType w:val="hybridMultilevel"/>
    <w:tmpl w:val="FFFFFFFF"/>
    <w:lvl w:ilvl="0" w:tplc="EB3E28B8">
      <w:start w:val="1"/>
      <w:numFmt w:val="bullet"/>
      <w:lvlText w:val=""/>
      <w:lvlJc w:val="left"/>
      <w:pPr>
        <w:ind w:left="720" w:hanging="360"/>
      </w:pPr>
      <w:rPr>
        <w:rFonts w:ascii="Symbol" w:hAnsi="Symbol" w:hint="default"/>
      </w:rPr>
    </w:lvl>
    <w:lvl w:ilvl="1" w:tplc="822EB24C">
      <w:start w:val="1"/>
      <w:numFmt w:val="bullet"/>
      <w:lvlText w:val="o"/>
      <w:lvlJc w:val="left"/>
      <w:pPr>
        <w:ind w:left="1440" w:hanging="360"/>
      </w:pPr>
      <w:rPr>
        <w:rFonts w:ascii="Courier New" w:hAnsi="Courier New" w:hint="default"/>
      </w:rPr>
    </w:lvl>
    <w:lvl w:ilvl="2" w:tplc="A678B9B6">
      <w:start w:val="1"/>
      <w:numFmt w:val="bullet"/>
      <w:lvlText w:val=""/>
      <w:lvlJc w:val="left"/>
      <w:pPr>
        <w:ind w:left="2160" w:hanging="360"/>
      </w:pPr>
      <w:rPr>
        <w:rFonts w:ascii="Wingdings" w:hAnsi="Wingdings" w:hint="default"/>
      </w:rPr>
    </w:lvl>
    <w:lvl w:ilvl="3" w:tplc="EAD21FB0">
      <w:start w:val="1"/>
      <w:numFmt w:val="bullet"/>
      <w:lvlText w:val=""/>
      <w:lvlJc w:val="left"/>
      <w:pPr>
        <w:ind w:left="2880" w:hanging="360"/>
      </w:pPr>
      <w:rPr>
        <w:rFonts w:ascii="Symbol" w:hAnsi="Symbol" w:hint="default"/>
      </w:rPr>
    </w:lvl>
    <w:lvl w:ilvl="4" w:tplc="19EA95A0">
      <w:start w:val="1"/>
      <w:numFmt w:val="bullet"/>
      <w:lvlText w:val="o"/>
      <w:lvlJc w:val="left"/>
      <w:pPr>
        <w:ind w:left="3600" w:hanging="360"/>
      </w:pPr>
      <w:rPr>
        <w:rFonts w:ascii="Courier New" w:hAnsi="Courier New" w:hint="default"/>
      </w:rPr>
    </w:lvl>
    <w:lvl w:ilvl="5" w:tplc="8362E2E2">
      <w:start w:val="1"/>
      <w:numFmt w:val="bullet"/>
      <w:lvlText w:val=""/>
      <w:lvlJc w:val="left"/>
      <w:pPr>
        <w:ind w:left="4320" w:hanging="360"/>
      </w:pPr>
      <w:rPr>
        <w:rFonts w:ascii="Wingdings" w:hAnsi="Wingdings" w:hint="default"/>
      </w:rPr>
    </w:lvl>
    <w:lvl w:ilvl="6" w:tplc="884AE844">
      <w:start w:val="1"/>
      <w:numFmt w:val="bullet"/>
      <w:lvlText w:val=""/>
      <w:lvlJc w:val="left"/>
      <w:pPr>
        <w:ind w:left="5040" w:hanging="360"/>
      </w:pPr>
      <w:rPr>
        <w:rFonts w:ascii="Symbol" w:hAnsi="Symbol" w:hint="default"/>
      </w:rPr>
    </w:lvl>
    <w:lvl w:ilvl="7" w:tplc="22741E96">
      <w:start w:val="1"/>
      <w:numFmt w:val="bullet"/>
      <w:lvlText w:val="o"/>
      <w:lvlJc w:val="left"/>
      <w:pPr>
        <w:ind w:left="5760" w:hanging="360"/>
      </w:pPr>
      <w:rPr>
        <w:rFonts w:ascii="Courier New" w:hAnsi="Courier New" w:hint="default"/>
      </w:rPr>
    </w:lvl>
    <w:lvl w:ilvl="8" w:tplc="B01461FA">
      <w:start w:val="1"/>
      <w:numFmt w:val="bullet"/>
      <w:lvlText w:val=""/>
      <w:lvlJc w:val="left"/>
      <w:pPr>
        <w:ind w:left="6480" w:hanging="360"/>
      </w:pPr>
      <w:rPr>
        <w:rFonts w:ascii="Wingdings" w:hAnsi="Wingdings" w:hint="default"/>
      </w:rPr>
    </w:lvl>
  </w:abstractNum>
  <w:abstractNum w:abstractNumId="1" w15:restartNumberingAfterBreak="0">
    <w:nsid w:val="0A3C63A2"/>
    <w:multiLevelType w:val="hybridMultilevel"/>
    <w:tmpl w:val="EE6A0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F1C39"/>
    <w:multiLevelType w:val="hybridMultilevel"/>
    <w:tmpl w:val="C7C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E485B"/>
    <w:multiLevelType w:val="hybridMultilevel"/>
    <w:tmpl w:val="0B7C164C"/>
    <w:lvl w:ilvl="0" w:tplc="C11E0DD6">
      <w:start w:val="1"/>
      <w:numFmt w:val="bullet"/>
      <w:lvlText w:val=""/>
      <w:lvlJc w:val="left"/>
      <w:pPr>
        <w:ind w:left="720" w:hanging="360"/>
      </w:pPr>
      <w:rPr>
        <w:rFonts w:ascii="Symbol" w:hAnsi="Symbol" w:hint="default"/>
      </w:rPr>
    </w:lvl>
    <w:lvl w:ilvl="1" w:tplc="4CEA1352">
      <w:start w:val="1"/>
      <w:numFmt w:val="bullet"/>
      <w:lvlText w:val="o"/>
      <w:lvlJc w:val="left"/>
      <w:pPr>
        <w:ind w:left="1440" w:hanging="360"/>
      </w:pPr>
      <w:rPr>
        <w:rFonts w:ascii="Courier New" w:hAnsi="Courier New" w:hint="default"/>
      </w:rPr>
    </w:lvl>
    <w:lvl w:ilvl="2" w:tplc="A156E758">
      <w:start w:val="1"/>
      <w:numFmt w:val="bullet"/>
      <w:lvlText w:val=""/>
      <w:lvlJc w:val="left"/>
      <w:pPr>
        <w:ind w:left="2160" w:hanging="360"/>
      </w:pPr>
      <w:rPr>
        <w:rFonts w:ascii="Wingdings" w:hAnsi="Wingdings" w:hint="default"/>
      </w:rPr>
    </w:lvl>
    <w:lvl w:ilvl="3" w:tplc="CD525E68">
      <w:start w:val="1"/>
      <w:numFmt w:val="bullet"/>
      <w:lvlText w:val=""/>
      <w:lvlJc w:val="left"/>
      <w:pPr>
        <w:ind w:left="2880" w:hanging="360"/>
      </w:pPr>
      <w:rPr>
        <w:rFonts w:ascii="Symbol" w:hAnsi="Symbol" w:hint="default"/>
      </w:rPr>
    </w:lvl>
    <w:lvl w:ilvl="4" w:tplc="33164774">
      <w:start w:val="1"/>
      <w:numFmt w:val="bullet"/>
      <w:lvlText w:val="o"/>
      <w:lvlJc w:val="left"/>
      <w:pPr>
        <w:ind w:left="3600" w:hanging="360"/>
      </w:pPr>
      <w:rPr>
        <w:rFonts w:ascii="Courier New" w:hAnsi="Courier New" w:hint="default"/>
      </w:rPr>
    </w:lvl>
    <w:lvl w:ilvl="5" w:tplc="AA701674">
      <w:start w:val="1"/>
      <w:numFmt w:val="bullet"/>
      <w:lvlText w:val=""/>
      <w:lvlJc w:val="left"/>
      <w:pPr>
        <w:ind w:left="4320" w:hanging="360"/>
      </w:pPr>
      <w:rPr>
        <w:rFonts w:ascii="Wingdings" w:hAnsi="Wingdings" w:hint="default"/>
      </w:rPr>
    </w:lvl>
    <w:lvl w:ilvl="6" w:tplc="AE7096F8">
      <w:start w:val="1"/>
      <w:numFmt w:val="bullet"/>
      <w:lvlText w:val=""/>
      <w:lvlJc w:val="left"/>
      <w:pPr>
        <w:ind w:left="5040" w:hanging="360"/>
      </w:pPr>
      <w:rPr>
        <w:rFonts w:ascii="Symbol" w:hAnsi="Symbol" w:hint="default"/>
      </w:rPr>
    </w:lvl>
    <w:lvl w:ilvl="7" w:tplc="476C8984">
      <w:start w:val="1"/>
      <w:numFmt w:val="bullet"/>
      <w:lvlText w:val="o"/>
      <w:lvlJc w:val="left"/>
      <w:pPr>
        <w:ind w:left="5760" w:hanging="360"/>
      </w:pPr>
      <w:rPr>
        <w:rFonts w:ascii="Courier New" w:hAnsi="Courier New" w:hint="default"/>
      </w:rPr>
    </w:lvl>
    <w:lvl w:ilvl="8" w:tplc="26D87FD6">
      <w:start w:val="1"/>
      <w:numFmt w:val="bullet"/>
      <w:lvlText w:val=""/>
      <w:lvlJc w:val="left"/>
      <w:pPr>
        <w:ind w:left="6480" w:hanging="360"/>
      </w:pPr>
      <w:rPr>
        <w:rFonts w:ascii="Wingdings" w:hAnsi="Wingdings" w:hint="default"/>
      </w:rPr>
    </w:lvl>
  </w:abstractNum>
  <w:abstractNum w:abstractNumId="4" w15:restartNumberingAfterBreak="0">
    <w:nsid w:val="23EB2C6E"/>
    <w:multiLevelType w:val="hybridMultilevel"/>
    <w:tmpl w:val="3EFC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C7EF6"/>
    <w:multiLevelType w:val="hybridMultilevel"/>
    <w:tmpl w:val="1B528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30077"/>
    <w:multiLevelType w:val="hybridMultilevel"/>
    <w:tmpl w:val="216C7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06582"/>
    <w:multiLevelType w:val="hybridMultilevel"/>
    <w:tmpl w:val="1340FBBA"/>
    <w:lvl w:ilvl="0" w:tplc="AC5E1BA2">
      <w:start w:val="1"/>
      <w:numFmt w:val="bullet"/>
      <w:lvlText w:val=""/>
      <w:lvlJc w:val="left"/>
      <w:pPr>
        <w:ind w:left="720" w:hanging="360"/>
      </w:pPr>
      <w:rPr>
        <w:rFonts w:ascii="Symbol" w:hAnsi="Symbol" w:hint="default"/>
      </w:rPr>
    </w:lvl>
    <w:lvl w:ilvl="1" w:tplc="83B65166">
      <w:start w:val="1"/>
      <w:numFmt w:val="bullet"/>
      <w:lvlText w:val="o"/>
      <w:lvlJc w:val="left"/>
      <w:pPr>
        <w:ind w:left="1440" w:hanging="360"/>
      </w:pPr>
      <w:rPr>
        <w:rFonts w:ascii="Courier New" w:hAnsi="Courier New" w:hint="default"/>
      </w:rPr>
    </w:lvl>
    <w:lvl w:ilvl="2" w:tplc="0BA63884">
      <w:start w:val="1"/>
      <w:numFmt w:val="bullet"/>
      <w:lvlText w:val=""/>
      <w:lvlJc w:val="left"/>
      <w:pPr>
        <w:ind w:left="2160" w:hanging="360"/>
      </w:pPr>
      <w:rPr>
        <w:rFonts w:ascii="Wingdings" w:hAnsi="Wingdings" w:hint="default"/>
      </w:rPr>
    </w:lvl>
    <w:lvl w:ilvl="3" w:tplc="8C96ED7E">
      <w:start w:val="1"/>
      <w:numFmt w:val="bullet"/>
      <w:lvlText w:val=""/>
      <w:lvlJc w:val="left"/>
      <w:pPr>
        <w:ind w:left="2880" w:hanging="360"/>
      </w:pPr>
      <w:rPr>
        <w:rFonts w:ascii="Symbol" w:hAnsi="Symbol" w:hint="default"/>
      </w:rPr>
    </w:lvl>
    <w:lvl w:ilvl="4" w:tplc="861450C8">
      <w:start w:val="1"/>
      <w:numFmt w:val="bullet"/>
      <w:lvlText w:val="o"/>
      <w:lvlJc w:val="left"/>
      <w:pPr>
        <w:ind w:left="3600" w:hanging="360"/>
      </w:pPr>
      <w:rPr>
        <w:rFonts w:ascii="Courier New" w:hAnsi="Courier New" w:hint="default"/>
      </w:rPr>
    </w:lvl>
    <w:lvl w:ilvl="5" w:tplc="576E72EA">
      <w:start w:val="1"/>
      <w:numFmt w:val="bullet"/>
      <w:lvlText w:val=""/>
      <w:lvlJc w:val="left"/>
      <w:pPr>
        <w:ind w:left="4320" w:hanging="360"/>
      </w:pPr>
      <w:rPr>
        <w:rFonts w:ascii="Wingdings" w:hAnsi="Wingdings" w:hint="default"/>
      </w:rPr>
    </w:lvl>
    <w:lvl w:ilvl="6" w:tplc="E646C570">
      <w:start w:val="1"/>
      <w:numFmt w:val="bullet"/>
      <w:lvlText w:val=""/>
      <w:lvlJc w:val="left"/>
      <w:pPr>
        <w:ind w:left="5040" w:hanging="360"/>
      </w:pPr>
      <w:rPr>
        <w:rFonts w:ascii="Symbol" w:hAnsi="Symbol" w:hint="default"/>
      </w:rPr>
    </w:lvl>
    <w:lvl w:ilvl="7" w:tplc="0C405806">
      <w:start w:val="1"/>
      <w:numFmt w:val="bullet"/>
      <w:lvlText w:val="o"/>
      <w:lvlJc w:val="left"/>
      <w:pPr>
        <w:ind w:left="5760" w:hanging="360"/>
      </w:pPr>
      <w:rPr>
        <w:rFonts w:ascii="Courier New" w:hAnsi="Courier New" w:hint="default"/>
      </w:rPr>
    </w:lvl>
    <w:lvl w:ilvl="8" w:tplc="4C665E9E">
      <w:start w:val="1"/>
      <w:numFmt w:val="bullet"/>
      <w:lvlText w:val=""/>
      <w:lvlJc w:val="left"/>
      <w:pPr>
        <w:ind w:left="6480" w:hanging="360"/>
      </w:pPr>
      <w:rPr>
        <w:rFonts w:ascii="Wingdings" w:hAnsi="Wingdings" w:hint="default"/>
      </w:rPr>
    </w:lvl>
  </w:abstractNum>
  <w:abstractNum w:abstractNumId="8" w15:restartNumberingAfterBreak="0">
    <w:nsid w:val="5C365476"/>
    <w:multiLevelType w:val="hybridMultilevel"/>
    <w:tmpl w:val="1652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E74DC"/>
    <w:multiLevelType w:val="hybridMultilevel"/>
    <w:tmpl w:val="FFFFFFFF"/>
    <w:lvl w:ilvl="0" w:tplc="CD084BFE">
      <w:start w:val="1"/>
      <w:numFmt w:val="bullet"/>
      <w:lvlText w:val=""/>
      <w:lvlJc w:val="left"/>
      <w:pPr>
        <w:ind w:left="720" w:hanging="360"/>
      </w:pPr>
      <w:rPr>
        <w:rFonts w:ascii="Symbol" w:hAnsi="Symbol" w:hint="default"/>
      </w:rPr>
    </w:lvl>
    <w:lvl w:ilvl="1" w:tplc="DCD2FD98">
      <w:start w:val="1"/>
      <w:numFmt w:val="bullet"/>
      <w:lvlText w:val="o"/>
      <w:lvlJc w:val="left"/>
      <w:pPr>
        <w:ind w:left="1440" w:hanging="360"/>
      </w:pPr>
      <w:rPr>
        <w:rFonts w:ascii="Courier New" w:hAnsi="Courier New" w:hint="default"/>
      </w:rPr>
    </w:lvl>
    <w:lvl w:ilvl="2" w:tplc="54D600AA">
      <w:start w:val="1"/>
      <w:numFmt w:val="bullet"/>
      <w:lvlText w:val=""/>
      <w:lvlJc w:val="left"/>
      <w:pPr>
        <w:ind w:left="2160" w:hanging="360"/>
      </w:pPr>
      <w:rPr>
        <w:rFonts w:ascii="Wingdings" w:hAnsi="Wingdings" w:hint="default"/>
      </w:rPr>
    </w:lvl>
    <w:lvl w:ilvl="3" w:tplc="C2AA7574">
      <w:start w:val="1"/>
      <w:numFmt w:val="bullet"/>
      <w:lvlText w:val=""/>
      <w:lvlJc w:val="left"/>
      <w:pPr>
        <w:ind w:left="2880" w:hanging="360"/>
      </w:pPr>
      <w:rPr>
        <w:rFonts w:ascii="Symbol" w:hAnsi="Symbol" w:hint="default"/>
      </w:rPr>
    </w:lvl>
    <w:lvl w:ilvl="4" w:tplc="7E3E79BC">
      <w:start w:val="1"/>
      <w:numFmt w:val="bullet"/>
      <w:lvlText w:val="o"/>
      <w:lvlJc w:val="left"/>
      <w:pPr>
        <w:ind w:left="3600" w:hanging="360"/>
      </w:pPr>
      <w:rPr>
        <w:rFonts w:ascii="Courier New" w:hAnsi="Courier New" w:hint="default"/>
      </w:rPr>
    </w:lvl>
    <w:lvl w:ilvl="5" w:tplc="C4603C36">
      <w:start w:val="1"/>
      <w:numFmt w:val="bullet"/>
      <w:lvlText w:val=""/>
      <w:lvlJc w:val="left"/>
      <w:pPr>
        <w:ind w:left="4320" w:hanging="360"/>
      </w:pPr>
      <w:rPr>
        <w:rFonts w:ascii="Wingdings" w:hAnsi="Wingdings" w:hint="default"/>
      </w:rPr>
    </w:lvl>
    <w:lvl w:ilvl="6" w:tplc="45FADC4A">
      <w:start w:val="1"/>
      <w:numFmt w:val="bullet"/>
      <w:lvlText w:val=""/>
      <w:lvlJc w:val="left"/>
      <w:pPr>
        <w:ind w:left="5040" w:hanging="360"/>
      </w:pPr>
      <w:rPr>
        <w:rFonts w:ascii="Symbol" w:hAnsi="Symbol" w:hint="default"/>
      </w:rPr>
    </w:lvl>
    <w:lvl w:ilvl="7" w:tplc="9C0A96B8">
      <w:start w:val="1"/>
      <w:numFmt w:val="bullet"/>
      <w:lvlText w:val="o"/>
      <w:lvlJc w:val="left"/>
      <w:pPr>
        <w:ind w:left="5760" w:hanging="360"/>
      </w:pPr>
      <w:rPr>
        <w:rFonts w:ascii="Courier New" w:hAnsi="Courier New" w:hint="default"/>
      </w:rPr>
    </w:lvl>
    <w:lvl w:ilvl="8" w:tplc="B2701B70">
      <w:start w:val="1"/>
      <w:numFmt w:val="bullet"/>
      <w:lvlText w:val=""/>
      <w:lvlJc w:val="left"/>
      <w:pPr>
        <w:ind w:left="6480" w:hanging="360"/>
      </w:pPr>
      <w:rPr>
        <w:rFonts w:ascii="Wingdings" w:hAnsi="Wingdings" w:hint="default"/>
      </w:rPr>
    </w:lvl>
  </w:abstractNum>
  <w:abstractNum w:abstractNumId="10" w15:restartNumberingAfterBreak="0">
    <w:nsid w:val="65250A3E"/>
    <w:multiLevelType w:val="hybridMultilevel"/>
    <w:tmpl w:val="3F7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57095"/>
    <w:multiLevelType w:val="hybridMultilevel"/>
    <w:tmpl w:val="94C02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13C0C"/>
    <w:multiLevelType w:val="hybridMultilevel"/>
    <w:tmpl w:val="F2F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32D38"/>
    <w:multiLevelType w:val="hybridMultilevel"/>
    <w:tmpl w:val="E5DAA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2"/>
  </w:num>
  <w:num w:numId="5">
    <w:abstractNumId w:val="6"/>
  </w:num>
  <w:num w:numId="6">
    <w:abstractNumId w:val="4"/>
  </w:num>
  <w:num w:numId="7">
    <w:abstractNumId w:val="1"/>
  </w:num>
  <w:num w:numId="8">
    <w:abstractNumId w:val="5"/>
  </w:num>
  <w:num w:numId="9">
    <w:abstractNumId w:val="3"/>
  </w:num>
  <w:num w:numId="10">
    <w:abstractNumId w:val="7"/>
  </w:num>
  <w:num w:numId="11">
    <w:abstractNumId w:val="9"/>
  </w:num>
  <w:num w:numId="12">
    <w:abstractNumId w:val="0"/>
  </w:num>
  <w:num w:numId="13">
    <w:abstractNumId w:val="12"/>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Guthrie">
    <w15:presenceInfo w15:providerId="AD" w15:userId="S::amanda.guthrie@thetradedesk.com::1e9c9931-5728-486b-a0cb-a2c6a3795029"/>
  </w15:person>
  <w15:person w15:author="Kanishk Prasad">
    <w15:presenceInfo w15:providerId="AD" w15:userId="S::kanishk.prasad@thetradedesk.com::f8c569a1-f059-422d-82a9-d9d9f34b3000"/>
  </w15:person>
  <w15:person w15:author="Bill Michels">
    <w15:presenceInfo w15:providerId="AD" w15:userId="S::bill.michels@thetradedesk.com::0b0264a7-230e-457d-b598-a464bdfaa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ED"/>
    <w:rsid w:val="00002908"/>
    <w:rsid w:val="000076E9"/>
    <w:rsid w:val="00007825"/>
    <w:rsid w:val="00011DA4"/>
    <w:rsid w:val="000151D1"/>
    <w:rsid w:val="0002062A"/>
    <w:rsid w:val="00030612"/>
    <w:rsid w:val="000355F4"/>
    <w:rsid w:val="00044645"/>
    <w:rsid w:val="00060428"/>
    <w:rsid w:val="000671AC"/>
    <w:rsid w:val="000717DA"/>
    <w:rsid w:val="00081564"/>
    <w:rsid w:val="00084611"/>
    <w:rsid w:val="00085234"/>
    <w:rsid w:val="00087633"/>
    <w:rsid w:val="000A0B8D"/>
    <w:rsid w:val="000A2809"/>
    <w:rsid w:val="000A5B6F"/>
    <w:rsid w:val="000A5FA2"/>
    <w:rsid w:val="000A727C"/>
    <w:rsid w:val="000B43A3"/>
    <w:rsid w:val="000B7D56"/>
    <w:rsid w:val="000C6EEE"/>
    <w:rsid w:val="000E1875"/>
    <w:rsid w:val="000E4CCC"/>
    <w:rsid w:val="000F1DA2"/>
    <w:rsid w:val="000F6CEF"/>
    <w:rsid w:val="000F73F2"/>
    <w:rsid w:val="00105750"/>
    <w:rsid w:val="001141A4"/>
    <w:rsid w:val="00114A91"/>
    <w:rsid w:val="00114C61"/>
    <w:rsid w:val="00114C79"/>
    <w:rsid w:val="001230FC"/>
    <w:rsid w:val="00124D90"/>
    <w:rsid w:val="00135AE5"/>
    <w:rsid w:val="00141F3A"/>
    <w:rsid w:val="0014237F"/>
    <w:rsid w:val="0015157B"/>
    <w:rsid w:val="00151743"/>
    <w:rsid w:val="00153E9A"/>
    <w:rsid w:val="00153FFC"/>
    <w:rsid w:val="001560AA"/>
    <w:rsid w:val="00156546"/>
    <w:rsid w:val="001751E0"/>
    <w:rsid w:val="00177478"/>
    <w:rsid w:val="00184916"/>
    <w:rsid w:val="00184A40"/>
    <w:rsid w:val="001907FA"/>
    <w:rsid w:val="001969A8"/>
    <w:rsid w:val="001B78B2"/>
    <w:rsid w:val="001C2FC0"/>
    <w:rsid w:val="001C5BED"/>
    <w:rsid w:val="001D0CB1"/>
    <w:rsid w:val="001D256D"/>
    <w:rsid w:val="001D2826"/>
    <w:rsid w:val="001D4146"/>
    <w:rsid w:val="001E727F"/>
    <w:rsid w:val="001F01A4"/>
    <w:rsid w:val="001F57DA"/>
    <w:rsid w:val="002070DD"/>
    <w:rsid w:val="0021018A"/>
    <w:rsid w:val="00216B57"/>
    <w:rsid w:val="00220F8F"/>
    <w:rsid w:val="002228AB"/>
    <w:rsid w:val="00223DB6"/>
    <w:rsid w:val="002402D7"/>
    <w:rsid w:val="00241A16"/>
    <w:rsid w:val="00245A50"/>
    <w:rsid w:val="00250766"/>
    <w:rsid w:val="00253188"/>
    <w:rsid w:val="002535B0"/>
    <w:rsid w:val="00254A31"/>
    <w:rsid w:val="00257387"/>
    <w:rsid w:val="00267352"/>
    <w:rsid w:val="00272E4C"/>
    <w:rsid w:val="0027309D"/>
    <w:rsid w:val="00274EAA"/>
    <w:rsid w:val="00282F15"/>
    <w:rsid w:val="00283F24"/>
    <w:rsid w:val="002852B0"/>
    <w:rsid w:val="00287EFD"/>
    <w:rsid w:val="00290B4A"/>
    <w:rsid w:val="00297DD6"/>
    <w:rsid w:val="002A1D84"/>
    <w:rsid w:val="002A3C31"/>
    <w:rsid w:val="002B47D0"/>
    <w:rsid w:val="002B6810"/>
    <w:rsid w:val="002C230D"/>
    <w:rsid w:val="002C453F"/>
    <w:rsid w:val="002D377E"/>
    <w:rsid w:val="002F3CC8"/>
    <w:rsid w:val="00316BA0"/>
    <w:rsid w:val="003204AA"/>
    <w:rsid w:val="00325C53"/>
    <w:rsid w:val="0034402E"/>
    <w:rsid w:val="00363F27"/>
    <w:rsid w:val="00367144"/>
    <w:rsid w:val="003677E2"/>
    <w:rsid w:val="00367AF8"/>
    <w:rsid w:val="00367D5A"/>
    <w:rsid w:val="00375153"/>
    <w:rsid w:val="003763C1"/>
    <w:rsid w:val="00376D36"/>
    <w:rsid w:val="00376EA7"/>
    <w:rsid w:val="003812D4"/>
    <w:rsid w:val="003830D3"/>
    <w:rsid w:val="00384D00"/>
    <w:rsid w:val="003906EE"/>
    <w:rsid w:val="00394D80"/>
    <w:rsid w:val="003A29FA"/>
    <w:rsid w:val="003A3BD8"/>
    <w:rsid w:val="003A53B7"/>
    <w:rsid w:val="003B36FB"/>
    <w:rsid w:val="003B6141"/>
    <w:rsid w:val="003D0BAD"/>
    <w:rsid w:val="003D1764"/>
    <w:rsid w:val="003D548D"/>
    <w:rsid w:val="003D54B5"/>
    <w:rsid w:val="003E536D"/>
    <w:rsid w:val="003F1033"/>
    <w:rsid w:val="003F49EB"/>
    <w:rsid w:val="003F7375"/>
    <w:rsid w:val="00400798"/>
    <w:rsid w:val="004016A7"/>
    <w:rsid w:val="00402449"/>
    <w:rsid w:val="0042545D"/>
    <w:rsid w:val="004356A4"/>
    <w:rsid w:val="00435BB7"/>
    <w:rsid w:val="00442FCE"/>
    <w:rsid w:val="00445A9F"/>
    <w:rsid w:val="0045008A"/>
    <w:rsid w:val="004723EB"/>
    <w:rsid w:val="004746C1"/>
    <w:rsid w:val="00480BB2"/>
    <w:rsid w:val="004835CC"/>
    <w:rsid w:val="004945F7"/>
    <w:rsid w:val="00496A61"/>
    <w:rsid w:val="00497B2B"/>
    <w:rsid w:val="004A652F"/>
    <w:rsid w:val="004C5905"/>
    <w:rsid w:val="004C7301"/>
    <w:rsid w:val="004D3CDA"/>
    <w:rsid w:val="004E2213"/>
    <w:rsid w:val="004E7EDD"/>
    <w:rsid w:val="00503E5D"/>
    <w:rsid w:val="00507B81"/>
    <w:rsid w:val="0051619E"/>
    <w:rsid w:val="005259D6"/>
    <w:rsid w:val="0053316B"/>
    <w:rsid w:val="005420D1"/>
    <w:rsid w:val="00545A7F"/>
    <w:rsid w:val="005460B3"/>
    <w:rsid w:val="00546D91"/>
    <w:rsid w:val="0054789B"/>
    <w:rsid w:val="00547B4D"/>
    <w:rsid w:val="00550A23"/>
    <w:rsid w:val="00553988"/>
    <w:rsid w:val="005627CB"/>
    <w:rsid w:val="00564068"/>
    <w:rsid w:val="005665FD"/>
    <w:rsid w:val="00567C66"/>
    <w:rsid w:val="00567DF8"/>
    <w:rsid w:val="005762BB"/>
    <w:rsid w:val="00580E71"/>
    <w:rsid w:val="00582F6A"/>
    <w:rsid w:val="00583A62"/>
    <w:rsid w:val="0059468E"/>
    <w:rsid w:val="00597D54"/>
    <w:rsid w:val="005A01E8"/>
    <w:rsid w:val="005A1063"/>
    <w:rsid w:val="005A10AF"/>
    <w:rsid w:val="005A2D88"/>
    <w:rsid w:val="005A366C"/>
    <w:rsid w:val="005A3F07"/>
    <w:rsid w:val="005B0239"/>
    <w:rsid w:val="005B2982"/>
    <w:rsid w:val="005B519A"/>
    <w:rsid w:val="005C2062"/>
    <w:rsid w:val="005C6233"/>
    <w:rsid w:val="005C7126"/>
    <w:rsid w:val="005D2E34"/>
    <w:rsid w:val="005D5A75"/>
    <w:rsid w:val="005D5FB8"/>
    <w:rsid w:val="005E207D"/>
    <w:rsid w:val="005E267F"/>
    <w:rsid w:val="005F2996"/>
    <w:rsid w:val="0060187D"/>
    <w:rsid w:val="00604CF0"/>
    <w:rsid w:val="00611591"/>
    <w:rsid w:val="00624A69"/>
    <w:rsid w:val="006303F9"/>
    <w:rsid w:val="006338B1"/>
    <w:rsid w:val="0063740F"/>
    <w:rsid w:val="00642A47"/>
    <w:rsid w:val="00644471"/>
    <w:rsid w:val="00664FE3"/>
    <w:rsid w:val="00670240"/>
    <w:rsid w:val="006725AC"/>
    <w:rsid w:val="00673A1E"/>
    <w:rsid w:val="00674F3A"/>
    <w:rsid w:val="0067783B"/>
    <w:rsid w:val="0068047C"/>
    <w:rsid w:val="006824C8"/>
    <w:rsid w:val="006845F2"/>
    <w:rsid w:val="00687781"/>
    <w:rsid w:val="00697176"/>
    <w:rsid w:val="006A4ECA"/>
    <w:rsid w:val="006A5AA7"/>
    <w:rsid w:val="006A64C6"/>
    <w:rsid w:val="006A7F14"/>
    <w:rsid w:val="006B5909"/>
    <w:rsid w:val="006C0E0E"/>
    <w:rsid w:val="006C1C62"/>
    <w:rsid w:val="006C27CE"/>
    <w:rsid w:val="006C3181"/>
    <w:rsid w:val="006C34C8"/>
    <w:rsid w:val="006C5443"/>
    <w:rsid w:val="006E0092"/>
    <w:rsid w:val="006E631C"/>
    <w:rsid w:val="006F6B6D"/>
    <w:rsid w:val="00701882"/>
    <w:rsid w:val="00702240"/>
    <w:rsid w:val="00702CE1"/>
    <w:rsid w:val="00707EE5"/>
    <w:rsid w:val="00711139"/>
    <w:rsid w:val="007169DA"/>
    <w:rsid w:val="00724F5A"/>
    <w:rsid w:val="00727FB6"/>
    <w:rsid w:val="00732149"/>
    <w:rsid w:val="00737B5E"/>
    <w:rsid w:val="00737DFA"/>
    <w:rsid w:val="00746C4C"/>
    <w:rsid w:val="00755AAE"/>
    <w:rsid w:val="00756A68"/>
    <w:rsid w:val="00760EE5"/>
    <w:rsid w:val="007614CE"/>
    <w:rsid w:val="00762AAF"/>
    <w:rsid w:val="00771F6C"/>
    <w:rsid w:val="007826D8"/>
    <w:rsid w:val="007A7919"/>
    <w:rsid w:val="007B5FD2"/>
    <w:rsid w:val="007C2AB9"/>
    <w:rsid w:val="007D1561"/>
    <w:rsid w:val="007D53E2"/>
    <w:rsid w:val="007D5754"/>
    <w:rsid w:val="00802607"/>
    <w:rsid w:val="00814CF2"/>
    <w:rsid w:val="00815A55"/>
    <w:rsid w:val="00824398"/>
    <w:rsid w:val="00824AB2"/>
    <w:rsid w:val="00826BFF"/>
    <w:rsid w:val="00833AF0"/>
    <w:rsid w:val="008371B6"/>
    <w:rsid w:val="008373B2"/>
    <w:rsid w:val="00837F92"/>
    <w:rsid w:val="008474D9"/>
    <w:rsid w:val="00853E34"/>
    <w:rsid w:val="008544D0"/>
    <w:rsid w:val="00863168"/>
    <w:rsid w:val="008641D3"/>
    <w:rsid w:val="00866FB0"/>
    <w:rsid w:val="008730EA"/>
    <w:rsid w:val="00876D18"/>
    <w:rsid w:val="00881F5B"/>
    <w:rsid w:val="00882722"/>
    <w:rsid w:val="00882EFB"/>
    <w:rsid w:val="00887485"/>
    <w:rsid w:val="008909F6"/>
    <w:rsid w:val="008910A8"/>
    <w:rsid w:val="008A5357"/>
    <w:rsid w:val="008A62D3"/>
    <w:rsid w:val="008A70C8"/>
    <w:rsid w:val="008B06E9"/>
    <w:rsid w:val="008B0E28"/>
    <w:rsid w:val="008B2837"/>
    <w:rsid w:val="008B5950"/>
    <w:rsid w:val="008C1F2B"/>
    <w:rsid w:val="008C5310"/>
    <w:rsid w:val="008E153D"/>
    <w:rsid w:val="008E28BD"/>
    <w:rsid w:val="008E2D93"/>
    <w:rsid w:val="008E36B5"/>
    <w:rsid w:val="008F0ACD"/>
    <w:rsid w:val="008F4D83"/>
    <w:rsid w:val="008F5541"/>
    <w:rsid w:val="008F5581"/>
    <w:rsid w:val="008F6BA0"/>
    <w:rsid w:val="00900BEE"/>
    <w:rsid w:val="009060EC"/>
    <w:rsid w:val="00912825"/>
    <w:rsid w:val="00913F14"/>
    <w:rsid w:val="0092345D"/>
    <w:rsid w:val="009242A5"/>
    <w:rsid w:val="0092452F"/>
    <w:rsid w:val="0092538B"/>
    <w:rsid w:val="00926947"/>
    <w:rsid w:val="0093329A"/>
    <w:rsid w:val="00944E49"/>
    <w:rsid w:val="009450C8"/>
    <w:rsid w:val="0096497C"/>
    <w:rsid w:val="00966794"/>
    <w:rsid w:val="00981BDD"/>
    <w:rsid w:val="00986319"/>
    <w:rsid w:val="009A48A2"/>
    <w:rsid w:val="009B373E"/>
    <w:rsid w:val="009B6E52"/>
    <w:rsid w:val="009C16F1"/>
    <w:rsid w:val="009C287A"/>
    <w:rsid w:val="009D0270"/>
    <w:rsid w:val="009D2979"/>
    <w:rsid w:val="009D3ECF"/>
    <w:rsid w:val="009D530D"/>
    <w:rsid w:val="009E080E"/>
    <w:rsid w:val="009E5BAE"/>
    <w:rsid w:val="009F1540"/>
    <w:rsid w:val="009F5F22"/>
    <w:rsid w:val="009F737C"/>
    <w:rsid w:val="00A07F0D"/>
    <w:rsid w:val="00A141E9"/>
    <w:rsid w:val="00A27260"/>
    <w:rsid w:val="00A31C1D"/>
    <w:rsid w:val="00A37404"/>
    <w:rsid w:val="00A46533"/>
    <w:rsid w:val="00A473D1"/>
    <w:rsid w:val="00A54C59"/>
    <w:rsid w:val="00A560BD"/>
    <w:rsid w:val="00A57221"/>
    <w:rsid w:val="00A60CED"/>
    <w:rsid w:val="00A65021"/>
    <w:rsid w:val="00A73160"/>
    <w:rsid w:val="00A77DE1"/>
    <w:rsid w:val="00A91E22"/>
    <w:rsid w:val="00AA7745"/>
    <w:rsid w:val="00AB4B55"/>
    <w:rsid w:val="00AB6423"/>
    <w:rsid w:val="00AC48EC"/>
    <w:rsid w:val="00AC6AF2"/>
    <w:rsid w:val="00AD02D2"/>
    <w:rsid w:val="00AD0E70"/>
    <w:rsid w:val="00AD2FFF"/>
    <w:rsid w:val="00AD4409"/>
    <w:rsid w:val="00AD5E7D"/>
    <w:rsid w:val="00AF14F6"/>
    <w:rsid w:val="00B0653D"/>
    <w:rsid w:val="00B12656"/>
    <w:rsid w:val="00B15248"/>
    <w:rsid w:val="00B16F0D"/>
    <w:rsid w:val="00B17312"/>
    <w:rsid w:val="00B1785D"/>
    <w:rsid w:val="00B178F8"/>
    <w:rsid w:val="00B2082C"/>
    <w:rsid w:val="00B244B6"/>
    <w:rsid w:val="00B41685"/>
    <w:rsid w:val="00B52539"/>
    <w:rsid w:val="00B57015"/>
    <w:rsid w:val="00B63790"/>
    <w:rsid w:val="00B73BFC"/>
    <w:rsid w:val="00B7566B"/>
    <w:rsid w:val="00B91559"/>
    <w:rsid w:val="00BA3061"/>
    <w:rsid w:val="00BB2024"/>
    <w:rsid w:val="00BB3938"/>
    <w:rsid w:val="00BB3E2A"/>
    <w:rsid w:val="00BB52BA"/>
    <w:rsid w:val="00BB6AC7"/>
    <w:rsid w:val="00BB794D"/>
    <w:rsid w:val="00BD5E8E"/>
    <w:rsid w:val="00BD72F5"/>
    <w:rsid w:val="00BE5046"/>
    <w:rsid w:val="00BE56DE"/>
    <w:rsid w:val="00BF6561"/>
    <w:rsid w:val="00C00DB2"/>
    <w:rsid w:val="00C12761"/>
    <w:rsid w:val="00C21997"/>
    <w:rsid w:val="00C3246C"/>
    <w:rsid w:val="00C33ED4"/>
    <w:rsid w:val="00C3418F"/>
    <w:rsid w:val="00C42E15"/>
    <w:rsid w:val="00C43561"/>
    <w:rsid w:val="00C47E9C"/>
    <w:rsid w:val="00C55034"/>
    <w:rsid w:val="00C57144"/>
    <w:rsid w:val="00C65721"/>
    <w:rsid w:val="00C758DF"/>
    <w:rsid w:val="00C77848"/>
    <w:rsid w:val="00C80B0A"/>
    <w:rsid w:val="00C80C2E"/>
    <w:rsid w:val="00C8408F"/>
    <w:rsid w:val="00C87298"/>
    <w:rsid w:val="00C97D64"/>
    <w:rsid w:val="00CA4FD8"/>
    <w:rsid w:val="00CA61DA"/>
    <w:rsid w:val="00CA7EC3"/>
    <w:rsid w:val="00CB1D66"/>
    <w:rsid w:val="00CB4798"/>
    <w:rsid w:val="00CB55CD"/>
    <w:rsid w:val="00CB6336"/>
    <w:rsid w:val="00CE2B22"/>
    <w:rsid w:val="00CE4E77"/>
    <w:rsid w:val="00CE56E3"/>
    <w:rsid w:val="00CE6766"/>
    <w:rsid w:val="00CE7B73"/>
    <w:rsid w:val="00CF32ED"/>
    <w:rsid w:val="00CF3BDB"/>
    <w:rsid w:val="00CF5291"/>
    <w:rsid w:val="00D02794"/>
    <w:rsid w:val="00D061E4"/>
    <w:rsid w:val="00D07C2F"/>
    <w:rsid w:val="00D101CA"/>
    <w:rsid w:val="00D16232"/>
    <w:rsid w:val="00D1780F"/>
    <w:rsid w:val="00D21B03"/>
    <w:rsid w:val="00D21DAE"/>
    <w:rsid w:val="00D22EC9"/>
    <w:rsid w:val="00D261F4"/>
    <w:rsid w:val="00D269B7"/>
    <w:rsid w:val="00D314CD"/>
    <w:rsid w:val="00D32D8D"/>
    <w:rsid w:val="00D35613"/>
    <w:rsid w:val="00D37A3F"/>
    <w:rsid w:val="00D45C53"/>
    <w:rsid w:val="00D46D73"/>
    <w:rsid w:val="00D50A28"/>
    <w:rsid w:val="00D57DF5"/>
    <w:rsid w:val="00D6690F"/>
    <w:rsid w:val="00D80491"/>
    <w:rsid w:val="00D82FA3"/>
    <w:rsid w:val="00D86C18"/>
    <w:rsid w:val="00D95E9F"/>
    <w:rsid w:val="00D9732A"/>
    <w:rsid w:val="00D97823"/>
    <w:rsid w:val="00DA0B1D"/>
    <w:rsid w:val="00DA57C6"/>
    <w:rsid w:val="00DA5A46"/>
    <w:rsid w:val="00DA69AF"/>
    <w:rsid w:val="00DB48B9"/>
    <w:rsid w:val="00DB6F99"/>
    <w:rsid w:val="00DC2F98"/>
    <w:rsid w:val="00DC4F3F"/>
    <w:rsid w:val="00DD5662"/>
    <w:rsid w:val="00DD5DCD"/>
    <w:rsid w:val="00DD6E2D"/>
    <w:rsid w:val="00DE09EE"/>
    <w:rsid w:val="00DE592A"/>
    <w:rsid w:val="00DF01FF"/>
    <w:rsid w:val="00DF3E8A"/>
    <w:rsid w:val="00E03D59"/>
    <w:rsid w:val="00E053E0"/>
    <w:rsid w:val="00E15E5D"/>
    <w:rsid w:val="00E1739C"/>
    <w:rsid w:val="00E20601"/>
    <w:rsid w:val="00E21605"/>
    <w:rsid w:val="00E2403B"/>
    <w:rsid w:val="00E27577"/>
    <w:rsid w:val="00E35236"/>
    <w:rsid w:val="00E372B6"/>
    <w:rsid w:val="00E40167"/>
    <w:rsid w:val="00E435BA"/>
    <w:rsid w:val="00E4616A"/>
    <w:rsid w:val="00E51462"/>
    <w:rsid w:val="00E51E9F"/>
    <w:rsid w:val="00E62A27"/>
    <w:rsid w:val="00E6637A"/>
    <w:rsid w:val="00E83388"/>
    <w:rsid w:val="00E84476"/>
    <w:rsid w:val="00E97D3B"/>
    <w:rsid w:val="00EA4EA6"/>
    <w:rsid w:val="00EA509F"/>
    <w:rsid w:val="00EA56CB"/>
    <w:rsid w:val="00EA7057"/>
    <w:rsid w:val="00EB4CED"/>
    <w:rsid w:val="00EB736F"/>
    <w:rsid w:val="00ED2970"/>
    <w:rsid w:val="00ED49CA"/>
    <w:rsid w:val="00EE01A4"/>
    <w:rsid w:val="00EE420F"/>
    <w:rsid w:val="00EE701F"/>
    <w:rsid w:val="00EF2D32"/>
    <w:rsid w:val="00EF3105"/>
    <w:rsid w:val="00F00302"/>
    <w:rsid w:val="00F00977"/>
    <w:rsid w:val="00F016A1"/>
    <w:rsid w:val="00F037E5"/>
    <w:rsid w:val="00F16D98"/>
    <w:rsid w:val="00F1745A"/>
    <w:rsid w:val="00F24CF7"/>
    <w:rsid w:val="00F27593"/>
    <w:rsid w:val="00F31AFE"/>
    <w:rsid w:val="00F32F2B"/>
    <w:rsid w:val="00F535D3"/>
    <w:rsid w:val="00F62008"/>
    <w:rsid w:val="00F64E83"/>
    <w:rsid w:val="00F657E6"/>
    <w:rsid w:val="00F70A18"/>
    <w:rsid w:val="00F711C7"/>
    <w:rsid w:val="00F729D3"/>
    <w:rsid w:val="00F776E0"/>
    <w:rsid w:val="00F824EC"/>
    <w:rsid w:val="00F87791"/>
    <w:rsid w:val="00F927D2"/>
    <w:rsid w:val="00F95258"/>
    <w:rsid w:val="00F96B40"/>
    <w:rsid w:val="00FA4DAD"/>
    <w:rsid w:val="00FB1376"/>
    <w:rsid w:val="00FB4016"/>
    <w:rsid w:val="00FB57F7"/>
    <w:rsid w:val="00FC1519"/>
    <w:rsid w:val="00FC2C6D"/>
    <w:rsid w:val="00FC3596"/>
    <w:rsid w:val="00FD23E9"/>
    <w:rsid w:val="012ED8FC"/>
    <w:rsid w:val="01FD67DD"/>
    <w:rsid w:val="029DC8D8"/>
    <w:rsid w:val="02FC528E"/>
    <w:rsid w:val="03005A61"/>
    <w:rsid w:val="03331E8C"/>
    <w:rsid w:val="03E0DB37"/>
    <w:rsid w:val="052A5F23"/>
    <w:rsid w:val="062C6473"/>
    <w:rsid w:val="064805F5"/>
    <w:rsid w:val="07870EA4"/>
    <w:rsid w:val="07A8C0D1"/>
    <w:rsid w:val="07B3F346"/>
    <w:rsid w:val="07DB5895"/>
    <w:rsid w:val="082BDCB3"/>
    <w:rsid w:val="0871D74B"/>
    <w:rsid w:val="08B2A97B"/>
    <w:rsid w:val="0A125506"/>
    <w:rsid w:val="0AB84876"/>
    <w:rsid w:val="0BA49780"/>
    <w:rsid w:val="0C1E8125"/>
    <w:rsid w:val="0C5FBE35"/>
    <w:rsid w:val="0C97725B"/>
    <w:rsid w:val="0D01DA9A"/>
    <w:rsid w:val="0D1E74B5"/>
    <w:rsid w:val="0DB59C82"/>
    <w:rsid w:val="0DD739C9"/>
    <w:rsid w:val="0E1E4DFB"/>
    <w:rsid w:val="0EAB027D"/>
    <w:rsid w:val="0EC73D9C"/>
    <w:rsid w:val="0EFC660D"/>
    <w:rsid w:val="1110CC47"/>
    <w:rsid w:val="113E72DC"/>
    <w:rsid w:val="116254E3"/>
    <w:rsid w:val="1224C896"/>
    <w:rsid w:val="12A134E8"/>
    <w:rsid w:val="12B42687"/>
    <w:rsid w:val="12C08C82"/>
    <w:rsid w:val="12D735FB"/>
    <w:rsid w:val="12F1BF1E"/>
    <w:rsid w:val="132207BC"/>
    <w:rsid w:val="1370233B"/>
    <w:rsid w:val="14548190"/>
    <w:rsid w:val="14575563"/>
    <w:rsid w:val="14B3C935"/>
    <w:rsid w:val="14F2E9F2"/>
    <w:rsid w:val="1713D487"/>
    <w:rsid w:val="1773E755"/>
    <w:rsid w:val="18052887"/>
    <w:rsid w:val="18801135"/>
    <w:rsid w:val="18F29806"/>
    <w:rsid w:val="1977B9E2"/>
    <w:rsid w:val="1B19B34A"/>
    <w:rsid w:val="1B1A5F99"/>
    <w:rsid w:val="1B6D7638"/>
    <w:rsid w:val="1CBA0CBD"/>
    <w:rsid w:val="1CE6A4B2"/>
    <w:rsid w:val="1CEE3D88"/>
    <w:rsid w:val="1D44D737"/>
    <w:rsid w:val="1D569232"/>
    <w:rsid w:val="1DF580D5"/>
    <w:rsid w:val="1E014E65"/>
    <w:rsid w:val="1E7EDD73"/>
    <w:rsid w:val="1E9A29D6"/>
    <w:rsid w:val="1F0DAB95"/>
    <w:rsid w:val="1FD82FAC"/>
    <w:rsid w:val="1FF7120F"/>
    <w:rsid w:val="204F98DC"/>
    <w:rsid w:val="208DF044"/>
    <w:rsid w:val="21137488"/>
    <w:rsid w:val="213AAE79"/>
    <w:rsid w:val="220E8C8E"/>
    <w:rsid w:val="2338F463"/>
    <w:rsid w:val="25512237"/>
    <w:rsid w:val="25F12483"/>
    <w:rsid w:val="261B3681"/>
    <w:rsid w:val="263F726B"/>
    <w:rsid w:val="265C65F1"/>
    <w:rsid w:val="26EBB97D"/>
    <w:rsid w:val="27552125"/>
    <w:rsid w:val="27A25E50"/>
    <w:rsid w:val="287AABA0"/>
    <w:rsid w:val="2941EDA2"/>
    <w:rsid w:val="294E6DB4"/>
    <w:rsid w:val="2989F7F2"/>
    <w:rsid w:val="2A76E2F4"/>
    <w:rsid w:val="2A7E0B20"/>
    <w:rsid w:val="2AA981AA"/>
    <w:rsid w:val="2AD118D6"/>
    <w:rsid w:val="2B223B83"/>
    <w:rsid w:val="2BC6A9AB"/>
    <w:rsid w:val="2BE46FAF"/>
    <w:rsid w:val="2C606607"/>
    <w:rsid w:val="2C7F6C3C"/>
    <w:rsid w:val="2C98F6AE"/>
    <w:rsid w:val="2CFA5684"/>
    <w:rsid w:val="2D34EDEB"/>
    <w:rsid w:val="2D41D2A4"/>
    <w:rsid w:val="2D87FEFE"/>
    <w:rsid w:val="2F79751D"/>
    <w:rsid w:val="2F8617CB"/>
    <w:rsid w:val="2FFD1681"/>
    <w:rsid w:val="303F7CBF"/>
    <w:rsid w:val="3135FA29"/>
    <w:rsid w:val="3139ADFB"/>
    <w:rsid w:val="32086589"/>
    <w:rsid w:val="32335EB6"/>
    <w:rsid w:val="325CD0E7"/>
    <w:rsid w:val="33360AB7"/>
    <w:rsid w:val="3347458E"/>
    <w:rsid w:val="33A7585C"/>
    <w:rsid w:val="33BA5695"/>
    <w:rsid w:val="34A4D71B"/>
    <w:rsid w:val="34E84173"/>
    <w:rsid w:val="3508D95F"/>
    <w:rsid w:val="3527F2F2"/>
    <w:rsid w:val="3686D3D6"/>
    <w:rsid w:val="36C3429A"/>
    <w:rsid w:val="36D40838"/>
    <w:rsid w:val="376AB414"/>
    <w:rsid w:val="376F11AC"/>
    <w:rsid w:val="37C09B89"/>
    <w:rsid w:val="3896DBA1"/>
    <w:rsid w:val="397891C1"/>
    <w:rsid w:val="399AAA7B"/>
    <w:rsid w:val="39EA298D"/>
    <w:rsid w:val="3A20E9B1"/>
    <w:rsid w:val="3ACB976A"/>
    <w:rsid w:val="3ACDC1D6"/>
    <w:rsid w:val="3B7F6576"/>
    <w:rsid w:val="3C209574"/>
    <w:rsid w:val="3D8770E4"/>
    <w:rsid w:val="3E556BB6"/>
    <w:rsid w:val="3E5BACF4"/>
    <w:rsid w:val="3EF8FA9A"/>
    <w:rsid w:val="40148DBF"/>
    <w:rsid w:val="40E4E504"/>
    <w:rsid w:val="4158EF22"/>
    <w:rsid w:val="418AD92E"/>
    <w:rsid w:val="419687B6"/>
    <w:rsid w:val="42AFA80E"/>
    <w:rsid w:val="433DB5B2"/>
    <w:rsid w:val="44DBA24D"/>
    <w:rsid w:val="4511193A"/>
    <w:rsid w:val="4537CFA0"/>
    <w:rsid w:val="457DF247"/>
    <w:rsid w:val="45AC22EF"/>
    <w:rsid w:val="462364C6"/>
    <w:rsid w:val="463EE98C"/>
    <w:rsid w:val="46D1375F"/>
    <w:rsid w:val="47448CEB"/>
    <w:rsid w:val="49101F4C"/>
    <w:rsid w:val="491F2066"/>
    <w:rsid w:val="4995EB13"/>
    <w:rsid w:val="4A97C66B"/>
    <w:rsid w:val="4AD29799"/>
    <w:rsid w:val="4B01EA04"/>
    <w:rsid w:val="4B3C92BF"/>
    <w:rsid w:val="4BB1CC67"/>
    <w:rsid w:val="4BC10F00"/>
    <w:rsid w:val="4BD07B91"/>
    <w:rsid w:val="4BD7F7E2"/>
    <w:rsid w:val="4C38BD3E"/>
    <w:rsid w:val="4CCAF673"/>
    <w:rsid w:val="4CE4E332"/>
    <w:rsid w:val="4CF68D48"/>
    <w:rsid w:val="4D6C4BF2"/>
    <w:rsid w:val="4DA46C81"/>
    <w:rsid w:val="4EDB5F69"/>
    <w:rsid w:val="500D1A1D"/>
    <w:rsid w:val="506EE969"/>
    <w:rsid w:val="50AB6905"/>
    <w:rsid w:val="50AEC304"/>
    <w:rsid w:val="50FC9824"/>
    <w:rsid w:val="511F7A8D"/>
    <w:rsid w:val="5189240D"/>
    <w:rsid w:val="51A88BA4"/>
    <w:rsid w:val="51E8F893"/>
    <w:rsid w:val="523CE5F5"/>
    <w:rsid w:val="52AD06E2"/>
    <w:rsid w:val="539D83FB"/>
    <w:rsid w:val="547D228A"/>
    <w:rsid w:val="54AFDE6C"/>
    <w:rsid w:val="54B6280C"/>
    <w:rsid w:val="54ECE7D5"/>
    <w:rsid w:val="555C4F38"/>
    <w:rsid w:val="555E357A"/>
    <w:rsid w:val="55F1E59F"/>
    <w:rsid w:val="56268047"/>
    <w:rsid w:val="5684DD0B"/>
    <w:rsid w:val="574F08B1"/>
    <w:rsid w:val="575D2116"/>
    <w:rsid w:val="57A49139"/>
    <w:rsid w:val="57A9512F"/>
    <w:rsid w:val="57FF03A5"/>
    <w:rsid w:val="5837CDFB"/>
    <w:rsid w:val="583DB0F4"/>
    <w:rsid w:val="5ABAFE05"/>
    <w:rsid w:val="5ACE7718"/>
    <w:rsid w:val="5B63FCA0"/>
    <w:rsid w:val="5B7235BA"/>
    <w:rsid w:val="5C612723"/>
    <w:rsid w:val="5CC0428E"/>
    <w:rsid w:val="5CE11FE9"/>
    <w:rsid w:val="5D3BC1B9"/>
    <w:rsid w:val="5D4988A5"/>
    <w:rsid w:val="5E443C04"/>
    <w:rsid w:val="5EACF278"/>
    <w:rsid w:val="5F18F1C0"/>
    <w:rsid w:val="5F21DF63"/>
    <w:rsid w:val="5FC8C4D0"/>
    <w:rsid w:val="6048C2D9"/>
    <w:rsid w:val="60BCFA43"/>
    <w:rsid w:val="60D959BB"/>
    <w:rsid w:val="60ED5C5C"/>
    <w:rsid w:val="61778B64"/>
    <w:rsid w:val="63B99B4C"/>
    <w:rsid w:val="64F034E1"/>
    <w:rsid w:val="654464AB"/>
    <w:rsid w:val="6671E8F0"/>
    <w:rsid w:val="66B8045D"/>
    <w:rsid w:val="676D1A01"/>
    <w:rsid w:val="67797696"/>
    <w:rsid w:val="677FFBE0"/>
    <w:rsid w:val="67AF2CB6"/>
    <w:rsid w:val="67CAFAE9"/>
    <w:rsid w:val="67D77143"/>
    <w:rsid w:val="684B2218"/>
    <w:rsid w:val="687C056D"/>
    <w:rsid w:val="69281E8D"/>
    <w:rsid w:val="6931553A"/>
    <w:rsid w:val="69703217"/>
    <w:rsid w:val="6A7B1645"/>
    <w:rsid w:val="6AB11758"/>
    <w:rsid w:val="6ABECA42"/>
    <w:rsid w:val="6B0BFC1E"/>
    <w:rsid w:val="6C300F03"/>
    <w:rsid w:val="6D00DEBC"/>
    <w:rsid w:val="6DB2B707"/>
    <w:rsid w:val="6E639DF1"/>
    <w:rsid w:val="6E7DF6E6"/>
    <w:rsid w:val="6F4B040C"/>
    <w:rsid w:val="6F4B9FBB"/>
    <w:rsid w:val="6FB00B9D"/>
    <w:rsid w:val="7011E842"/>
    <w:rsid w:val="702604A5"/>
    <w:rsid w:val="7034836F"/>
    <w:rsid w:val="70AA36C7"/>
    <w:rsid w:val="70DA0D28"/>
    <w:rsid w:val="70F354DF"/>
    <w:rsid w:val="71709B4A"/>
    <w:rsid w:val="71D1E6E9"/>
    <w:rsid w:val="71F7A00D"/>
    <w:rsid w:val="71FFD1B4"/>
    <w:rsid w:val="720FFC54"/>
    <w:rsid w:val="72378E39"/>
    <w:rsid w:val="729E84CF"/>
    <w:rsid w:val="72CC7241"/>
    <w:rsid w:val="72E81AA9"/>
    <w:rsid w:val="73872942"/>
    <w:rsid w:val="73976836"/>
    <w:rsid w:val="74F93699"/>
    <w:rsid w:val="752D63B5"/>
    <w:rsid w:val="75A6FDB4"/>
    <w:rsid w:val="75E76D6A"/>
    <w:rsid w:val="75FD6CDF"/>
    <w:rsid w:val="765AF33C"/>
    <w:rsid w:val="768C9B09"/>
    <w:rsid w:val="778F9A60"/>
    <w:rsid w:val="781D76F2"/>
    <w:rsid w:val="78742AA5"/>
    <w:rsid w:val="78BBF360"/>
    <w:rsid w:val="7942D0A6"/>
    <w:rsid w:val="79480F9F"/>
    <w:rsid w:val="79698D84"/>
    <w:rsid w:val="79ABAC57"/>
    <w:rsid w:val="79FDFE9A"/>
    <w:rsid w:val="7A0C3575"/>
    <w:rsid w:val="7A5E9917"/>
    <w:rsid w:val="7AA5E9CC"/>
    <w:rsid w:val="7ABFE8D0"/>
    <w:rsid w:val="7AFF33EF"/>
    <w:rsid w:val="7CAA08AD"/>
    <w:rsid w:val="7D18D96C"/>
    <w:rsid w:val="7D1D9B9D"/>
    <w:rsid w:val="7D314984"/>
    <w:rsid w:val="7D7C3D99"/>
    <w:rsid w:val="7DFA508F"/>
    <w:rsid w:val="7E407336"/>
    <w:rsid w:val="7EFABD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B117B"/>
  <w15:chartTrackingRefBased/>
  <w15:docId w15:val="{496BA943-52E6-44E1-8963-111897BB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2ED"/>
    <w:pPr>
      <w:keepNext/>
      <w:keepLines/>
      <w:spacing w:before="240" w:after="0"/>
      <w:outlineLvl w:val="0"/>
    </w:pPr>
    <w:rPr>
      <w:rFonts w:asciiTheme="majorHAnsi" w:eastAsiaTheme="majorEastAsia" w:hAnsiTheme="majorHAnsi" w:cstheme="majorBidi"/>
      <w:color w:val="538135" w:themeColor="accent1" w:themeShade="BF"/>
      <w:sz w:val="32"/>
      <w:szCs w:val="32"/>
    </w:rPr>
  </w:style>
  <w:style w:type="paragraph" w:styleId="Heading2">
    <w:name w:val="heading 2"/>
    <w:basedOn w:val="Normal"/>
    <w:next w:val="Normal"/>
    <w:link w:val="Heading2Char"/>
    <w:uiPriority w:val="9"/>
    <w:unhideWhenUsed/>
    <w:qFormat/>
    <w:rsid w:val="00CF32ED"/>
    <w:pPr>
      <w:keepNext/>
      <w:keepLines/>
      <w:spacing w:before="40" w:after="0"/>
      <w:outlineLvl w:val="1"/>
    </w:pPr>
    <w:rPr>
      <w:rFonts w:asciiTheme="majorHAnsi" w:eastAsiaTheme="majorEastAsia" w:hAnsiTheme="majorHAnsi" w:cstheme="majorBidi"/>
      <w:color w:val="538135" w:themeColor="accent1" w:themeShade="BF"/>
      <w:sz w:val="26"/>
      <w:szCs w:val="26"/>
    </w:rPr>
  </w:style>
  <w:style w:type="paragraph" w:styleId="Heading3">
    <w:name w:val="heading 3"/>
    <w:basedOn w:val="Normal"/>
    <w:next w:val="Normal"/>
    <w:link w:val="Heading3Char"/>
    <w:uiPriority w:val="9"/>
    <w:unhideWhenUsed/>
    <w:qFormat/>
    <w:rsid w:val="0034402E"/>
    <w:pPr>
      <w:keepNext/>
      <w:keepLines/>
      <w:spacing w:before="40" w:after="0"/>
      <w:outlineLvl w:val="2"/>
    </w:pPr>
    <w:rPr>
      <w:rFonts w:asciiTheme="majorHAnsi" w:eastAsiaTheme="majorEastAsia" w:hAnsiTheme="majorHAnsi" w:cstheme="majorBidi"/>
      <w:color w:val="538135" w:themeColor="accent1" w:themeShade="BF"/>
      <w:sz w:val="24"/>
      <w:szCs w:val="24"/>
    </w:rPr>
  </w:style>
  <w:style w:type="paragraph" w:styleId="Heading4">
    <w:name w:val="heading 4"/>
    <w:basedOn w:val="Normal"/>
    <w:next w:val="Normal"/>
    <w:link w:val="Heading4Char"/>
    <w:uiPriority w:val="9"/>
    <w:unhideWhenUsed/>
    <w:qFormat/>
    <w:rsid w:val="0034402E"/>
    <w:pPr>
      <w:keepNext/>
      <w:keepLines/>
      <w:spacing w:before="40" w:after="0"/>
      <w:outlineLvl w:val="3"/>
    </w:pPr>
    <w:rPr>
      <w:rFonts w:asciiTheme="majorHAnsi" w:eastAsiaTheme="majorEastAsia" w:hAnsiTheme="majorHAnsi" w:cstheme="majorBidi"/>
      <w:color w:val="538135" w:themeColor="accent1" w:themeShade="BF"/>
    </w:rPr>
  </w:style>
  <w:style w:type="paragraph" w:styleId="Heading5">
    <w:name w:val="heading 5"/>
    <w:basedOn w:val="Normal"/>
    <w:next w:val="Normal"/>
    <w:link w:val="Heading5Char"/>
    <w:uiPriority w:val="9"/>
    <w:unhideWhenUsed/>
    <w:qFormat/>
    <w:rsid w:val="00A27260"/>
    <w:pPr>
      <w:keepNext/>
      <w:keepLines/>
      <w:spacing w:before="40" w:after="0"/>
      <w:outlineLvl w:val="4"/>
    </w:pPr>
    <w:rPr>
      <w:rFonts w:asciiTheme="majorHAnsi" w:eastAsiaTheme="majorEastAsia" w:hAnsiTheme="majorHAnsi" w:cstheme="majorBidi"/>
      <w:color w:val="538135" w:themeColor="accent1" w:themeShade="BF"/>
    </w:rPr>
  </w:style>
  <w:style w:type="paragraph" w:styleId="Heading6">
    <w:name w:val="heading 6"/>
    <w:basedOn w:val="Normal"/>
    <w:next w:val="Normal"/>
    <w:link w:val="Heading6Char"/>
    <w:uiPriority w:val="9"/>
    <w:unhideWhenUsed/>
    <w:qFormat/>
    <w:rsid w:val="00C77848"/>
    <w:pPr>
      <w:keepNext/>
      <w:keepLines/>
      <w:spacing w:before="40" w:after="0"/>
      <w:outlineLvl w:val="5"/>
    </w:pPr>
    <w:rPr>
      <w:rFonts w:asciiTheme="majorHAnsi" w:eastAsiaTheme="majorEastAsia" w:hAnsiTheme="majorHAnsi" w:cstheme="majorBidi"/>
      <w:color w:val="3756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2ED"/>
  </w:style>
  <w:style w:type="paragraph" w:styleId="Footer">
    <w:name w:val="footer"/>
    <w:basedOn w:val="Normal"/>
    <w:link w:val="FooterChar"/>
    <w:uiPriority w:val="99"/>
    <w:unhideWhenUsed/>
    <w:rsid w:val="00CF3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2ED"/>
  </w:style>
  <w:style w:type="character" w:customStyle="1" w:styleId="Heading1Char">
    <w:name w:val="Heading 1 Char"/>
    <w:basedOn w:val="DefaultParagraphFont"/>
    <w:link w:val="Heading1"/>
    <w:uiPriority w:val="9"/>
    <w:rsid w:val="00CF32ED"/>
    <w:rPr>
      <w:rFonts w:asciiTheme="majorHAnsi" w:eastAsiaTheme="majorEastAsia" w:hAnsiTheme="majorHAnsi" w:cstheme="majorBidi"/>
      <w:color w:val="538135" w:themeColor="accent1" w:themeShade="BF"/>
      <w:sz w:val="32"/>
      <w:szCs w:val="32"/>
    </w:rPr>
  </w:style>
  <w:style w:type="character" w:customStyle="1" w:styleId="Heading2Char">
    <w:name w:val="Heading 2 Char"/>
    <w:basedOn w:val="DefaultParagraphFont"/>
    <w:link w:val="Heading2"/>
    <w:uiPriority w:val="9"/>
    <w:rsid w:val="00CF32ED"/>
    <w:rPr>
      <w:rFonts w:asciiTheme="majorHAnsi" w:eastAsiaTheme="majorEastAsia" w:hAnsiTheme="majorHAnsi" w:cstheme="majorBidi"/>
      <w:color w:val="538135" w:themeColor="accent1" w:themeShade="BF"/>
      <w:sz w:val="26"/>
      <w:szCs w:val="26"/>
    </w:rPr>
  </w:style>
  <w:style w:type="character" w:customStyle="1" w:styleId="Heading3Char">
    <w:name w:val="Heading 3 Char"/>
    <w:basedOn w:val="DefaultParagraphFont"/>
    <w:link w:val="Heading3"/>
    <w:uiPriority w:val="9"/>
    <w:rsid w:val="0034402E"/>
    <w:rPr>
      <w:rFonts w:asciiTheme="majorHAnsi" w:eastAsiaTheme="majorEastAsia" w:hAnsiTheme="majorHAnsi" w:cstheme="majorBidi"/>
      <w:color w:val="538135" w:themeColor="accent1" w:themeShade="BF"/>
      <w:sz w:val="24"/>
      <w:szCs w:val="24"/>
    </w:rPr>
  </w:style>
  <w:style w:type="character" w:customStyle="1" w:styleId="Heading4Char">
    <w:name w:val="Heading 4 Char"/>
    <w:basedOn w:val="DefaultParagraphFont"/>
    <w:link w:val="Heading4"/>
    <w:uiPriority w:val="9"/>
    <w:rsid w:val="0034402E"/>
    <w:rPr>
      <w:rFonts w:asciiTheme="majorHAnsi" w:eastAsiaTheme="majorEastAsia" w:hAnsiTheme="majorHAnsi" w:cstheme="majorBidi"/>
      <w:color w:val="538135" w:themeColor="accent1" w:themeShade="BF"/>
    </w:rPr>
  </w:style>
  <w:style w:type="paragraph" w:styleId="ListParagraph">
    <w:name w:val="List Paragraph"/>
    <w:basedOn w:val="Normal"/>
    <w:uiPriority w:val="34"/>
    <w:qFormat/>
    <w:rsid w:val="00CF32ED"/>
    <w:pPr>
      <w:ind w:left="720"/>
      <w:contextualSpacing/>
    </w:pPr>
  </w:style>
  <w:style w:type="character" w:customStyle="1" w:styleId="Heading5Char">
    <w:name w:val="Heading 5 Char"/>
    <w:basedOn w:val="DefaultParagraphFont"/>
    <w:link w:val="Heading5"/>
    <w:uiPriority w:val="9"/>
    <w:rsid w:val="00A27260"/>
    <w:rPr>
      <w:rFonts w:asciiTheme="majorHAnsi" w:eastAsiaTheme="majorEastAsia" w:hAnsiTheme="majorHAnsi" w:cstheme="majorBidi"/>
      <w:color w:val="538135" w:themeColor="accent1" w:themeShade="BF"/>
    </w:rPr>
  </w:style>
  <w:style w:type="character" w:customStyle="1" w:styleId="Heading6Char">
    <w:name w:val="Heading 6 Char"/>
    <w:basedOn w:val="DefaultParagraphFont"/>
    <w:link w:val="Heading6"/>
    <w:uiPriority w:val="9"/>
    <w:rsid w:val="00C77848"/>
    <w:rPr>
      <w:rFonts w:asciiTheme="majorHAnsi" w:eastAsiaTheme="majorEastAsia" w:hAnsiTheme="majorHAnsi" w:cstheme="majorBidi"/>
      <w:color w:val="375623" w:themeColor="accent1" w:themeShade="7F"/>
    </w:rPr>
  </w:style>
  <w:style w:type="character" w:styleId="CommentReference">
    <w:name w:val="annotation reference"/>
    <w:basedOn w:val="DefaultParagraphFont"/>
    <w:uiPriority w:val="99"/>
    <w:semiHidden/>
    <w:unhideWhenUsed/>
    <w:rsid w:val="00C758DF"/>
    <w:rPr>
      <w:sz w:val="16"/>
      <w:szCs w:val="16"/>
    </w:rPr>
  </w:style>
  <w:style w:type="paragraph" w:styleId="CommentText">
    <w:name w:val="annotation text"/>
    <w:basedOn w:val="Normal"/>
    <w:link w:val="CommentTextChar"/>
    <w:uiPriority w:val="99"/>
    <w:semiHidden/>
    <w:unhideWhenUsed/>
    <w:rsid w:val="00C758DF"/>
    <w:pPr>
      <w:spacing w:line="240" w:lineRule="auto"/>
    </w:pPr>
    <w:rPr>
      <w:sz w:val="20"/>
      <w:szCs w:val="20"/>
    </w:rPr>
  </w:style>
  <w:style w:type="character" w:customStyle="1" w:styleId="CommentTextChar">
    <w:name w:val="Comment Text Char"/>
    <w:basedOn w:val="DefaultParagraphFont"/>
    <w:link w:val="CommentText"/>
    <w:uiPriority w:val="99"/>
    <w:semiHidden/>
    <w:rsid w:val="00C758DF"/>
    <w:rPr>
      <w:sz w:val="20"/>
      <w:szCs w:val="20"/>
    </w:rPr>
  </w:style>
  <w:style w:type="paragraph" w:styleId="CommentSubject">
    <w:name w:val="annotation subject"/>
    <w:basedOn w:val="CommentText"/>
    <w:next w:val="CommentText"/>
    <w:link w:val="CommentSubjectChar"/>
    <w:uiPriority w:val="99"/>
    <w:semiHidden/>
    <w:unhideWhenUsed/>
    <w:rsid w:val="00C758DF"/>
    <w:rPr>
      <w:b/>
      <w:bCs/>
    </w:rPr>
  </w:style>
  <w:style w:type="character" w:customStyle="1" w:styleId="CommentSubjectChar">
    <w:name w:val="Comment Subject Char"/>
    <w:basedOn w:val="CommentTextChar"/>
    <w:link w:val="CommentSubject"/>
    <w:uiPriority w:val="99"/>
    <w:semiHidden/>
    <w:rsid w:val="00C758DF"/>
    <w:rPr>
      <w:b/>
      <w:bCs/>
      <w:sz w:val="20"/>
      <w:szCs w:val="20"/>
    </w:rPr>
  </w:style>
  <w:style w:type="paragraph" w:styleId="Revision">
    <w:name w:val="Revision"/>
    <w:hidden/>
    <w:uiPriority w:val="99"/>
    <w:semiHidden/>
    <w:rsid w:val="00087633"/>
    <w:pPr>
      <w:spacing w:after="0" w:line="240" w:lineRule="auto"/>
    </w:pPr>
  </w:style>
  <w:style w:type="character" w:styleId="Hyperlink">
    <w:name w:val="Hyperlink"/>
    <w:basedOn w:val="DefaultParagraphFont"/>
    <w:uiPriority w:val="99"/>
    <w:unhideWhenUsed/>
    <w:rsid w:val="002852B0"/>
    <w:rPr>
      <w:color w:val="70AD47" w:themeColor="hyperlink"/>
      <w:u w:val="single"/>
    </w:rPr>
  </w:style>
  <w:style w:type="character" w:styleId="UnresolvedMention">
    <w:name w:val="Unresolved Mention"/>
    <w:basedOn w:val="DefaultParagraphFont"/>
    <w:uiPriority w:val="99"/>
    <w:semiHidden/>
    <w:unhideWhenUsed/>
    <w:rsid w:val="002852B0"/>
    <w:rPr>
      <w:color w:val="605E5C"/>
      <w:shd w:val="clear" w:color="auto" w:fill="E1DFDD"/>
    </w:rPr>
  </w:style>
  <w:style w:type="character" w:styleId="FollowedHyperlink">
    <w:name w:val="FollowedHyperlink"/>
    <w:basedOn w:val="DefaultParagraphFont"/>
    <w:uiPriority w:val="99"/>
    <w:semiHidden/>
    <w:unhideWhenUsed/>
    <w:rsid w:val="002852B0"/>
    <w:rPr>
      <w:color w:val="70AD47" w:themeColor="followedHyperlink"/>
      <w:u w:val="single"/>
    </w:rPr>
  </w:style>
  <w:style w:type="paragraph" w:styleId="TOC1">
    <w:name w:val="toc 1"/>
    <w:basedOn w:val="Normal"/>
    <w:next w:val="Normal"/>
    <w:autoRedefine/>
    <w:uiPriority w:val="39"/>
    <w:unhideWhenUsed/>
    <w:rsid w:val="001D2826"/>
    <w:pPr>
      <w:spacing w:after="100"/>
    </w:pPr>
  </w:style>
  <w:style w:type="paragraph" w:styleId="TOC2">
    <w:name w:val="toc 2"/>
    <w:basedOn w:val="Normal"/>
    <w:next w:val="Normal"/>
    <w:autoRedefine/>
    <w:uiPriority w:val="39"/>
    <w:unhideWhenUsed/>
    <w:rsid w:val="001D2826"/>
    <w:pPr>
      <w:spacing w:after="100"/>
      <w:ind w:left="220"/>
    </w:pPr>
  </w:style>
  <w:style w:type="paragraph" w:styleId="TOC3">
    <w:name w:val="toc 3"/>
    <w:basedOn w:val="Normal"/>
    <w:next w:val="Normal"/>
    <w:autoRedefine/>
    <w:uiPriority w:val="39"/>
    <w:unhideWhenUsed/>
    <w:rsid w:val="001D2826"/>
    <w:pPr>
      <w:spacing w:after="100"/>
      <w:ind w:left="440"/>
    </w:pPr>
  </w:style>
  <w:style w:type="paragraph" w:styleId="NoSpacing">
    <w:name w:val="No Spacing"/>
    <w:link w:val="NoSpacingChar"/>
    <w:uiPriority w:val="1"/>
    <w:qFormat/>
    <w:rsid w:val="001D282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1D282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5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rgbClr val="70AD47"/>
      </a:lt1>
      <a:dk2>
        <a:srgbClr val="70AD47"/>
      </a:dk2>
      <a:lt2>
        <a:srgbClr val="70AD47"/>
      </a:lt2>
      <a:accent1>
        <a:srgbClr val="70AD47"/>
      </a:accent1>
      <a:accent2>
        <a:srgbClr val="70AD47"/>
      </a:accent2>
      <a:accent3>
        <a:srgbClr val="70AD47"/>
      </a:accent3>
      <a:accent4>
        <a:srgbClr val="70AD47"/>
      </a:accent4>
      <a:accent5>
        <a:srgbClr val="70AD47"/>
      </a:accent5>
      <a:accent6>
        <a:srgbClr val="70AD47"/>
      </a:accent6>
      <a:hlink>
        <a:srgbClr val="70AD47"/>
      </a:hlink>
      <a:folHlink>
        <a:srgbClr val="70AD47"/>
      </a:folHlink>
    </a:clrScheme>
    <a:fontScheme name="Custom 1">
      <a:majorFont>
        <a:latin typeface="Eina 04 Bold"/>
        <a:ea typeface=""/>
        <a:cs typeface=""/>
      </a:majorFont>
      <a:minorFont>
        <a:latin typeface="Eina 04 Regula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CFFF82836E394591335FC29247920F" ma:contentTypeVersion="13" ma:contentTypeDescription="Create a new document." ma:contentTypeScope="" ma:versionID="0edb5a6019451eb9a9732cd0fc3126b2">
  <xsd:schema xmlns:xsd="http://www.w3.org/2001/XMLSchema" xmlns:xs="http://www.w3.org/2001/XMLSchema" xmlns:p="http://schemas.microsoft.com/office/2006/metadata/properties" xmlns:ns2="d35f63ef-fae6-487f-a0ca-bb50180bda10" xmlns:ns3="2a649ac4-8cb2-4304-b39f-ad4d3065dc6a" targetNamespace="http://schemas.microsoft.com/office/2006/metadata/properties" ma:root="true" ma:fieldsID="e71b44c23d73b1183da0e5dcfd51f4ea" ns2:_="" ns3:_="">
    <xsd:import namespace="d35f63ef-fae6-487f-a0ca-bb50180bda10"/>
    <xsd:import namespace="2a649ac4-8cb2-4304-b39f-ad4d3065dc6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element ref="ns2:Month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5f63ef-fae6-487f-a0ca-bb50180bd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onthYear" ma:index="20" nillable="true" ma:displayName="Month Year" ma:default="2020-05-01T00:00:00Z" ma:format="DateOnly" ma:internalName="MonthYear">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a649ac4-8cb2-4304-b39f-ad4d3065dc6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onthYear xmlns="d35f63ef-fae6-487f-a0ca-bb50180bda10">2020-05-01T00:00:00Z</MonthYear>
  </documentManagement>
</p:properties>
</file>

<file path=customXml/itemProps1.xml><?xml version="1.0" encoding="utf-8"?>
<ds:datastoreItem xmlns:ds="http://schemas.openxmlformats.org/officeDocument/2006/customXml" ds:itemID="{3679BE44-1CFD-C24D-8CCB-0DB20E1DB95E}">
  <ds:schemaRefs>
    <ds:schemaRef ds:uri="http://schemas.openxmlformats.org/officeDocument/2006/bibliography"/>
  </ds:schemaRefs>
</ds:datastoreItem>
</file>

<file path=customXml/itemProps2.xml><?xml version="1.0" encoding="utf-8"?>
<ds:datastoreItem xmlns:ds="http://schemas.openxmlformats.org/officeDocument/2006/customXml" ds:itemID="{7CD7C919-13EB-4F36-89C6-843CC524C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5f63ef-fae6-487f-a0ca-bb50180bda10"/>
    <ds:schemaRef ds:uri="2a649ac4-8cb2-4304-b39f-ad4d3065d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7E424F-F475-44F3-9B8F-FE91DB80F6F1}">
  <ds:schemaRefs>
    <ds:schemaRef ds:uri="http://schemas.microsoft.com/sharepoint/v3/contenttype/forms"/>
  </ds:schemaRefs>
</ds:datastoreItem>
</file>

<file path=customXml/itemProps4.xml><?xml version="1.0" encoding="utf-8"?>
<ds:datastoreItem xmlns:ds="http://schemas.openxmlformats.org/officeDocument/2006/customXml" ds:itemID="{4C7EFBC8-7B80-475A-98CC-288EEA819E8D}">
  <ds:schemaRefs>
    <ds:schemaRef ds:uri="http://schemas.microsoft.com/office/2006/metadata/properties"/>
    <ds:schemaRef ds:uri="http://schemas.microsoft.com/office/infopath/2007/PartnerControls"/>
    <ds:schemaRef ds:uri="d35f63ef-fae6-487f-a0ca-bb50180bda1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Unified iD</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iD</dc:title>
  <dc:subject>2.0</dc:subject>
  <dc:creator>Technical Content</dc:creator>
  <cp:keywords/>
  <dc:description/>
  <cp:lastModifiedBy>Udhaya Kulandaivelu</cp:lastModifiedBy>
  <cp:revision>2</cp:revision>
  <dcterms:created xsi:type="dcterms:W3CDTF">2021-04-08T22:52:00Z</dcterms:created>
  <dcterms:modified xsi:type="dcterms:W3CDTF">2021-04-08T22:52:00Z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0x01010053CFFF82836E394591335FC29247920F</vt:lpwstr>
  </property>
</Properties>
</file>