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F9C7" w14:textId="01E9949E" w:rsidR="00DA58A9" w:rsidRPr="00DA58A9" w:rsidRDefault="00DA58A9" w:rsidP="00DA58A9">
      <w:pPr>
        <w:jc w:val="both"/>
        <w:rPr>
          <w:i/>
          <w:iCs/>
          <w:u w:val="single"/>
        </w:rPr>
      </w:pPr>
      <w:r w:rsidRPr="00DA58A9">
        <w:rPr>
          <w:i/>
          <w:iCs/>
          <w:u w:val="single"/>
        </w:rPr>
        <w:t>Summary of proposed project</w:t>
      </w:r>
    </w:p>
    <w:p w14:paraId="3777DC9D" w14:textId="794941A1" w:rsidR="00511BC9" w:rsidRDefault="00DA58A9" w:rsidP="00DA58A9">
      <w:pPr>
        <w:jc w:val="both"/>
      </w:pPr>
      <w:r w:rsidRPr="00DA58A9">
        <w:rPr>
          <w:i/>
          <w:iCs/>
        </w:rPr>
        <w:t xml:space="preserve">Adults living with obesity are at risk of developing type 2 diabetes mellitus and coronary artery disease/cardiovascular diseases. Growing evidence suggest that chronic low-grade inflammation and immune system dysregulation are critical pathways linking obesity to T2DM and CVD. However, these immunoinflammatory-metabolic mechanisms are poorly characterised, and current prevention programmes rarely account for their contributions to differences in disease risk. Heavy reliance on BMI to define obesity in clinical practice does not capture the complex, multidimensional nature of obesity. Thus, limiting improved risk prediction models of T2DM and CVD in </w:t>
      </w:r>
      <w:r w:rsidR="00CA0BEC">
        <w:rPr>
          <w:i/>
          <w:iCs/>
        </w:rPr>
        <w:t xml:space="preserve">people living with </w:t>
      </w:r>
      <w:r w:rsidRPr="00DA58A9">
        <w:rPr>
          <w:i/>
          <w:iCs/>
        </w:rPr>
        <w:t>obesity. Understanding the immunoinflammatory-metabolic variations inherent in obesity will contribute to improving obesity health outcomes and getting individuals timely assessed for the services and suitable treatment plan they need. This novel data-driven approach, utilising UK biobank data aims to establish a more accurate categorisation of obesity phenotypes and determine whether any observed heterogeneity will be informative for improved risk prediction models of T2DM and CVD.  By identifying those at highest risk more accurately, findings will improve precision management and support targeted referral into NHS prevention pathways (e.g. Tier 2 weight management services), thereby helping to prevent avoidable obesity health risk and reduce health inequalities across settings with great economy.</w:t>
      </w:r>
    </w:p>
    <w:sectPr w:rsidR="00511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A9"/>
    <w:rsid w:val="002426A8"/>
    <w:rsid w:val="00511BC9"/>
    <w:rsid w:val="00665794"/>
    <w:rsid w:val="00C20B33"/>
    <w:rsid w:val="00CA0BEC"/>
    <w:rsid w:val="00DA58A9"/>
    <w:rsid w:val="00F0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0429"/>
  <w15:chartTrackingRefBased/>
  <w15:docId w15:val="{6B602D58-7A2A-4FCA-B96B-E8B10ED0D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A9"/>
    <w:rPr>
      <w:rFonts w:eastAsiaTheme="majorEastAsia" w:cstheme="majorBidi"/>
      <w:color w:val="272727" w:themeColor="text1" w:themeTint="D8"/>
    </w:rPr>
  </w:style>
  <w:style w:type="paragraph" w:styleId="Title">
    <w:name w:val="Title"/>
    <w:basedOn w:val="Normal"/>
    <w:next w:val="Normal"/>
    <w:link w:val="TitleChar"/>
    <w:uiPriority w:val="10"/>
    <w:qFormat/>
    <w:rsid w:val="00DA5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A9"/>
    <w:pPr>
      <w:spacing w:before="160"/>
      <w:jc w:val="center"/>
    </w:pPr>
    <w:rPr>
      <w:i/>
      <w:iCs/>
      <w:color w:val="404040" w:themeColor="text1" w:themeTint="BF"/>
    </w:rPr>
  </w:style>
  <w:style w:type="character" w:customStyle="1" w:styleId="QuoteChar">
    <w:name w:val="Quote Char"/>
    <w:basedOn w:val="DefaultParagraphFont"/>
    <w:link w:val="Quote"/>
    <w:uiPriority w:val="29"/>
    <w:rsid w:val="00DA58A9"/>
    <w:rPr>
      <w:i/>
      <w:iCs/>
      <w:color w:val="404040" w:themeColor="text1" w:themeTint="BF"/>
    </w:rPr>
  </w:style>
  <w:style w:type="paragraph" w:styleId="ListParagraph">
    <w:name w:val="List Paragraph"/>
    <w:basedOn w:val="Normal"/>
    <w:uiPriority w:val="34"/>
    <w:qFormat/>
    <w:rsid w:val="00DA58A9"/>
    <w:pPr>
      <w:ind w:left="720"/>
      <w:contextualSpacing/>
    </w:pPr>
  </w:style>
  <w:style w:type="character" w:styleId="IntenseEmphasis">
    <w:name w:val="Intense Emphasis"/>
    <w:basedOn w:val="DefaultParagraphFont"/>
    <w:uiPriority w:val="21"/>
    <w:qFormat/>
    <w:rsid w:val="00DA58A9"/>
    <w:rPr>
      <w:i/>
      <w:iCs/>
      <w:color w:val="0F4761" w:themeColor="accent1" w:themeShade="BF"/>
    </w:rPr>
  </w:style>
  <w:style w:type="paragraph" w:styleId="IntenseQuote">
    <w:name w:val="Intense Quote"/>
    <w:basedOn w:val="Normal"/>
    <w:next w:val="Normal"/>
    <w:link w:val="IntenseQuoteChar"/>
    <w:uiPriority w:val="30"/>
    <w:qFormat/>
    <w:rsid w:val="00DA5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8A9"/>
    <w:rPr>
      <w:i/>
      <w:iCs/>
      <w:color w:val="0F4761" w:themeColor="accent1" w:themeShade="BF"/>
    </w:rPr>
  </w:style>
  <w:style w:type="character" w:styleId="IntenseReference">
    <w:name w:val="Intense Reference"/>
    <w:basedOn w:val="DefaultParagraphFont"/>
    <w:uiPriority w:val="32"/>
    <w:qFormat/>
    <w:rsid w:val="00DA5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Innocent Anioke</dc:creator>
  <cp:keywords/>
  <dc:description/>
  <cp:lastModifiedBy>Innocent Anioke</cp:lastModifiedBy>
  <cp:revision>2</cp:revision>
  <dcterms:created xsi:type="dcterms:W3CDTF">2026-05-27T10:39:00Z</dcterms:created>
  <dcterms:modified xsi:type="dcterms:W3CDTF">2026-05-27T11:07:00Z</dcterms:modified>
</cp:coreProperties>
</file>