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1C37D" w14:textId="77777777" w:rsidR="00A73CD8" w:rsidRPr="00A73CD8" w:rsidRDefault="00A73CD8" w:rsidP="00A73CD8">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A73CD8">
        <w:rPr>
          <w:rFonts w:ascii="Times New Roman" w:eastAsia="Times New Roman" w:hAnsi="Times New Roman" w:cs="Times New Roman"/>
          <w:b/>
          <w:bCs/>
          <w:kern w:val="0"/>
          <w:sz w:val="27"/>
          <w:szCs w:val="27"/>
          <w14:ligatures w14:val="none"/>
        </w:rPr>
        <w:t>System Architecture Overview</w:t>
      </w:r>
    </w:p>
    <w:p w14:paraId="598545E2"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 xml:space="preserve">The Inter-Agency Case Management Platform follows a layered architecture, as outlined in your document. This design ensures modularity, scalability, and security, allowing components to be developed, deployed, or updated independently. Here's a breakdown of the key </w:t>
      </w:r>
      <w:proofErr w:type="spellStart"/>
      <w:r w:rsidRPr="00A73CD8">
        <w:rPr>
          <w:rFonts w:ascii="Times New Roman" w:eastAsia="Times New Roman" w:hAnsi="Times New Roman" w:cs="Times New Roman"/>
          <w:kern w:val="0"/>
          <w14:ligatures w14:val="none"/>
        </w:rPr>
        <w:t>layers</w:t>
      </w:r>
      <w:proofErr w:type="spellEnd"/>
      <w:r w:rsidRPr="00A73CD8">
        <w:rPr>
          <w:rFonts w:ascii="Times New Roman" w:eastAsia="Times New Roman" w:hAnsi="Times New Roman" w:cs="Times New Roman"/>
          <w:kern w:val="0"/>
          <w14:ligatures w14:val="none"/>
        </w:rPr>
        <w:t>:</w:t>
      </w:r>
    </w:p>
    <w:p w14:paraId="68D6E722" w14:textId="77777777" w:rsidR="00A73CD8" w:rsidRPr="00A73CD8" w:rsidRDefault="00A73CD8" w:rsidP="00A73CD8">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Presentation Layer</w:t>
      </w:r>
      <w:r w:rsidRPr="00A73CD8">
        <w:rPr>
          <w:rFonts w:ascii="Times New Roman" w:eastAsia="Times New Roman" w:hAnsi="Times New Roman" w:cs="Times New Roman"/>
          <w:kern w:val="0"/>
          <w14:ligatures w14:val="none"/>
        </w:rPr>
        <w:t>: Handles user interactions via a web-based interface (primary) and optional mobile app. It supports role-based views (e.g., case officers see editable forms, auditors get read-only dashboards), multi-language (mainly local languages), and accessibility standards.</w:t>
      </w:r>
    </w:p>
    <w:p w14:paraId="176E031B" w14:textId="77777777" w:rsidR="00A73CD8" w:rsidRPr="00A73CD8" w:rsidRDefault="00A73CD8" w:rsidP="00A73CD8">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Access &amp; Identity Layer</w:t>
      </w:r>
      <w:r w:rsidRPr="00A73CD8">
        <w:rPr>
          <w:rFonts w:ascii="Times New Roman" w:eastAsia="Times New Roman" w:hAnsi="Times New Roman" w:cs="Times New Roman"/>
          <w:kern w:val="0"/>
          <w14:ligatures w14:val="none"/>
        </w:rPr>
        <w:t>: Manages authentication and authorization. Users log in with credentials, SSO, or national ID integration. It uses Role-Based Access Control (RBAC) and delegation for acting authority, with security like token-based sessions and brute-force protection.</w:t>
      </w:r>
    </w:p>
    <w:p w14:paraId="7279F108" w14:textId="77777777" w:rsidR="00A73CD8" w:rsidRPr="00A73CD8" w:rsidRDefault="00A73CD8" w:rsidP="00A73CD8">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Core Case Management Layer</w:t>
      </w:r>
      <w:r w:rsidRPr="00A73CD8">
        <w:rPr>
          <w:rFonts w:ascii="Times New Roman" w:eastAsia="Times New Roman" w:hAnsi="Times New Roman" w:cs="Times New Roman"/>
          <w:kern w:val="0"/>
          <w14:ligatures w14:val="none"/>
        </w:rPr>
        <w:t>: The functional core for handling cases. Includes sub-components like Case Registry (for registering and classifying cases), Workflow Engine (configurable per organization for state transitions), Assignment &amp; Escalation (auto/manual assignments, SLA tracking, notifications), and Audit &amp; History (immutable logs for compliance).</w:t>
      </w:r>
    </w:p>
    <w:p w14:paraId="4B20B206" w14:textId="77777777" w:rsidR="00A73CD8" w:rsidRPr="00A73CD8" w:rsidRDefault="00A73CD8" w:rsidP="00A73CD8">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Integration &amp; Event Layer</w:t>
      </w:r>
      <w:r w:rsidRPr="00A73CD8">
        <w:rPr>
          <w:rFonts w:ascii="Times New Roman" w:eastAsia="Times New Roman" w:hAnsi="Times New Roman" w:cs="Times New Roman"/>
          <w:kern w:val="0"/>
          <w14:ligatures w14:val="none"/>
        </w:rPr>
        <w:t>: Enables interoperability with external systems (more on this below). Uses RESTful APIs, secure webhooks, and optional message queues for data exchange.</w:t>
      </w:r>
    </w:p>
    <w:p w14:paraId="405A5C3B" w14:textId="77777777" w:rsidR="00A73CD8" w:rsidRPr="00A73CD8" w:rsidRDefault="00A73CD8" w:rsidP="00A73CD8">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Data Persistence Layer</w:t>
      </w:r>
      <w:r w:rsidRPr="00A73CD8">
        <w:rPr>
          <w:rFonts w:ascii="Times New Roman" w:eastAsia="Times New Roman" w:hAnsi="Times New Roman" w:cs="Times New Roman"/>
          <w:kern w:val="0"/>
          <w14:ligatures w14:val="none"/>
        </w:rPr>
        <w:t>: Securely stores data like case records, workflows, and audits, with tenant-aware segregation, encryption, and referential integrity.</w:t>
      </w:r>
    </w:p>
    <w:p w14:paraId="65912B48"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This layered approach supports multi-tenancy, where each government institution (e.g., police, courts) acts as a "tenant" with isolated data and custom workflows, but controlled sharing is possible.</w:t>
      </w:r>
    </w:p>
    <w:p w14:paraId="0D365FEC"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To visualize, here's an example of a layered architecture diagram similar to your logical view:</w:t>
      </w:r>
    </w:p>
    <w:p w14:paraId="7A0A9063" w14:textId="77777777" w:rsidR="00A73CD8" w:rsidRPr="00A73CD8" w:rsidRDefault="00A73CD8" w:rsidP="00A73CD8">
      <w:pPr>
        <w:spacing w:after="0"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noProof/>
          <w:kern w:val="0"/>
          <w14:ligatures w14:val="none"/>
        </w:rPr>
        <w:lastRenderedPageBreak/>
        <w:drawing>
          <wp:inline distT="0" distB="0" distL="0" distR="0" wp14:anchorId="32C12B32" wp14:editId="34423872">
            <wp:extent cx="6658715" cy="6090535"/>
            <wp:effectExtent l="0" t="0" r="8890" b="5715"/>
            <wp:docPr id="16" name="Picture 9" descr="Enterprise Architecture Diagram Template for PowerPoint and Google 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terprise Architecture Diagram Template for PowerPoint and Google Slid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9520" cy="6100418"/>
                    </a:xfrm>
                    <a:prstGeom prst="rect">
                      <a:avLst/>
                    </a:prstGeom>
                    <a:noFill/>
                    <a:ln>
                      <a:noFill/>
                    </a:ln>
                  </pic:spPr>
                </pic:pic>
              </a:graphicData>
            </a:graphic>
          </wp:inline>
        </w:drawing>
      </w:r>
    </w:p>
    <w:p w14:paraId="025213E4" w14:textId="77777777" w:rsidR="00A73CD8" w:rsidRPr="00A73CD8" w:rsidRDefault="00A73CD8" w:rsidP="00A73CD8">
      <w:pPr>
        <w:spacing w:after="0" w:line="360" w:lineRule="auto"/>
        <w:jc w:val="both"/>
        <w:rPr>
          <w:rFonts w:ascii="Times New Roman" w:eastAsia="Times New Roman" w:hAnsi="Times New Roman" w:cs="Times New Roman"/>
          <w:kern w:val="0"/>
          <w14:ligatures w14:val="none"/>
        </w:rPr>
      </w:pPr>
      <w:hyperlink r:id="rId6" w:tgtFrame="_blank" w:history="1">
        <w:r w:rsidRPr="00A73CD8">
          <w:rPr>
            <w:rFonts w:ascii="Times New Roman" w:eastAsia="Times New Roman" w:hAnsi="Times New Roman" w:cs="Times New Roman"/>
            <w:color w:val="0000FF"/>
            <w:kern w:val="0"/>
            <w:u w:val="single"/>
            <w14:ligatures w14:val="none"/>
          </w:rPr>
          <w:t>slidekit.com</w:t>
        </w:r>
      </w:hyperlink>
    </w:p>
    <w:p w14:paraId="21D1B0ED" w14:textId="77777777" w:rsidR="00A73CD8" w:rsidRPr="00A73CD8" w:rsidRDefault="00A73CD8" w:rsidP="00A73CD8">
      <w:pPr>
        <w:spacing w:after="0"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Enterprise Architecture Diagram Template for PowerPoint and Google Slides</w:t>
      </w:r>
    </w:p>
    <w:p w14:paraId="047D3631" w14:textId="77777777" w:rsidR="00A73CD8" w:rsidRPr="00A73CD8" w:rsidRDefault="00A73CD8" w:rsidP="00A73CD8">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A73CD8">
        <w:rPr>
          <w:rFonts w:ascii="Times New Roman" w:eastAsia="Times New Roman" w:hAnsi="Times New Roman" w:cs="Times New Roman"/>
          <w:b/>
          <w:bCs/>
          <w:kern w:val="0"/>
          <w:sz w:val="27"/>
          <w:szCs w:val="27"/>
          <w14:ligatures w14:val="none"/>
        </w:rPr>
        <w:t>How the System Works: Overall Flow</w:t>
      </w:r>
    </w:p>
    <w:p w14:paraId="5294A1DC"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 xml:space="preserve">The system operates as a centralized platform for managing cases across agencies, enforcing standardized processes while allowing customization. It runs on government-controlled </w:t>
      </w:r>
      <w:r w:rsidRPr="00A73CD8">
        <w:rPr>
          <w:rFonts w:ascii="Times New Roman" w:eastAsia="Times New Roman" w:hAnsi="Times New Roman" w:cs="Times New Roman"/>
          <w:kern w:val="0"/>
          <w14:ligatures w14:val="none"/>
        </w:rPr>
        <w:lastRenderedPageBreak/>
        <w:t>infrastructure (on-premise, private cloud, or hybrid) with separate environments for dev, test, and production.</w:t>
      </w:r>
    </w:p>
    <w:p w14:paraId="2B124745" w14:textId="77777777" w:rsidR="00A73CD8" w:rsidRPr="00A73CD8" w:rsidRDefault="00A73CD8" w:rsidP="00A73CD8">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Data Flow</w:t>
      </w:r>
      <w:r w:rsidRPr="00A73CD8">
        <w:rPr>
          <w:rFonts w:ascii="Times New Roman" w:eastAsia="Times New Roman" w:hAnsi="Times New Roman" w:cs="Times New Roman"/>
          <w:kern w:val="0"/>
          <w14:ligatures w14:val="none"/>
        </w:rPr>
        <w:t>: Requests start at the Presentation Layer, pass through Access &amp; Identity for verification, process in the Core Layer (e.g., updating a case status), trigger events in the Integration Layer if needed (e.g., notifying another agency), and store changes in the Data Layer with audits.</w:t>
      </w:r>
    </w:p>
    <w:p w14:paraId="7744ED71" w14:textId="77777777" w:rsidR="00A73CD8" w:rsidRPr="00A73CD8" w:rsidRDefault="00A73CD8" w:rsidP="00A73CD8">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Security and Compliance</w:t>
      </w:r>
      <w:r w:rsidRPr="00A73CD8">
        <w:rPr>
          <w:rFonts w:ascii="Times New Roman" w:eastAsia="Times New Roman" w:hAnsi="Times New Roman" w:cs="Times New Roman"/>
          <w:kern w:val="0"/>
          <w14:ligatures w14:val="none"/>
        </w:rPr>
        <w:t>: Every action is logged immutably, encrypted at rest/transit, and auditable. Oversight bodies get read-only access, and changes require approvals.</w:t>
      </w:r>
    </w:p>
    <w:p w14:paraId="2A55FDEA" w14:textId="77777777" w:rsidR="00A73CD8" w:rsidRPr="00A73CD8" w:rsidRDefault="00A73CD8" w:rsidP="00A73CD8">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Scalability</w:t>
      </w:r>
      <w:r w:rsidRPr="00A73CD8">
        <w:rPr>
          <w:rFonts w:ascii="Times New Roman" w:eastAsia="Times New Roman" w:hAnsi="Times New Roman" w:cs="Times New Roman"/>
          <w:kern w:val="0"/>
          <w14:ligatures w14:val="none"/>
        </w:rPr>
        <w:t>: Horizontal scaling for high loads, load balancing, and background processing for tasks like reports.</w:t>
      </w:r>
    </w:p>
    <w:p w14:paraId="3FFAC935" w14:textId="77777777" w:rsidR="00A73CD8" w:rsidRPr="00A73CD8" w:rsidRDefault="00A73CD8" w:rsidP="00A73CD8">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Operations</w:t>
      </w:r>
      <w:r w:rsidRPr="00A73CD8">
        <w:rPr>
          <w:rFonts w:ascii="Times New Roman" w:eastAsia="Times New Roman" w:hAnsi="Times New Roman" w:cs="Times New Roman"/>
          <w:kern w:val="0"/>
          <w14:ligatures w14:val="none"/>
        </w:rPr>
        <w:t>: Includes monitoring (health, performance, errors), backups, and disaster recovery.</w:t>
      </w:r>
    </w:p>
    <w:p w14:paraId="1305CFDF" w14:textId="77777777" w:rsidR="00A73CD8" w:rsidRPr="00A73CD8" w:rsidRDefault="00A73CD8" w:rsidP="00A73CD8">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A73CD8">
        <w:rPr>
          <w:rFonts w:ascii="Times New Roman" w:eastAsia="Times New Roman" w:hAnsi="Times New Roman" w:cs="Times New Roman"/>
          <w:b/>
          <w:bCs/>
          <w:kern w:val="0"/>
          <w:sz w:val="27"/>
          <w:szCs w:val="27"/>
          <w14:ligatures w14:val="none"/>
        </w:rPr>
        <w:t>Possible Workflow: Step-by-Step Example</w:t>
      </w:r>
    </w:p>
    <w:p w14:paraId="61045AC7"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Let's use a justice sector example (e.g., a criminal case moving from police investigation to prosecution and court referral), as it's the primary focus in your document. Workflows are configurable per tenant, so this can adapt to other sectors like education (student grievances) or health (beneficiary tracking).</w:t>
      </w:r>
    </w:p>
    <w:p w14:paraId="7F1B6A0B" w14:textId="77777777" w:rsidR="00A73CD8" w:rsidRPr="00A73CD8" w:rsidRDefault="00A73CD8" w:rsidP="00A73CD8">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Case Initiation</w:t>
      </w:r>
      <w:r w:rsidRPr="00A73CD8">
        <w:rPr>
          <w:rFonts w:ascii="Times New Roman" w:eastAsia="Times New Roman" w:hAnsi="Times New Roman" w:cs="Times New Roman"/>
          <w:kern w:val="0"/>
          <w14:ligatures w14:val="none"/>
        </w:rPr>
        <w:t>: A police officer (user in Tenant A: Police) logs in via the web interface. They register a new case in the Case Registry, assigning a unique ID, type (e.g., criminal), and priority. The Workflow Engine starts the "Investigation" state.</w:t>
      </w:r>
    </w:p>
    <w:p w14:paraId="59C01B76" w14:textId="77777777" w:rsidR="00A73CD8" w:rsidRPr="00A73CD8" w:rsidRDefault="00A73CD8" w:rsidP="00A73CD8">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Assignment and Processing</w:t>
      </w:r>
      <w:r w:rsidRPr="00A73CD8">
        <w:rPr>
          <w:rFonts w:ascii="Times New Roman" w:eastAsia="Times New Roman" w:hAnsi="Times New Roman" w:cs="Times New Roman"/>
          <w:kern w:val="0"/>
          <w14:ligatures w14:val="none"/>
        </w:rPr>
        <w:t>: The Assignment Module auto-assigns the case to an investigator based on rules (e.g., workload or expertise). The user updates details, attaches evidence, and tracks deadlines/SLAs. If delayed, escalation notifications are sent (email/SMS via Integration Layer).</w:t>
      </w:r>
    </w:p>
    <w:p w14:paraId="39EA5443" w14:textId="77777777" w:rsidR="00A73CD8" w:rsidRPr="00A73CD8" w:rsidRDefault="00A73CD8" w:rsidP="00A73CD8">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Internal Collaboration</w:t>
      </w:r>
      <w:r w:rsidRPr="00A73CD8">
        <w:rPr>
          <w:rFonts w:ascii="Times New Roman" w:eastAsia="Times New Roman" w:hAnsi="Times New Roman" w:cs="Times New Roman"/>
          <w:kern w:val="0"/>
          <w14:ligatures w14:val="none"/>
        </w:rPr>
        <w:t>: Within the same tenant, supervisors review via role-based dashboards. Audits log every view/edit.</w:t>
      </w:r>
    </w:p>
    <w:p w14:paraId="6DAF525F" w14:textId="77777777" w:rsidR="00A73CD8" w:rsidRPr="00A73CD8" w:rsidRDefault="00A73CD8" w:rsidP="00A73CD8">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lastRenderedPageBreak/>
        <w:t>Inter-Agency Referral</w:t>
      </w:r>
      <w:r w:rsidRPr="00A73CD8">
        <w:rPr>
          <w:rFonts w:ascii="Times New Roman" w:eastAsia="Times New Roman" w:hAnsi="Times New Roman" w:cs="Times New Roman"/>
          <w:kern w:val="0"/>
          <w14:ligatures w14:val="none"/>
        </w:rPr>
        <w:t>: When ready for prosecution, the case transitions state. The Integration Layer sends an event (e.g., "Case Updated") to Tenant B (Prosecutor's Office) via API or webhook, sharing limited data (e.g., case summary, not full sensitive details).</w:t>
      </w:r>
    </w:p>
    <w:p w14:paraId="79F80403" w14:textId="77777777" w:rsidR="00A73CD8" w:rsidRPr="00A73CD8" w:rsidRDefault="00A73CD8" w:rsidP="00A73CD8">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Cross-Agency Updates</w:t>
      </w:r>
      <w:r w:rsidRPr="00A73CD8">
        <w:rPr>
          <w:rFonts w:ascii="Times New Roman" w:eastAsia="Times New Roman" w:hAnsi="Times New Roman" w:cs="Times New Roman"/>
          <w:kern w:val="0"/>
          <w14:ligatures w14:val="none"/>
        </w:rPr>
        <w:t>: The prosecutor's team in Tenant B accesses the referred case (with explicit authorization), updates status (e.g., "Charges Filed"), and syncs back. If needed, reference external systems like court calendars.</w:t>
      </w:r>
    </w:p>
    <w:p w14:paraId="3ABEF0E2" w14:textId="77777777" w:rsidR="00A73CD8" w:rsidRPr="00A73CD8" w:rsidRDefault="00A73CD8" w:rsidP="00A73CD8">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Oversight and Closure</w:t>
      </w:r>
      <w:r w:rsidRPr="00A73CD8">
        <w:rPr>
          <w:rFonts w:ascii="Times New Roman" w:eastAsia="Times New Roman" w:hAnsi="Times New Roman" w:cs="Times New Roman"/>
          <w:kern w:val="0"/>
          <w14:ligatures w14:val="none"/>
        </w:rPr>
        <w:t>: Auditors (cross-tenant read-only access) review the full timeline via Audit Module. Once resolved, the case closes, with exports for compliance. Events like "SLA Breached" trigger alerts.</w:t>
      </w:r>
    </w:p>
    <w:p w14:paraId="4A2BE970" w14:textId="77777777" w:rsidR="00A73CD8" w:rsidRPr="00A73CD8" w:rsidRDefault="00A73CD8" w:rsidP="00A73CD8">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Reporting and Analytics</w:t>
      </w:r>
      <w:r w:rsidRPr="00A73CD8">
        <w:rPr>
          <w:rFonts w:ascii="Times New Roman" w:eastAsia="Times New Roman" w:hAnsi="Times New Roman" w:cs="Times New Roman"/>
          <w:kern w:val="0"/>
          <w14:ligatures w14:val="none"/>
        </w:rPr>
        <w:t>: Generate reports on SLAs, case volumes, etc., with future AI enhancements for prioritization.</w:t>
      </w:r>
    </w:p>
    <w:p w14:paraId="11A757A4"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This workflow ensures traceability: Every step is auditable, with data owned by the originating institution.</w:t>
      </w:r>
    </w:p>
    <w:p w14:paraId="5BD9DBE9" w14:textId="77777777" w:rsidR="00A73CD8" w:rsidRPr="00A73CD8" w:rsidRDefault="00A73CD8" w:rsidP="00A73CD8">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A73CD8">
        <w:rPr>
          <w:rFonts w:ascii="Times New Roman" w:eastAsia="Times New Roman" w:hAnsi="Times New Roman" w:cs="Times New Roman"/>
          <w:b/>
          <w:bCs/>
          <w:kern w:val="0"/>
          <w:sz w:val="27"/>
          <w:szCs w:val="27"/>
          <w14:ligatures w14:val="none"/>
        </w:rPr>
        <w:t>Multi-Organization Interoperability: How It Works and Interfaces</w:t>
      </w:r>
    </w:p>
    <w:p w14:paraId="4FD64F5D"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Interoperability is a core principle (standards-based APIs for integration with existing systems). Since the platform is multi-tenant, organizations (tenants) have isolated data by default—police can't see court-only cases without permission. Sharing happens via controlled mechanisms in the Integration &amp; Event Layer, preserving data sovereignty.</w:t>
      </w:r>
    </w:p>
    <w:p w14:paraId="6BAF74D4" w14:textId="77777777" w:rsidR="00A73CD8" w:rsidRPr="00A73CD8" w:rsidRDefault="00A73CD8" w:rsidP="00A73CD8">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How Interoperability Works</w:t>
      </w:r>
      <w:r w:rsidRPr="00A73CD8">
        <w:rPr>
          <w:rFonts w:ascii="Times New Roman" w:eastAsia="Times New Roman" w:hAnsi="Times New Roman" w:cs="Times New Roman"/>
          <w:kern w:val="0"/>
          <w14:ligatures w14:val="none"/>
        </w:rPr>
        <w:t>:</w:t>
      </w:r>
    </w:p>
    <w:p w14:paraId="4521E53F" w14:textId="77777777" w:rsidR="00A73CD8" w:rsidRPr="00A73CD8" w:rsidRDefault="00A73CD8" w:rsidP="00A73CD8">
      <w:pPr>
        <w:numPr>
          <w:ilvl w:val="1"/>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Data Exchange</w:t>
      </w:r>
      <w:r w:rsidRPr="00A73CD8">
        <w:rPr>
          <w:rFonts w:ascii="Times New Roman" w:eastAsia="Times New Roman" w:hAnsi="Times New Roman" w:cs="Times New Roman"/>
          <w:kern w:val="0"/>
          <w14:ligatures w14:val="none"/>
        </w:rPr>
        <w:t xml:space="preserve">: Limited to authorized use cases like external case submission (e.g., police </w:t>
      </w:r>
      <w:proofErr w:type="gramStart"/>
      <w:r w:rsidRPr="00A73CD8">
        <w:rPr>
          <w:rFonts w:ascii="Times New Roman" w:eastAsia="Times New Roman" w:hAnsi="Times New Roman" w:cs="Times New Roman"/>
          <w:kern w:val="0"/>
          <w14:ligatures w14:val="none"/>
        </w:rPr>
        <w:t>submits</w:t>
      </w:r>
      <w:proofErr w:type="gramEnd"/>
      <w:r w:rsidRPr="00A73CD8">
        <w:rPr>
          <w:rFonts w:ascii="Times New Roman" w:eastAsia="Times New Roman" w:hAnsi="Times New Roman" w:cs="Times New Roman"/>
          <w:kern w:val="0"/>
          <w14:ligatures w14:val="none"/>
        </w:rPr>
        <w:t xml:space="preserve"> to courts), status synchronization (real-time updates), or cross-agency referencing (linking related cases without full data transfer).</w:t>
      </w:r>
    </w:p>
    <w:p w14:paraId="40648205" w14:textId="77777777" w:rsidR="00A73CD8" w:rsidRPr="00A73CD8" w:rsidRDefault="00A73CD8" w:rsidP="00A73CD8">
      <w:pPr>
        <w:numPr>
          <w:ilvl w:val="1"/>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Event-Driven</w:t>
      </w:r>
      <w:r w:rsidRPr="00A73CD8">
        <w:rPr>
          <w:rFonts w:ascii="Times New Roman" w:eastAsia="Times New Roman" w:hAnsi="Times New Roman" w:cs="Times New Roman"/>
          <w:kern w:val="0"/>
          <w14:ligatures w14:val="none"/>
        </w:rPr>
        <w:t>: Events (e.g., Case Created, Status Transitioned, SLA Breached) trigger notifications or actions. For example, a webhook pushes updates to another agency's system instantly.</w:t>
      </w:r>
    </w:p>
    <w:p w14:paraId="6ADCD560" w14:textId="77777777" w:rsidR="00A73CD8" w:rsidRPr="00A73CD8" w:rsidRDefault="00A73CD8" w:rsidP="00A73CD8">
      <w:pPr>
        <w:numPr>
          <w:ilvl w:val="1"/>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Isolation with Sharing</w:t>
      </w:r>
      <w:r w:rsidRPr="00A73CD8">
        <w:rPr>
          <w:rFonts w:ascii="Times New Roman" w:eastAsia="Times New Roman" w:hAnsi="Times New Roman" w:cs="Times New Roman"/>
          <w:kern w:val="0"/>
          <w14:ligatures w14:val="none"/>
        </w:rPr>
        <w:t>: Logical isolation uses tenant IDs; explicit authorizations (via RBAC) allow cross-tenant access. Optional physical isolation for sensitive tenants.</w:t>
      </w:r>
    </w:p>
    <w:p w14:paraId="34F2C2BB" w14:textId="77777777" w:rsidR="00A73CD8" w:rsidRPr="00A73CD8" w:rsidRDefault="00A73CD8" w:rsidP="00A73CD8">
      <w:pPr>
        <w:numPr>
          <w:ilvl w:val="1"/>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lastRenderedPageBreak/>
        <w:t>Mechanisms</w:t>
      </w:r>
      <w:r w:rsidRPr="00A73CD8">
        <w:rPr>
          <w:rFonts w:ascii="Times New Roman" w:eastAsia="Times New Roman" w:hAnsi="Times New Roman" w:cs="Times New Roman"/>
          <w:kern w:val="0"/>
          <w14:ligatures w14:val="none"/>
        </w:rPr>
        <w:t>:</w:t>
      </w:r>
    </w:p>
    <w:p w14:paraId="60254757" w14:textId="77777777" w:rsidR="00A73CD8" w:rsidRPr="00A73CD8" w:rsidRDefault="00A73CD8" w:rsidP="00A73CD8">
      <w:pPr>
        <w:numPr>
          <w:ilvl w:val="2"/>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RESTful APIs</w:t>
      </w:r>
      <w:r w:rsidRPr="00A73CD8">
        <w:rPr>
          <w:rFonts w:ascii="Times New Roman" w:eastAsia="Times New Roman" w:hAnsi="Times New Roman" w:cs="Times New Roman"/>
          <w:kern w:val="0"/>
          <w14:ligatures w14:val="none"/>
        </w:rPr>
        <w:t>: For pull/push data. E.g., Police system queries "/</w:t>
      </w:r>
      <w:proofErr w:type="spellStart"/>
      <w:r w:rsidRPr="00A73CD8">
        <w:rPr>
          <w:rFonts w:ascii="Times New Roman" w:eastAsia="Times New Roman" w:hAnsi="Times New Roman" w:cs="Times New Roman"/>
          <w:kern w:val="0"/>
          <w14:ligatures w14:val="none"/>
        </w:rPr>
        <w:t>api</w:t>
      </w:r>
      <w:proofErr w:type="spellEnd"/>
      <w:r w:rsidRPr="00A73CD8">
        <w:rPr>
          <w:rFonts w:ascii="Times New Roman" w:eastAsia="Times New Roman" w:hAnsi="Times New Roman" w:cs="Times New Roman"/>
          <w:kern w:val="0"/>
          <w14:ligatures w14:val="none"/>
        </w:rPr>
        <w:t>/cases/{id}/status" with API credentials.</w:t>
      </w:r>
    </w:p>
    <w:p w14:paraId="112EB26B" w14:textId="77777777" w:rsidR="00A73CD8" w:rsidRPr="00A73CD8" w:rsidRDefault="00A73CD8" w:rsidP="00A73CD8">
      <w:pPr>
        <w:numPr>
          <w:ilvl w:val="2"/>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Secure Webhooks</w:t>
      </w:r>
      <w:r w:rsidRPr="00A73CD8">
        <w:rPr>
          <w:rFonts w:ascii="Times New Roman" w:eastAsia="Times New Roman" w:hAnsi="Times New Roman" w:cs="Times New Roman"/>
          <w:kern w:val="0"/>
          <w14:ligatures w14:val="none"/>
        </w:rPr>
        <w:t>: For push notifications. E.g., Courts subscribe to updates from prosecutions.</w:t>
      </w:r>
    </w:p>
    <w:p w14:paraId="477F763B" w14:textId="77777777" w:rsidR="00A73CD8" w:rsidRPr="00A73CD8" w:rsidRDefault="00A73CD8" w:rsidP="00A73CD8">
      <w:pPr>
        <w:numPr>
          <w:ilvl w:val="2"/>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Message Queues (Optional)</w:t>
      </w:r>
      <w:r w:rsidRPr="00A73CD8">
        <w:rPr>
          <w:rFonts w:ascii="Times New Roman" w:eastAsia="Times New Roman" w:hAnsi="Times New Roman" w:cs="Times New Roman"/>
          <w:kern w:val="0"/>
          <w14:ligatures w14:val="none"/>
        </w:rPr>
        <w:t>: For asynchronous, reliable delivery in high-volume scenarios.</w:t>
      </w:r>
    </w:p>
    <w:p w14:paraId="7FE79A95" w14:textId="77777777" w:rsidR="00A73CD8" w:rsidRPr="00A73CD8" w:rsidRDefault="00A73CD8" w:rsidP="00A73CD8">
      <w:pPr>
        <w:numPr>
          <w:ilvl w:val="1"/>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Security</w:t>
      </w:r>
      <w:r w:rsidRPr="00A73CD8">
        <w:rPr>
          <w:rFonts w:ascii="Times New Roman" w:eastAsia="Times New Roman" w:hAnsi="Times New Roman" w:cs="Times New Roman"/>
          <w:kern w:val="0"/>
          <w14:ligatures w14:val="none"/>
        </w:rPr>
        <w:t>: All exchanges use encryption in transit, permission checks, and audits. No proprietary lock-in—uses open standards.</w:t>
      </w:r>
    </w:p>
    <w:p w14:paraId="73224E92" w14:textId="77777777" w:rsidR="00A73CD8" w:rsidRPr="00A73CD8" w:rsidRDefault="00A73CD8" w:rsidP="00A73CD8">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Interfaces</w:t>
      </w:r>
      <w:r w:rsidRPr="00A73CD8">
        <w:rPr>
          <w:rFonts w:ascii="Times New Roman" w:eastAsia="Times New Roman" w:hAnsi="Times New Roman" w:cs="Times New Roman"/>
          <w:kern w:val="0"/>
          <w14:ligatures w14:val="none"/>
        </w:rPr>
        <w:t>:</w:t>
      </w:r>
    </w:p>
    <w:p w14:paraId="062D2E67" w14:textId="77777777" w:rsidR="00A73CD8" w:rsidRPr="00A73CD8" w:rsidRDefault="00A73CD8" w:rsidP="00A73CD8">
      <w:pPr>
        <w:numPr>
          <w:ilvl w:val="1"/>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User Interfaces (Human-to-System)</w:t>
      </w:r>
      <w:r w:rsidRPr="00A73CD8">
        <w:rPr>
          <w:rFonts w:ascii="Times New Roman" w:eastAsia="Times New Roman" w:hAnsi="Times New Roman" w:cs="Times New Roman"/>
          <w:kern w:val="0"/>
          <w14:ligatures w14:val="none"/>
        </w:rPr>
        <w:t>: Web-first portal with role-based dashboards. E.g., a police officer sees a form to submit referrals; a court clerk gets a notification popup for incoming cases. Optional mobile for field updates. Here's an example UI screenshot from a similar government justice platform (Clio's case management):</w:t>
      </w:r>
    </w:p>
    <w:p w14:paraId="0E59E689" w14:textId="77777777" w:rsidR="00A73CD8" w:rsidRPr="00A73CD8" w:rsidRDefault="00A73CD8" w:rsidP="00A73CD8">
      <w:pPr>
        <w:spacing w:after="0"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noProof/>
          <w:kern w:val="0"/>
          <w14:ligatures w14:val="none"/>
        </w:rPr>
        <w:drawing>
          <wp:inline distT="0" distB="0" distL="0" distR="0" wp14:anchorId="7D8C8557" wp14:editId="12E45232">
            <wp:extent cx="5238750" cy="3270250"/>
            <wp:effectExtent l="0" t="0" r="0" b="6350"/>
            <wp:docPr id="17" name="Picture 8" descr="Legal Case Management Software for Attorneys &amp; Law firms | C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gal Case Management Software for Attorneys &amp; Law firms | Cli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3270250"/>
                    </a:xfrm>
                    <a:prstGeom prst="rect">
                      <a:avLst/>
                    </a:prstGeom>
                    <a:noFill/>
                    <a:ln>
                      <a:noFill/>
                    </a:ln>
                  </pic:spPr>
                </pic:pic>
              </a:graphicData>
            </a:graphic>
          </wp:inline>
        </w:drawing>
      </w:r>
    </w:p>
    <w:p w14:paraId="29EDC354" w14:textId="77777777" w:rsidR="00A73CD8" w:rsidRPr="00A73CD8" w:rsidRDefault="00A73CD8" w:rsidP="00A73CD8">
      <w:pPr>
        <w:spacing w:after="0" w:line="360" w:lineRule="auto"/>
        <w:jc w:val="both"/>
        <w:rPr>
          <w:rFonts w:ascii="Times New Roman" w:eastAsia="Times New Roman" w:hAnsi="Times New Roman" w:cs="Times New Roman"/>
          <w:kern w:val="0"/>
          <w14:ligatures w14:val="none"/>
        </w:rPr>
      </w:pPr>
      <w:hyperlink r:id="rId8" w:tgtFrame="_blank" w:history="1">
        <w:r w:rsidRPr="00A73CD8">
          <w:rPr>
            <w:rFonts w:ascii="Times New Roman" w:eastAsia="Times New Roman" w:hAnsi="Times New Roman" w:cs="Times New Roman"/>
            <w:color w:val="0000FF"/>
            <w:kern w:val="0"/>
            <w:u w:val="single"/>
            <w14:ligatures w14:val="none"/>
          </w:rPr>
          <w:t>clio.com</w:t>
        </w:r>
      </w:hyperlink>
    </w:p>
    <w:p w14:paraId="216B31C7" w14:textId="77777777" w:rsidR="00A73CD8" w:rsidRPr="00A73CD8" w:rsidRDefault="00A73CD8" w:rsidP="00A73CD8">
      <w:pPr>
        <w:spacing w:after="0"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Legal Case Management Software for Attorneys &amp; Law firms | Clio</w:t>
      </w:r>
    </w:p>
    <w:p w14:paraId="286164FA"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lastRenderedPageBreak/>
        <w:t>This shows how users might create/view matters (cases), with tabs for details, tasks, and integrations.</w:t>
      </w:r>
    </w:p>
    <w:p w14:paraId="3B6BA1D0" w14:textId="77777777" w:rsidR="00A73CD8" w:rsidRPr="00A73CD8" w:rsidRDefault="00A73CD8" w:rsidP="00A73CD8">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b/>
          <w:bCs/>
          <w:kern w:val="0"/>
          <w14:ligatures w14:val="none"/>
        </w:rPr>
        <w:t>System Interfaces (System-to-System)</w:t>
      </w:r>
      <w:r w:rsidRPr="00A73CD8">
        <w:rPr>
          <w:rFonts w:ascii="Times New Roman" w:eastAsia="Times New Roman" w:hAnsi="Times New Roman" w:cs="Times New Roman"/>
          <w:kern w:val="0"/>
          <w14:ligatures w14:val="none"/>
        </w:rPr>
        <w:t>: APIs for automated interoperability. E.g., Police legacy system calls an API to submit a case, receiving a webhook callback on status changes. No direct database access—everything funnels through secured endpoints.</w:t>
      </w:r>
    </w:p>
    <w:p w14:paraId="2B2B7DFB"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To imagine it better, here's a diagram illustrating multi-organization interoperability with APIs and webhooks:</w:t>
      </w:r>
    </w:p>
    <w:p w14:paraId="3E8CE2B8" w14:textId="77777777" w:rsidR="00A73CD8" w:rsidRPr="00A73CD8" w:rsidRDefault="00A73CD8" w:rsidP="00A73CD8">
      <w:pPr>
        <w:spacing w:after="0"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noProof/>
          <w:kern w:val="0"/>
          <w14:ligatures w14:val="none"/>
        </w:rPr>
        <w:drawing>
          <wp:inline distT="0" distB="0" distL="0" distR="0" wp14:anchorId="5C31F7BE" wp14:editId="03FA1AFB">
            <wp:extent cx="6667500" cy="4737100"/>
            <wp:effectExtent l="0" t="0" r="0" b="6350"/>
            <wp:docPr id="18" name="Picture 7" descr="API Interoperability Maturity Model | by TRGoodwill | API Cent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PI Interoperability Maturity Model | by TRGoodwill | API Central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4737100"/>
                    </a:xfrm>
                    <a:prstGeom prst="rect">
                      <a:avLst/>
                    </a:prstGeom>
                    <a:noFill/>
                    <a:ln>
                      <a:noFill/>
                    </a:ln>
                  </pic:spPr>
                </pic:pic>
              </a:graphicData>
            </a:graphic>
          </wp:inline>
        </w:drawing>
      </w:r>
    </w:p>
    <w:p w14:paraId="3DE29332" w14:textId="77777777" w:rsidR="00A73CD8" w:rsidRPr="00A73CD8" w:rsidRDefault="00A73CD8" w:rsidP="00A73CD8">
      <w:pPr>
        <w:spacing w:after="0" w:line="360" w:lineRule="auto"/>
        <w:jc w:val="both"/>
        <w:rPr>
          <w:rFonts w:ascii="Times New Roman" w:eastAsia="Times New Roman" w:hAnsi="Times New Roman" w:cs="Times New Roman"/>
          <w:kern w:val="0"/>
          <w14:ligatures w14:val="none"/>
        </w:rPr>
      </w:pPr>
      <w:hyperlink r:id="rId10" w:tgtFrame="_blank" w:history="1">
        <w:r w:rsidRPr="00A73CD8">
          <w:rPr>
            <w:rFonts w:ascii="Times New Roman" w:eastAsia="Times New Roman" w:hAnsi="Times New Roman" w:cs="Times New Roman"/>
            <w:color w:val="0000FF"/>
            <w:kern w:val="0"/>
            <w:u w:val="single"/>
            <w14:ligatures w14:val="none"/>
          </w:rPr>
          <w:t>medium.com</w:t>
        </w:r>
      </w:hyperlink>
    </w:p>
    <w:p w14:paraId="3835C3A6" w14:textId="77777777" w:rsidR="00A73CD8" w:rsidRPr="00A73CD8" w:rsidRDefault="00A73CD8" w:rsidP="00A73CD8">
      <w:pPr>
        <w:spacing w:after="0"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 xml:space="preserve">API Interoperability Maturity Model | by </w:t>
      </w:r>
      <w:proofErr w:type="spellStart"/>
      <w:r w:rsidRPr="00A73CD8">
        <w:rPr>
          <w:rFonts w:ascii="Times New Roman" w:eastAsia="Times New Roman" w:hAnsi="Times New Roman" w:cs="Times New Roman"/>
          <w:kern w:val="0"/>
          <w14:ligatures w14:val="none"/>
        </w:rPr>
        <w:t>TRGoodwill</w:t>
      </w:r>
      <w:proofErr w:type="spellEnd"/>
      <w:r w:rsidRPr="00A73CD8">
        <w:rPr>
          <w:rFonts w:ascii="Times New Roman" w:eastAsia="Times New Roman" w:hAnsi="Times New Roman" w:cs="Times New Roman"/>
          <w:kern w:val="0"/>
          <w14:ligatures w14:val="none"/>
        </w:rPr>
        <w:t xml:space="preserve"> | API Central ...</w:t>
      </w:r>
    </w:p>
    <w:p w14:paraId="019F9305"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lastRenderedPageBreak/>
        <w:t>This maturity model shows progression from basic API calls to advanced event-driven integrations, similar to your platform's design.</w:t>
      </w:r>
    </w:p>
    <w:p w14:paraId="61D7E6E1" w14:textId="77777777" w:rsidR="00A73CD8" w:rsidRPr="00A73CD8" w:rsidRDefault="00A73CD8" w:rsidP="00A73CD8">
      <w:pPr>
        <w:spacing w:before="100" w:beforeAutospacing="1" w:after="100" w:afterAutospacing="1" w:line="360" w:lineRule="auto"/>
        <w:jc w:val="both"/>
        <w:rPr>
          <w:rFonts w:ascii="Times New Roman" w:eastAsia="Times New Roman" w:hAnsi="Times New Roman" w:cs="Times New Roman"/>
          <w:kern w:val="0"/>
          <w14:ligatures w14:val="none"/>
        </w:rPr>
      </w:pPr>
      <w:r w:rsidRPr="00A73CD8">
        <w:rPr>
          <w:rFonts w:ascii="Times New Roman" w:eastAsia="Times New Roman" w:hAnsi="Times New Roman" w:cs="Times New Roman"/>
          <w:kern w:val="0"/>
          <w14:ligatures w14:val="none"/>
        </w:rPr>
        <w:t>When building with AI tools (e.g., code generators like GitHub Copilot or low-code platforms like Bubble/Appian), start with the Core Layer (workflow engine using libraries like Camunda or custom Python/Node.js), then add integrations. Test interoperability in a sandbox with mock APIs. If adapting to non-justice sectors, configure workflows via admin panels without code changes. Let me know specifics for more tailored advice!</w:t>
      </w:r>
    </w:p>
    <w:p w14:paraId="023B74C0" w14:textId="77777777" w:rsidR="00A73CD8" w:rsidRPr="00A73CD8" w:rsidRDefault="00A73CD8" w:rsidP="00A73CD8">
      <w:pPr>
        <w:spacing w:line="360" w:lineRule="auto"/>
        <w:jc w:val="both"/>
        <w:rPr>
          <w:rFonts w:ascii="Times New Roman" w:hAnsi="Times New Roman" w:cs="Times New Roman"/>
          <w:b/>
          <w:bCs/>
        </w:rPr>
      </w:pPr>
      <w:r w:rsidRPr="00A73CD8">
        <w:rPr>
          <w:rFonts w:ascii="Times New Roman" w:hAnsi="Times New Roman" w:cs="Times New Roman"/>
          <w:b/>
          <w:bCs/>
        </w:rPr>
        <w:t>Handling Information from Multiple Government Organizations in a Generic System</w:t>
      </w:r>
    </w:p>
    <w:p w14:paraId="3DFAA9F7" w14:textId="77777777"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t>Building a generic Inter-Agency Case Management Platform that can be used by many government organizations is feasible, as your architecture document already positions it as a flexible framework. The key challenge—integrating diverse information from various orgs with different forms, processes, and data formats—can be addressed through standardization, configurability, and robust integration mechanisms. This ensures the system remains generic (one core platform) while accommodating specifics without custom code changes for each org. Below, I'll break it down step by step, drawing from your document and best practices from similar systems like Salesforce Government Case Management, Microsoft Dynamics 365, and federal examples (e.g., U.S. CM/ECF for courts).</w:t>
      </w:r>
    </w:p>
    <w:p w14:paraId="545735C2" w14:textId="77777777" w:rsidR="00A73CD8" w:rsidRPr="00A73CD8" w:rsidRDefault="00A73CD8" w:rsidP="00A73CD8">
      <w:pPr>
        <w:spacing w:line="360" w:lineRule="auto"/>
        <w:jc w:val="both"/>
        <w:rPr>
          <w:rFonts w:ascii="Times New Roman" w:hAnsi="Times New Roman" w:cs="Times New Roman"/>
          <w:b/>
          <w:bCs/>
        </w:rPr>
      </w:pPr>
      <w:r w:rsidRPr="00A73CD8">
        <w:rPr>
          <w:rFonts w:ascii="Times New Roman" w:hAnsi="Times New Roman" w:cs="Times New Roman"/>
          <w:b/>
          <w:bCs/>
        </w:rPr>
        <w:t>1. Understanding the Challenge: Diverse Forms and Data</w:t>
      </w:r>
    </w:p>
    <w:p w14:paraId="30B639D4" w14:textId="77777777" w:rsidR="00A73CD8" w:rsidRPr="00A73CD8" w:rsidRDefault="00A73CD8" w:rsidP="00A73CD8">
      <w:pPr>
        <w:numPr>
          <w:ilvl w:val="0"/>
          <w:numId w:val="11"/>
        </w:numPr>
        <w:spacing w:line="360" w:lineRule="auto"/>
        <w:jc w:val="both"/>
        <w:rPr>
          <w:rFonts w:ascii="Times New Roman" w:hAnsi="Times New Roman" w:cs="Times New Roman"/>
        </w:rPr>
      </w:pPr>
      <w:r w:rsidRPr="00A73CD8">
        <w:rPr>
          <w:rFonts w:ascii="Times New Roman" w:hAnsi="Times New Roman" w:cs="Times New Roman"/>
        </w:rPr>
        <w:t>Government organizations (e.g., police, courts, health services, education) often use unique forms for case intake (e.g., police reports vs. student grievance forms) with varying fields, formats (PDF, XML, custom databases), and requirements.</w:t>
      </w:r>
    </w:p>
    <w:p w14:paraId="59D55880" w14:textId="77777777" w:rsidR="00A73CD8" w:rsidRPr="00A73CD8" w:rsidRDefault="00A73CD8" w:rsidP="00A73CD8">
      <w:pPr>
        <w:numPr>
          <w:ilvl w:val="0"/>
          <w:numId w:val="11"/>
        </w:numPr>
        <w:spacing w:line="360" w:lineRule="auto"/>
        <w:jc w:val="both"/>
        <w:rPr>
          <w:rFonts w:ascii="Times New Roman" w:hAnsi="Times New Roman" w:cs="Times New Roman"/>
        </w:rPr>
      </w:pPr>
      <w:r w:rsidRPr="00A73CD8">
        <w:rPr>
          <w:rFonts w:ascii="Times New Roman" w:hAnsi="Times New Roman" w:cs="Times New Roman"/>
        </w:rPr>
        <w:t xml:space="preserve">Direct "taking </w:t>
      </w:r>
      <w:proofErr w:type="spellStart"/>
      <w:r w:rsidRPr="00A73CD8">
        <w:rPr>
          <w:rFonts w:ascii="Times New Roman" w:hAnsi="Times New Roman" w:cs="Times New Roman"/>
        </w:rPr>
        <w:t>infos</w:t>
      </w:r>
      <w:proofErr w:type="spellEnd"/>
      <w:r w:rsidRPr="00A73CD8">
        <w:rPr>
          <w:rFonts w:ascii="Times New Roman" w:hAnsi="Times New Roman" w:cs="Times New Roman"/>
        </w:rPr>
        <w:t>" (ingesting data) risks chaos if not normalized—e.g., one org might use "Case ID" while another uses "Incident Number," or forms might include attachments like evidence files.</w:t>
      </w:r>
    </w:p>
    <w:p w14:paraId="68B10236" w14:textId="77777777" w:rsidR="00A73CD8" w:rsidRPr="00A73CD8" w:rsidRDefault="00A73CD8" w:rsidP="00A73CD8">
      <w:pPr>
        <w:numPr>
          <w:ilvl w:val="0"/>
          <w:numId w:val="11"/>
        </w:numPr>
        <w:spacing w:line="360" w:lineRule="auto"/>
        <w:jc w:val="both"/>
        <w:rPr>
          <w:rFonts w:ascii="Times New Roman" w:hAnsi="Times New Roman" w:cs="Times New Roman"/>
        </w:rPr>
      </w:pPr>
      <w:r w:rsidRPr="00A73CD8">
        <w:rPr>
          <w:rFonts w:ascii="Times New Roman" w:hAnsi="Times New Roman" w:cs="Times New Roman"/>
        </w:rPr>
        <w:t>Goal: Create a single, generic system where orgs submit/retrieve data seamlessly, with the platform handling mapping, validation, and storage.</w:t>
      </w:r>
    </w:p>
    <w:p w14:paraId="69AEB80B" w14:textId="77777777" w:rsidR="00A73CD8" w:rsidRPr="00A73CD8" w:rsidRDefault="00A73CD8" w:rsidP="00A73CD8">
      <w:pPr>
        <w:spacing w:line="360" w:lineRule="auto"/>
        <w:jc w:val="both"/>
        <w:rPr>
          <w:rFonts w:ascii="Times New Roman" w:hAnsi="Times New Roman" w:cs="Times New Roman"/>
          <w:b/>
          <w:bCs/>
        </w:rPr>
      </w:pPr>
      <w:r w:rsidRPr="00A73CD8">
        <w:rPr>
          <w:rFonts w:ascii="Times New Roman" w:hAnsi="Times New Roman" w:cs="Times New Roman"/>
          <w:b/>
          <w:bCs/>
        </w:rPr>
        <w:t>2. Core Strategies from Your Architecture</w:t>
      </w:r>
    </w:p>
    <w:p w14:paraId="6ED76372" w14:textId="77777777"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lastRenderedPageBreak/>
        <w:t>Your document emphasizes modularity, interoperability, and vendor neutrality, which directly support this. Here's how to apply it:</w:t>
      </w:r>
    </w:p>
    <w:p w14:paraId="580F0A5E" w14:textId="77777777" w:rsidR="00A73CD8" w:rsidRPr="00A73CD8" w:rsidRDefault="00A73CD8" w:rsidP="00A73CD8">
      <w:pPr>
        <w:numPr>
          <w:ilvl w:val="0"/>
          <w:numId w:val="12"/>
        </w:numPr>
        <w:spacing w:line="360" w:lineRule="auto"/>
        <w:jc w:val="both"/>
        <w:rPr>
          <w:rFonts w:ascii="Times New Roman" w:hAnsi="Times New Roman" w:cs="Times New Roman"/>
        </w:rPr>
      </w:pPr>
      <w:r w:rsidRPr="00A73CD8">
        <w:rPr>
          <w:rFonts w:ascii="Times New Roman" w:hAnsi="Times New Roman" w:cs="Times New Roman"/>
          <w:b/>
          <w:bCs/>
        </w:rPr>
        <w:t>Multi-Tenancy Model (Section 5)</w:t>
      </w:r>
      <w:r w:rsidRPr="00A73CD8">
        <w:rPr>
          <w:rFonts w:ascii="Times New Roman" w:hAnsi="Times New Roman" w:cs="Times New Roman"/>
        </w:rPr>
        <w:t>: Each organization is a "tenant" with independent users, roles, custom workflows, and isolated data visibility. This allows many orgs to use the same system without seeing each other's full data. For example:</w:t>
      </w:r>
    </w:p>
    <w:p w14:paraId="540D9F06" w14:textId="77777777" w:rsidR="00A73CD8" w:rsidRPr="00A73CD8" w:rsidRDefault="00A73CD8" w:rsidP="00A73CD8">
      <w:pPr>
        <w:numPr>
          <w:ilvl w:val="1"/>
          <w:numId w:val="12"/>
        </w:numPr>
        <w:spacing w:line="360" w:lineRule="auto"/>
        <w:jc w:val="both"/>
        <w:rPr>
          <w:rFonts w:ascii="Times New Roman" w:hAnsi="Times New Roman" w:cs="Times New Roman"/>
        </w:rPr>
      </w:pPr>
      <w:r w:rsidRPr="00A73CD8">
        <w:rPr>
          <w:rFonts w:ascii="Times New Roman" w:hAnsi="Times New Roman" w:cs="Times New Roman"/>
        </w:rPr>
        <w:t xml:space="preserve">Police (Tenant A) </w:t>
      </w:r>
      <w:proofErr w:type="gramStart"/>
      <w:r w:rsidRPr="00A73CD8">
        <w:rPr>
          <w:rFonts w:ascii="Times New Roman" w:hAnsi="Times New Roman" w:cs="Times New Roman"/>
        </w:rPr>
        <w:t>has</w:t>
      </w:r>
      <w:proofErr w:type="gramEnd"/>
      <w:r w:rsidRPr="00A73CD8">
        <w:rPr>
          <w:rFonts w:ascii="Times New Roman" w:hAnsi="Times New Roman" w:cs="Times New Roman"/>
        </w:rPr>
        <w:t xml:space="preserve"> workflows for criminal cases.</w:t>
      </w:r>
    </w:p>
    <w:p w14:paraId="299A9215" w14:textId="77777777" w:rsidR="00A73CD8" w:rsidRPr="00A73CD8" w:rsidRDefault="00A73CD8" w:rsidP="00A73CD8">
      <w:pPr>
        <w:numPr>
          <w:ilvl w:val="1"/>
          <w:numId w:val="12"/>
        </w:numPr>
        <w:spacing w:line="360" w:lineRule="auto"/>
        <w:jc w:val="both"/>
        <w:rPr>
          <w:rFonts w:ascii="Times New Roman" w:hAnsi="Times New Roman" w:cs="Times New Roman"/>
        </w:rPr>
      </w:pPr>
      <w:r w:rsidRPr="00A73CD8">
        <w:rPr>
          <w:rFonts w:ascii="Times New Roman" w:hAnsi="Times New Roman" w:cs="Times New Roman"/>
        </w:rPr>
        <w:t>Health Services (Tenant B) configures for beneficiary tracking.</w:t>
      </w:r>
    </w:p>
    <w:p w14:paraId="29E2EE7F" w14:textId="77777777" w:rsidR="00A73CD8" w:rsidRPr="00A73CD8" w:rsidRDefault="00A73CD8" w:rsidP="00A73CD8">
      <w:pPr>
        <w:numPr>
          <w:ilvl w:val="1"/>
          <w:numId w:val="12"/>
        </w:numPr>
        <w:spacing w:line="360" w:lineRule="auto"/>
        <w:jc w:val="both"/>
        <w:rPr>
          <w:rFonts w:ascii="Times New Roman" w:hAnsi="Times New Roman" w:cs="Times New Roman"/>
        </w:rPr>
      </w:pPr>
      <w:r w:rsidRPr="00A73CD8">
        <w:rPr>
          <w:rFonts w:ascii="Times New Roman" w:hAnsi="Times New Roman" w:cs="Times New Roman"/>
        </w:rPr>
        <w:t>Isolation (logical via tenant IDs or optional physical) ensures data sovereignty, but controlled sharing (e.g., referrals) is possible.</w:t>
      </w:r>
    </w:p>
    <w:p w14:paraId="01E440D4" w14:textId="77777777" w:rsidR="00A73CD8" w:rsidRPr="00A73CD8" w:rsidRDefault="00A73CD8" w:rsidP="00A73CD8">
      <w:pPr>
        <w:numPr>
          <w:ilvl w:val="0"/>
          <w:numId w:val="12"/>
        </w:numPr>
        <w:spacing w:line="360" w:lineRule="auto"/>
        <w:jc w:val="both"/>
        <w:rPr>
          <w:rFonts w:ascii="Times New Roman" w:hAnsi="Times New Roman" w:cs="Times New Roman"/>
        </w:rPr>
      </w:pPr>
      <w:r w:rsidRPr="00A73CD8">
        <w:rPr>
          <w:rFonts w:ascii="Times New Roman" w:hAnsi="Times New Roman" w:cs="Times New Roman"/>
          <w:b/>
          <w:bCs/>
        </w:rPr>
        <w:t>Configurable Workflows and Forms (Core Case Management Layer, Section 4.3)</w:t>
      </w:r>
      <w:r w:rsidRPr="00A73CD8">
        <w:rPr>
          <w:rFonts w:ascii="Times New Roman" w:hAnsi="Times New Roman" w:cs="Times New Roman"/>
        </w:rPr>
        <w:t>:</w:t>
      </w:r>
    </w:p>
    <w:p w14:paraId="2C97AB75" w14:textId="77777777" w:rsidR="00A73CD8" w:rsidRPr="00A73CD8" w:rsidRDefault="00A73CD8" w:rsidP="00A73CD8">
      <w:pPr>
        <w:numPr>
          <w:ilvl w:val="1"/>
          <w:numId w:val="12"/>
        </w:numPr>
        <w:spacing w:line="360" w:lineRule="auto"/>
        <w:jc w:val="both"/>
        <w:rPr>
          <w:rFonts w:ascii="Times New Roman" w:hAnsi="Times New Roman" w:cs="Times New Roman"/>
        </w:rPr>
      </w:pPr>
      <w:r w:rsidRPr="00A73CD8">
        <w:rPr>
          <w:rFonts w:ascii="Times New Roman" w:hAnsi="Times New Roman" w:cs="Times New Roman"/>
        </w:rPr>
        <w:t>Use the Workflow Engine to define org-specific processes without altering the architecture.</w:t>
      </w:r>
    </w:p>
    <w:p w14:paraId="519961F3" w14:textId="77777777" w:rsidR="00A73CD8" w:rsidRPr="00A73CD8" w:rsidRDefault="00A73CD8" w:rsidP="00A73CD8">
      <w:pPr>
        <w:numPr>
          <w:ilvl w:val="1"/>
          <w:numId w:val="12"/>
        </w:numPr>
        <w:spacing w:line="360" w:lineRule="auto"/>
        <w:jc w:val="both"/>
        <w:rPr>
          <w:rFonts w:ascii="Times New Roman" w:hAnsi="Times New Roman" w:cs="Times New Roman"/>
        </w:rPr>
      </w:pPr>
      <w:r w:rsidRPr="00A73CD8">
        <w:rPr>
          <w:rFonts w:ascii="Times New Roman" w:hAnsi="Times New Roman" w:cs="Times New Roman"/>
        </w:rPr>
        <w:t>For different forms: Implement dynamic, role-based forms in the Presentation Layer (web-first UI). Admins can configure form templates per tenant (e.g., via JSON schemas or low-code tools), mapping fields to a generic data model in the Data Persistence Layer.</w:t>
      </w:r>
    </w:p>
    <w:p w14:paraId="044F8BD6" w14:textId="77777777" w:rsidR="00A73CD8" w:rsidRPr="00A73CD8" w:rsidRDefault="00A73CD8" w:rsidP="00A73CD8">
      <w:pPr>
        <w:numPr>
          <w:ilvl w:val="1"/>
          <w:numId w:val="12"/>
        </w:numPr>
        <w:spacing w:line="360" w:lineRule="auto"/>
        <w:jc w:val="both"/>
        <w:rPr>
          <w:rFonts w:ascii="Times New Roman" w:hAnsi="Times New Roman" w:cs="Times New Roman"/>
        </w:rPr>
      </w:pPr>
      <w:r w:rsidRPr="00A73CD8">
        <w:rPr>
          <w:rFonts w:ascii="Times New Roman" w:hAnsi="Times New Roman" w:cs="Times New Roman"/>
        </w:rPr>
        <w:t>Example: A generic "Case Registration" form has core fields (ID, type, priority) plus extensible custom fields. When an org submits a form, the system validates and maps it to standardized case records.</w:t>
      </w:r>
    </w:p>
    <w:p w14:paraId="7AB43B13" w14:textId="77777777" w:rsidR="00A73CD8" w:rsidRPr="00A73CD8" w:rsidRDefault="00A73CD8" w:rsidP="00A73CD8">
      <w:pPr>
        <w:numPr>
          <w:ilvl w:val="0"/>
          <w:numId w:val="12"/>
        </w:numPr>
        <w:spacing w:line="360" w:lineRule="auto"/>
        <w:jc w:val="both"/>
        <w:rPr>
          <w:rFonts w:ascii="Times New Roman" w:hAnsi="Times New Roman" w:cs="Times New Roman"/>
        </w:rPr>
      </w:pPr>
      <w:r w:rsidRPr="00A73CD8">
        <w:rPr>
          <w:rFonts w:ascii="Times New Roman" w:hAnsi="Times New Roman" w:cs="Times New Roman"/>
          <w:b/>
          <w:bCs/>
        </w:rPr>
        <w:t>Sector Adaptation (Section 11)</w:t>
      </w:r>
      <w:r w:rsidRPr="00A73CD8">
        <w:rPr>
          <w:rFonts w:ascii="Times New Roman" w:hAnsi="Times New Roman" w:cs="Times New Roman"/>
        </w:rPr>
        <w:t>: The platform is designed for this—adapt via configuration for justice (strong audits), education (confidentiality), health (high sensitivity), etc. No architectural changes needed; just tweak workflows, roles, and integrations.</w:t>
      </w:r>
    </w:p>
    <w:p w14:paraId="6F4B39CA" w14:textId="77777777" w:rsidR="00A73CD8" w:rsidRPr="00A73CD8" w:rsidRDefault="00A73CD8" w:rsidP="00A73CD8">
      <w:pPr>
        <w:spacing w:line="360" w:lineRule="auto"/>
        <w:jc w:val="both"/>
        <w:rPr>
          <w:rFonts w:ascii="Times New Roman" w:hAnsi="Times New Roman" w:cs="Times New Roman"/>
          <w:b/>
          <w:bCs/>
        </w:rPr>
      </w:pPr>
      <w:r w:rsidRPr="00A73CD8">
        <w:rPr>
          <w:rFonts w:ascii="Times New Roman" w:hAnsi="Times New Roman" w:cs="Times New Roman"/>
          <w:b/>
          <w:bCs/>
        </w:rPr>
        <w:t>3. Integrating and Ingesting Information from Diverse Sources</w:t>
      </w:r>
    </w:p>
    <w:p w14:paraId="33F4FE2F" w14:textId="77777777"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t xml:space="preserve">To "take </w:t>
      </w:r>
      <w:proofErr w:type="spellStart"/>
      <w:r w:rsidRPr="00A73CD8">
        <w:rPr>
          <w:rFonts w:ascii="Times New Roman" w:hAnsi="Times New Roman" w:cs="Times New Roman"/>
        </w:rPr>
        <w:t>infos</w:t>
      </w:r>
      <w:proofErr w:type="spellEnd"/>
      <w:r w:rsidRPr="00A73CD8">
        <w:rPr>
          <w:rFonts w:ascii="Times New Roman" w:hAnsi="Times New Roman" w:cs="Times New Roman"/>
        </w:rPr>
        <w:t>" from many orgs, focus on the Integration &amp; Event Layer (Section 4.4). This enables controlled data exchange without tight coupling.</w:t>
      </w:r>
    </w:p>
    <w:p w14:paraId="58C81808" w14:textId="77777777" w:rsidR="00A73CD8" w:rsidRPr="00A73CD8" w:rsidRDefault="00A73CD8" w:rsidP="00A73CD8">
      <w:pPr>
        <w:numPr>
          <w:ilvl w:val="0"/>
          <w:numId w:val="13"/>
        </w:numPr>
        <w:spacing w:line="360" w:lineRule="auto"/>
        <w:jc w:val="both"/>
        <w:rPr>
          <w:rFonts w:ascii="Times New Roman" w:hAnsi="Times New Roman" w:cs="Times New Roman"/>
        </w:rPr>
      </w:pPr>
      <w:r w:rsidRPr="00A73CD8">
        <w:rPr>
          <w:rFonts w:ascii="Times New Roman" w:hAnsi="Times New Roman" w:cs="Times New Roman"/>
          <w:b/>
          <w:bCs/>
        </w:rPr>
        <w:t>Standardization and Mapping</w:t>
      </w:r>
      <w:r w:rsidRPr="00A73CD8">
        <w:rPr>
          <w:rFonts w:ascii="Times New Roman" w:hAnsi="Times New Roman" w:cs="Times New Roman"/>
        </w:rPr>
        <w:t>:</w:t>
      </w:r>
    </w:p>
    <w:p w14:paraId="0F4EC546" w14:textId="77777777" w:rsidR="00A73CD8" w:rsidRPr="00A73CD8" w:rsidRDefault="00A73CD8" w:rsidP="00A73CD8">
      <w:pPr>
        <w:numPr>
          <w:ilvl w:val="1"/>
          <w:numId w:val="13"/>
        </w:numPr>
        <w:spacing w:line="360" w:lineRule="auto"/>
        <w:jc w:val="both"/>
        <w:rPr>
          <w:rFonts w:ascii="Times New Roman" w:hAnsi="Times New Roman" w:cs="Times New Roman"/>
        </w:rPr>
      </w:pPr>
      <w:r w:rsidRPr="00A73CD8">
        <w:rPr>
          <w:rFonts w:ascii="Times New Roman" w:hAnsi="Times New Roman" w:cs="Times New Roman"/>
        </w:rPr>
        <w:lastRenderedPageBreak/>
        <w:t>Define a generic data schema (e.g., based on standards like NIEM for justice data or HL7 for health) in the Data Persistence Layer. All incoming data maps to this—e.g., convert org-specific form fields to universal ones (name, date, description, attachments).</w:t>
      </w:r>
    </w:p>
    <w:p w14:paraId="5BF2C427" w14:textId="77777777" w:rsidR="00A73CD8" w:rsidRPr="00A73CD8" w:rsidRDefault="00A73CD8" w:rsidP="00A73CD8">
      <w:pPr>
        <w:numPr>
          <w:ilvl w:val="1"/>
          <w:numId w:val="13"/>
        </w:numPr>
        <w:spacing w:line="360" w:lineRule="auto"/>
        <w:jc w:val="both"/>
        <w:rPr>
          <w:rFonts w:ascii="Times New Roman" w:hAnsi="Times New Roman" w:cs="Times New Roman"/>
        </w:rPr>
      </w:pPr>
      <w:r w:rsidRPr="00A73CD8">
        <w:rPr>
          <w:rFonts w:ascii="Times New Roman" w:hAnsi="Times New Roman" w:cs="Times New Roman"/>
        </w:rPr>
        <w:t>Handle different forms: Support multiple input methods—web forms, API uploads, or file imports (e.g., PDF parsing). Use AI tools (as you mentioned building with them) for form recognition/extraction (e.g., OCR for scanned docs).</w:t>
      </w:r>
    </w:p>
    <w:p w14:paraId="0B5BEF14" w14:textId="77777777" w:rsidR="00A73CD8" w:rsidRPr="00A73CD8" w:rsidRDefault="00A73CD8" w:rsidP="00A73CD8">
      <w:pPr>
        <w:numPr>
          <w:ilvl w:val="0"/>
          <w:numId w:val="13"/>
        </w:numPr>
        <w:spacing w:line="360" w:lineRule="auto"/>
        <w:jc w:val="both"/>
        <w:rPr>
          <w:rFonts w:ascii="Times New Roman" w:hAnsi="Times New Roman" w:cs="Times New Roman"/>
        </w:rPr>
      </w:pPr>
      <w:r w:rsidRPr="00A73CD8">
        <w:rPr>
          <w:rFonts w:ascii="Times New Roman" w:hAnsi="Times New Roman" w:cs="Times New Roman"/>
          <w:b/>
          <w:bCs/>
        </w:rPr>
        <w:t>Integration Mechanisms</w:t>
      </w:r>
      <w:r w:rsidRPr="00A73CD8">
        <w:rPr>
          <w:rFonts w:ascii="Times New Roman" w:hAnsi="Times New Roman" w:cs="Times New Roman"/>
        </w:rPr>
        <w:t>:</w:t>
      </w:r>
    </w:p>
    <w:p w14:paraId="60EF7CC0" w14:textId="77777777" w:rsidR="00A73CD8" w:rsidRPr="00A73CD8" w:rsidRDefault="00A73CD8" w:rsidP="00A73CD8">
      <w:pPr>
        <w:numPr>
          <w:ilvl w:val="1"/>
          <w:numId w:val="13"/>
        </w:numPr>
        <w:spacing w:line="360" w:lineRule="auto"/>
        <w:jc w:val="both"/>
        <w:rPr>
          <w:rFonts w:ascii="Times New Roman" w:hAnsi="Times New Roman" w:cs="Times New Roman"/>
        </w:rPr>
      </w:pPr>
      <w:r w:rsidRPr="00A73CD8">
        <w:rPr>
          <w:rFonts w:ascii="Times New Roman" w:hAnsi="Times New Roman" w:cs="Times New Roman"/>
          <w:b/>
          <w:bCs/>
        </w:rPr>
        <w:t>RESTful APIs</w:t>
      </w:r>
      <w:r w:rsidRPr="00A73CD8">
        <w:rPr>
          <w:rFonts w:ascii="Times New Roman" w:hAnsi="Times New Roman" w:cs="Times New Roman"/>
        </w:rPr>
        <w:t>: Orgs submit data via standardized endpoints (e.g., POST /</w:t>
      </w:r>
      <w:proofErr w:type="spellStart"/>
      <w:r w:rsidRPr="00A73CD8">
        <w:rPr>
          <w:rFonts w:ascii="Times New Roman" w:hAnsi="Times New Roman" w:cs="Times New Roman"/>
        </w:rPr>
        <w:t>api</w:t>
      </w:r>
      <w:proofErr w:type="spellEnd"/>
      <w:r w:rsidRPr="00A73CD8">
        <w:rPr>
          <w:rFonts w:ascii="Times New Roman" w:hAnsi="Times New Roman" w:cs="Times New Roman"/>
        </w:rPr>
        <w:t>/cases with JSON payload). The system validates, maps, and registers the case. For example, a court system sends a referral form as JSON; your platform maps it to a case update.</w:t>
      </w:r>
    </w:p>
    <w:p w14:paraId="5E91AB36" w14:textId="77777777" w:rsidR="00A73CD8" w:rsidRPr="00A73CD8" w:rsidRDefault="00A73CD8" w:rsidP="00A73CD8">
      <w:pPr>
        <w:numPr>
          <w:ilvl w:val="1"/>
          <w:numId w:val="13"/>
        </w:numPr>
        <w:spacing w:line="360" w:lineRule="auto"/>
        <w:jc w:val="both"/>
        <w:rPr>
          <w:rFonts w:ascii="Times New Roman" w:hAnsi="Times New Roman" w:cs="Times New Roman"/>
        </w:rPr>
      </w:pPr>
      <w:r w:rsidRPr="00A73CD8">
        <w:rPr>
          <w:rFonts w:ascii="Times New Roman" w:hAnsi="Times New Roman" w:cs="Times New Roman"/>
          <w:b/>
          <w:bCs/>
        </w:rPr>
        <w:t>Secure Webhooks</w:t>
      </w:r>
      <w:r w:rsidRPr="00A73CD8">
        <w:rPr>
          <w:rFonts w:ascii="Times New Roman" w:hAnsi="Times New Roman" w:cs="Times New Roman"/>
        </w:rPr>
        <w:t>: For real-time pushes—e.g., when an org updates a form, it triggers a webhook to your system for sync.</w:t>
      </w:r>
    </w:p>
    <w:p w14:paraId="1562322D" w14:textId="77777777" w:rsidR="00A73CD8" w:rsidRPr="00A73CD8" w:rsidRDefault="00A73CD8" w:rsidP="00A73CD8">
      <w:pPr>
        <w:numPr>
          <w:ilvl w:val="1"/>
          <w:numId w:val="13"/>
        </w:numPr>
        <w:spacing w:line="360" w:lineRule="auto"/>
        <w:jc w:val="both"/>
        <w:rPr>
          <w:rFonts w:ascii="Times New Roman" w:hAnsi="Times New Roman" w:cs="Times New Roman"/>
        </w:rPr>
      </w:pPr>
      <w:r w:rsidRPr="00A73CD8">
        <w:rPr>
          <w:rFonts w:ascii="Times New Roman" w:hAnsi="Times New Roman" w:cs="Times New Roman"/>
          <w:b/>
          <w:bCs/>
        </w:rPr>
        <w:t>Optional Message Queues</w:t>
      </w:r>
      <w:r w:rsidRPr="00A73CD8">
        <w:rPr>
          <w:rFonts w:ascii="Times New Roman" w:hAnsi="Times New Roman" w:cs="Times New Roman"/>
        </w:rPr>
        <w:t>: For high-volume or asynchronous intake from legacy systems.</w:t>
      </w:r>
    </w:p>
    <w:p w14:paraId="732BAFFA" w14:textId="77777777" w:rsidR="00A73CD8" w:rsidRPr="00A73CD8" w:rsidRDefault="00A73CD8" w:rsidP="00A73CD8">
      <w:pPr>
        <w:numPr>
          <w:ilvl w:val="1"/>
          <w:numId w:val="13"/>
        </w:numPr>
        <w:spacing w:line="360" w:lineRule="auto"/>
        <w:jc w:val="both"/>
        <w:rPr>
          <w:rFonts w:ascii="Times New Roman" w:hAnsi="Times New Roman" w:cs="Times New Roman"/>
        </w:rPr>
      </w:pPr>
      <w:r w:rsidRPr="00A73CD8">
        <w:rPr>
          <w:rFonts w:ascii="Times New Roman" w:hAnsi="Times New Roman" w:cs="Times New Roman"/>
        </w:rPr>
        <w:t>Supported Use Cases: External submission (ingest forms), status sync (update shared cases), cross-referencing (link related forms without full transfer).</w:t>
      </w:r>
    </w:p>
    <w:p w14:paraId="6E0AFC88" w14:textId="77777777" w:rsidR="00A73CD8" w:rsidRPr="00A73CD8" w:rsidRDefault="00A73CD8" w:rsidP="00A73CD8">
      <w:pPr>
        <w:numPr>
          <w:ilvl w:val="0"/>
          <w:numId w:val="13"/>
        </w:numPr>
        <w:spacing w:line="360" w:lineRule="auto"/>
        <w:jc w:val="both"/>
        <w:rPr>
          <w:rFonts w:ascii="Times New Roman" w:hAnsi="Times New Roman" w:cs="Times New Roman"/>
        </w:rPr>
      </w:pPr>
      <w:r w:rsidRPr="00A73CD8">
        <w:rPr>
          <w:rFonts w:ascii="Times New Roman" w:hAnsi="Times New Roman" w:cs="Times New Roman"/>
          <w:b/>
          <w:bCs/>
        </w:rPr>
        <w:t>Handling Variety</w:t>
      </w:r>
      <w:r w:rsidRPr="00A73CD8">
        <w:rPr>
          <w:rFonts w:ascii="Times New Roman" w:hAnsi="Times New Roman" w:cs="Times New Roman"/>
        </w:rPr>
        <w:t>:</w:t>
      </w:r>
    </w:p>
    <w:p w14:paraId="3686F135" w14:textId="77777777" w:rsidR="00A73CD8" w:rsidRPr="00A73CD8" w:rsidRDefault="00A73CD8" w:rsidP="00A73CD8">
      <w:pPr>
        <w:numPr>
          <w:ilvl w:val="1"/>
          <w:numId w:val="13"/>
        </w:numPr>
        <w:spacing w:line="360" w:lineRule="auto"/>
        <w:jc w:val="both"/>
        <w:rPr>
          <w:rFonts w:ascii="Times New Roman" w:hAnsi="Times New Roman" w:cs="Times New Roman"/>
        </w:rPr>
      </w:pPr>
      <w:r w:rsidRPr="00A73CD8">
        <w:rPr>
          <w:rFonts w:ascii="Times New Roman" w:hAnsi="Times New Roman" w:cs="Times New Roman"/>
        </w:rPr>
        <w:t>If forms are in different formats: Use middleware (e.g., API gateways) to normalize—convert CSV/XML/PDF to JSON.</w:t>
      </w:r>
    </w:p>
    <w:p w14:paraId="71E04535" w14:textId="77777777" w:rsidR="00A73CD8" w:rsidRPr="00A73CD8" w:rsidRDefault="00A73CD8" w:rsidP="00A73CD8">
      <w:pPr>
        <w:numPr>
          <w:ilvl w:val="1"/>
          <w:numId w:val="13"/>
        </w:numPr>
        <w:spacing w:line="360" w:lineRule="auto"/>
        <w:jc w:val="both"/>
        <w:rPr>
          <w:rFonts w:ascii="Times New Roman" w:hAnsi="Times New Roman" w:cs="Times New Roman"/>
        </w:rPr>
      </w:pPr>
      <w:r w:rsidRPr="00A73CD8">
        <w:rPr>
          <w:rFonts w:ascii="Times New Roman" w:hAnsi="Times New Roman" w:cs="Times New Roman"/>
        </w:rPr>
        <w:t>Security: All intakes go through Access &amp; Identity Layer (RBAC, encryption), with audits (immutable logs).</w:t>
      </w:r>
    </w:p>
    <w:p w14:paraId="43CC02FB" w14:textId="77777777" w:rsidR="00A73CD8" w:rsidRPr="00A73CD8" w:rsidRDefault="00A73CD8" w:rsidP="00A73CD8">
      <w:pPr>
        <w:numPr>
          <w:ilvl w:val="1"/>
          <w:numId w:val="13"/>
        </w:numPr>
        <w:spacing w:line="360" w:lineRule="auto"/>
        <w:jc w:val="both"/>
        <w:rPr>
          <w:rFonts w:ascii="Times New Roman" w:hAnsi="Times New Roman" w:cs="Times New Roman"/>
        </w:rPr>
      </w:pPr>
      <w:r w:rsidRPr="00A73CD8">
        <w:rPr>
          <w:rFonts w:ascii="Times New Roman" w:hAnsi="Times New Roman" w:cs="Times New Roman"/>
        </w:rPr>
        <w:t>Example Workflow: An education org submits a student appeal form via API. The system classifies it, assigns it, and notifies oversight if needed—all configurable per tenant.</w:t>
      </w:r>
    </w:p>
    <w:p w14:paraId="049B336D" w14:textId="77777777" w:rsidR="00A73CD8" w:rsidRPr="00A73CD8" w:rsidRDefault="00A73CD8" w:rsidP="00A73CD8">
      <w:pPr>
        <w:spacing w:line="360" w:lineRule="auto"/>
        <w:jc w:val="both"/>
        <w:rPr>
          <w:rFonts w:ascii="Times New Roman" w:hAnsi="Times New Roman" w:cs="Times New Roman"/>
          <w:b/>
          <w:bCs/>
        </w:rPr>
      </w:pPr>
      <w:r w:rsidRPr="00A73CD8">
        <w:rPr>
          <w:rFonts w:ascii="Times New Roman" w:hAnsi="Times New Roman" w:cs="Times New Roman"/>
          <w:b/>
          <w:bCs/>
        </w:rPr>
        <w:t>4. Real-World Examples and Best Practices</w:t>
      </w:r>
    </w:p>
    <w:p w14:paraId="511080B6" w14:textId="77777777"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lastRenderedPageBreak/>
        <w:t>Similar systems handle this by prioritizing configurability and APIs:</w:t>
      </w:r>
    </w:p>
    <w:p w14:paraId="0126B517" w14:textId="77777777" w:rsidR="00A73CD8" w:rsidRPr="00A73CD8" w:rsidRDefault="00A73CD8" w:rsidP="00A73CD8">
      <w:pPr>
        <w:numPr>
          <w:ilvl w:val="0"/>
          <w:numId w:val="14"/>
        </w:numPr>
        <w:spacing w:line="360" w:lineRule="auto"/>
        <w:jc w:val="both"/>
        <w:rPr>
          <w:rFonts w:ascii="Times New Roman" w:hAnsi="Times New Roman" w:cs="Times New Roman"/>
        </w:rPr>
      </w:pPr>
      <w:r w:rsidRPr="00A73CD8">
        <w:rPr>
          <w:rFonts w:ascii="Times New Roman" w:hAnsi="Times New Roman" w:cs="Times New Roman"/>
          <w:b/>
          <w:bCs/>
        </w:rPr>
        <w:t>Salesforce Government Case Management</w:t>
      </w:r>
      <w:r w:rsidRPr="00A73CD8">
        <w:rPr>
          <w:rFonts w:ascii="Times New Roman" w:hAnsi="Times New Roman" w:cs="Times New Roman"/>
        </w:rPr>
        <w:t>: Connects disparate teams/data across agencies. Uses dynamic forms and AI to map/automate intake from different sources, improving collaboration without custom builds.</w:t>
      </w:r>
    </w:p>
    <w:p w14:paraId="44FDE735" w14:textId="77777777" w:rsidR="00A73CD8" w:rsidRPr="00A73CD8" w:rsidRDefault="00A73CD8" w:rsidP="00A73CD8">
      <w:pPr>
        <w:numPr>
          <w:ilvl w:val="0"/>
          <w:numId w:val="14"/>
        </w:numPr>
        <w:spacing w:line="360" w:lineRule="auto"/>
        <w:jc w:val="both"/>
        <w:rPr>
          <w:rFonts w:ascii="Times New Roman" w:hAnsi="Times New Roman" w:cs="Times New Roman"/>
        </w:rPr>
      </w:pPr>
      <w:r w:rsidRPr="00A73CD8">
        <w:rPr>
          <w:rFonts w:ascii="Times New Roman" w:hAnsi="Times New Roman" w:cs="Times New Roman"/>
          <w:b/>
          <w:bCs/>
        </w:rPr>
        <w:t>Microsoft Dynamics 365</w:t>
      </w:r>
      <w:r w:rsidRPr="00A73CD8">
        <w:rPr>
          <w:rFonts w:ascii="Times New Roman" w:hAnsi="Times New Roman" w:cs="Times New Roman"/>
        </w:rPr>
        <w:t>: Handles casework for any agency; configurable for resource management. Ingests data via integrations, mapping varied forms to a central CRM.</w:t>
      </w:r>
    </w:p>
    <w:p w14:paraId="5B9BAA67" w14:textId="77777777" w:rsidR="00A73CD8" w:rsidRPr="00A73CD8" w:rsidRDefault="00A73CD8" w:rsidP="00A73CD8">
      <w:pPr>
        <w:numPr>
          <w:ilvl w:val="0"/>
          <w:numId w:val="14"/>
        </w:numPr>
        <w:spacing w:line="360" w:lineRule="auto"/>
        <w:jc w:val="both"/>
        <w:rPr>
          <w:rFonts w:ascii="Times New Roman" w:hAnsi="Times New Roman" w:cs="Times New Roman"/>
        </w:rPr>
      </w:pPr>
      <w:r w:rsidRPr="00A73CD8">
        <w:rPr>
          <w:rFonts w:ascii="Times New Roman" w:hAnsi="Times New Roman" w:cs="Times New Roman"/>
          <w:b/>
          <w:bCs/>
        </w:rPr>
        <w:t>Appian for Public Sector</w:t>
      </w:r>
      <w:r w:rsidRPr="00A73CD8">
        <w:rPr>
          <w:rFonts w:ascii="Times New Roman" w:hAnsi="Times New Roman" w:cs="Times New Roman"/>
        </w:rPr>
        <w:t>: Assess needs first, then design workflows. Uses low-code to create generic processes that adapt to different forms via data mapping.</w:t>
      </w:r>
    </w:p>
    <w:p w14:paraId="7DE52807" w14:textId="77777777" w:rsidR="00A73CD8" w:rsidRPr="00A73CD8" w:rsidRDefault="00A73CD8" w:rsidP="00A73CD8">
      <w:pPr>
        <w:numPr>
          <w:ilvl w:val="0"/>
          <w:numId w:val="14"/>
        </w:numPr>
        <w:spacing w:line="360" w:lineRule="auto"/>
        <w:jc w:val="both"/>
        <w:rPr>
          <w:rFonts w:ascii="Times New Roman" w:hAnsi="Times New Roman" w:cs="Times New Roman"/>
        </w:rPr>
      </w:pPr>
      <w:r w:rsidRPr="00A73CD8">
        <w:rPr>
          <w:rFonts w:ascii="Times New Roman" w:hAnsi="Times New Roman" w:cs="Times New Roman"/>
          <w:b/>
          <w:bCs/>
        </w:rPr>
        <w:t>U.S. CM/ECF (Court System)</w:t>
      </w:r>
      <w:r w:rsidRPr="00A73CD8">
        <w:rPr>
          <w:rFonts w:ascii="Times New Roman" w:hAnsi="Times New Roman" w:cs="Times New Roman"/>
        </w:rPr>
        <w:t>: A federal e-filing system deployed nationwide; standardizes filings from diverse courts via APIs and configurable rules.</w:t>
      </w:r>
    </w:p>
    <w:p w14:paraId="5B3D82FC" w14:textId="77777777" w:rsidR="00A73CD8" w:rsidRPr="00A73CD8" w:rsidRDefault="00A73CD8" w:rsidP="00A73CD8">
      <w:pPr>
        <w:numPr>
          <w:ilvl w:val="0"/>
          <w:numId w:val="14"/>
        </w:numPr>
        <w:spacing w:line="360" w:lineRule="auto"/>
        <w:jc w:val="both"/>
        <w:rPr>
          <w:rFonts w:ascii="Times New Roman" w:hAnsi="Times New Roman" w:cs="Times New Roman"/>
        </w:rPr>
      </w:pPr>
      <w:r w:rsidRPr="00A73CD8">
        <w:rPr>
          <w:rFonts w:ascii="Times New Roman" w:hAnsi="Times New Roman" w:cs="Times New Roman"/>
        </w:rPr>
        <w:t>General Tip: Start with a pilot—integrate 2-3 orgs, refine mappings, then scale. Use open standards (e.g., OAuth for auth) to avoid lock-in.</w:t>
      </w:r>
    </w:p>
    <w:p w14:paraId="61D6F3DB" w14:textId="77777777" w:rsidR="00A73CD8" w:rsidRPr="00A73CD8" w:rsidRDefault="00A73CD8" w:rsidP="00A73CD8">
      <w:pPr>
        <w:spacing w:line="360" w:lineRule="auto"/>
        <w:jc w:val="both"/>
        <w:rPr>
          <w:rFonts w:ascii="Times New Roman" w:hAnsi="Times New Roman" w:cs="Times New Roman"/>
          <w:b/>
          <w:bCs/>
        </w:rPr>
      </w:pPr>
      <w:r w:rsidRPr="00A73CD8">
        <w:rPr>
          <w:rFonts w:ascii="Times New Roman" w:hAnsi="Times New Roman" w:cs="Times New Roman"/>
          <w:b/>
          <w:bCs/>
        </w:rPr>
        <w:t>5. Visualizing the Architecture</w:t>
      </w:r>
    </w:p>
    <w:p w14:paraId="0E56117F" w14:textId="77777777"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t>To help imagine how this fits together in a multi-org setup, here's a conceptual diagram of a generic government case management system (inspired by federal identity management architectures, which handle similar multi-agency data flows):</w:t>
      </w:r>
    </w:p>
    <w:p w14:paraId="16E9EF0F" w14:textId="284AF4DF"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lastRenderedPageBreak/>
        <w:drawing>
          <wp:inline distT="0" distB="0" distL="0" distR="0" wp14:anchorId="366DC382" wp14:editId="2B2E34DC">
            <wp:extent cx="5943600" cy="3736340"/>
            <wp:effectExtent l="0" t="0" r="0" b="0"/>
            <wp:docPr id="1276437996" name="Picture 12" descr="FICAM Architecture - ID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FICAM Architecture - IDManag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36340"/>
                    </a:xfrm>
                    <a:prstGeom prst="rect">
                      <a:avLst/>
                    </a:prstGeom>
                    <a:noFill/>
                    <a:ln>
                      <a:noFill/>
                    </a:ln>
                  </pic:spPr>
                </pic:pic>
              </a:graphicData>
            </a:graphic>
          </wp:inline>
        </w:drawing>
      </w:r>
    </w:p>
    <w:p w14:paraId="2784D596" w14:textId="77777777" w:rsidR="00A73CD8" w:rsidRPr="00A73CD8" w:rsidRDefault="00A73CD8" w:rsidP="00A73CD8">
      <w:pPr>
        <w:spacing w:line="360" w:lineRule="auto"/>
        <w:jc w:val="both"/>
        <w:rPr>
          <w:rFonts w:ascii="Times New Roman" w:hAnsi="Times New Roman" w:cs="Times New Roman"/>
        </w:rPr>
      </w:pPr>
      <w:hyperlink r:id="rId12" w:tgtFrame="_blank" w:history="1">
        <w:r w:rsidRPr="00A73CD8">
          <w:rPr>
            <w:rStyle w:val="Hyperlink"/>
            <w:rFonts w:ascii="Times New Roman" w:hAnsi="Times New Roman" w:cs="Times New Roman"/>
          </w:rPr>
          <w:t>idmanagement.gov</w:t>
        </w:r>
      </w:hyperlink>
    </w:p>
    <w:p w14:paraId="2E02ABBE" w14:textId="77777777"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t xml:space="preserve">FICAM Architecture - </w:t>
      </w:r>
      <w:proofErr w:type="spellStart"/>
      <w:r w:rsidRPr="00A73CD8">
        <w:rPr>
          <w:rFonts w:ascii="Times New Roman" w:hAnsi="Times New Roman" w:cs="Times New Roman"/>
        </w:rPr>
        <w:t>IDManagement</w:t>
      </w:r>
      <w:proofErr w:type="spellEnd"/>
    </w:p>
    <w:p w14:paraId="3783601B" w14:textId="77777777"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t>This shows high-level components (e.g., access controls, core services, integrations) that align with your layered design, emphasizing interoperability across organizations.</w:t>
      </w:r>
    </w:p>
    <w:p w14:paraId="460ABB9B" w14:textId="77777777"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t>And here's a more detailed component breakdown for multi-org platforms:</w:t>
      </w:r>
    </w:p>
    <w:p w14:paraId="24CC144F" w14:textId="5C57F903"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lastRenderedPageBreak/>
        <w:drawing>
          <wp:inline distT="0" distB="0" distL="0" distR="0" wp14:anchorId="2BF21C7B" wp14:editId="5CB1C70D">
            <wp:extent cx="5943600" cy="3387725"/>
            <wp:effectExtent l="0" t="0" r="0" b="3175"/>
            <wp:docPr id="1406704918" name="Picture 11" descr="FICAM Architecture - ID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FICAM Architecture - IDManag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87725"/>
                    </a:xfrm>
                    <a:prstGeom prst="rect">
                      <a:avLst/>
                    </a:prstGeom>
                    <a:noFill/>
                    <a:ln>
                      <a:noFill/>
                    </a:ln>
                  </pic:spPr>
                </pic:pic>
              </a:graphicData>
            </a:graphic>
          </wp:inline>
        </w:drawing>
      </w:r>
    </w:p>
    <w:p w14:paraId="4433DCDC" w14:textId="77777777" w:rsidR="00A73CD8" w:rsidRPr="00A73CD8" w:rsidRDefault="00A73CD8" w:rsidP="00A73CD8">
      <w:pPr>
        <w:spacing w:line="360" w:lineRule="auto"/>
        <w:jc w:val="both"/>
        <w:rPr>
          <w:rFonts w:ascii="Times New Roman" w:hAnsi="Times New Roman" w:cs="Times New Roman"/>
        </w:rPr>
      </w:pPr>
      <w:hyperlink r:id="rId14" w:tgtFrame="_blank" w:history="1">
        <w:r w:rsidRPr="00A73CD8">
          <w:rPr>
            <w:rStyle w:val="Hyperlink"/>
            <w:rFonts w:ascii="Times New Roman" w:hAnsi="Times New Roman" w:cs="Times New Roman"/>
          </w:rPr>
          <w:t>idmanagement.gov</w:t>
        </w:r>
      </w:hyperlink>
    </w:p>
    <w:p w14:paraId="14ACCCAD" w14:textId="77777777"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t xml:space="preserve">FICAM Architecture - </w:t>
      </w:r>
      <w:proofErr w:type="spellStart"/>
      <w:r w:rsidRPr="00A73CD8">
        <w:rPr>
          <w:rFonts w:ascii="Times New Roman" w:hAnsi="Times New Roman" w:cs="Times New Roman"/>
        </w:rPr>
        <w:t>IDManagement</w:t>
      </w:r>
      <w:proofErr w:type="spellEnd"/>
    </w:p>
    <w:p w14:paraId="4434B9C7" w14:textId="77777777" w:rsidR="00A73CD8" w:rsidRPr="00A73CD8" w:rsidRDefault="00A73CD8" w:rsidP="00A73CD8">
      <w:pPr>
        <w:spacing w:line="360" w:lineRule="auto"/>
        <w:jc w:val="both"/>
        <w:rPr>
          <w:rFonts w:ascii="Times New Roman" w:hAnsi="Times New Roman" w:cs="Times New Roman"/>
          <w:b/>
          <w:bCs/>
        </w:rPr>
      </w:pPr>
      <w:r w:rsidRPr="00A73CD8">
        <w:rPr>
          <w:rFonts w:ascii="Times New Roman" w:hAnsi="Times New Roman" w:cs="Times New Roman"/>
          <w:b/>
          <w:bCs/>
        </w:rPr>
        <w:t>6. Implementation Tips for You and Your Colleague (Using AI Tools)</w:t>
      </w:r>
    </w:p>
    <w:p w14:paraId="35C7D239" w14:textId="77777777" w:rsidR="00A73CD8" w:rsidRPr="00A73CD8" w:rsidRDefault="00A73CD8" w:rsidP="00A73CD8">
      <w:pPr>
        <w:numPr>
          <w:ilvl w:val="0"/>
          <w:numId w:val="15"/>
        </w:numPr>
        <w:spacing w:line="360" w:lineRule="auto"/>
        <w:jc w:val="both"/>
        <w:rPr>
          <w:rFonts w:ascii="Times New Roman" w:hAnsi="Times New Roman" w:cs="Times New Roman"/>
        </w:rPr>
      </w:pPr>
      <w:r w:rsidRPr="00A73CD8">
        <w:rPr>
          <w:rFonts w:ascii="Times New Roman" w:hAnsi="Times New Roman" w:cs="Times New Roman"/>
          <w:b/>
          <w:bCs/>
        </w:rPr>
        <w:t>Short Timeline Build</w:t>
      </w:r>
      <w:r w:rsidRPr="00A73CD8">
        <w:rPr>
          <w:rFonts w:ascii="Times New Roman" w:hAnsi="Times New Roman" w:cs="Times New Roman"/>
        </w:rPr>
        <w:t xml:space="preserve">: Use AI-assisted low-code platforms (e.g., Bubble, </w:t>
      </w:r>
      <w:proofErr w:type="spellStart"/>
      <w:r w:rsidRPr="00A73CD8">
        <w:rPr>
          <w:rFonts w:ascii="Times New Roman" w:hAnsi="Times New Roman" w:cs="Times New Roman"/>
        </w:rPr>
        <w:t>Adalo</w:t>
      </w:r>
      <w:proofErr w:type="spellEnd"/>
      <w:r w:rsidRPr="00A73CD8">
        <w:rPr>
          <w:rFonts w:ascii="Times New Roman" w:hAnsi="Times New Roman" w:cs="Times New Roman"/>
        </w:rPr>
        <w:t>) for the UI/forms, and open-source tools like Camunda for workflows. Generate code snippets with tools like Copilot for API mappings.</w:t>
      </w:r>
    </w:p>
    <w:p w14:paraId="4DD8A0C2" w14:textId="77777777" w:rsidR="00A73CD8" w:rsidRPr="00A73CD8" w:rsidRDefault="00A73CD8" w:rsidP="00A73CD8">
      <w:pPr>
        <w:numPr>
          <w:ilvl w:val="0"/>
          <w:numId w:val="15"/>
        </w:numPr>
        <w:spacing w:line="360" w:lineRule="auto"/>
        <w:jc w:val="both"/>
        <w:rPr>
          <w:rFonts w:ascii="Times New Roman" w:hAnsi="Times New Roman" w:cs="Times New Roman"/>
        </w:rPr>
      </w:pPr>
      <w:r w:rsidRPr="00A73CD8">
        <w:rPr>
          <w:rFonts w:ascii="Times New Roman" w:hAnsi="Times New Roman" w:cs="Times New Roman"/>
          <w:b/>
          <w:bCs/>
        </w:rPr>
        <w:t>Steps</w:t>
      </w:r>
      <w:r w:rsidRPr="00A73CD8">
        <w:rPr>
          <w:rFonts w:ascii="Times New Roman" w:hAnsi="Times New Roman" w:cs="Times New Roman"/>
        </w:rPr>
        <w:t>:</w:t>
      </w:r>
    </w:p>
    <w:p w14:paraId="0A9C1A55" w14:textId="77777777" w:rsidR="00A73CD8" w:rsidRPr="00A73CD8" w:rsidRDefault="00A73CD8" w:rsidP="00A73CD8">
      <w:pPr>
        <w:numPr>
          <w:ilvl w:val="1"/>
          <w:numId w:val="15"/>
        </w:numPr>
        <w:spacing w:line="360" w:lineRule="auto"/>
        <w:jc w:val="both"/>
        <w:rPr>
          <w:rFonts w:ascii="Times New Roman" w:hAnsi="Times New Roman" w:cs="Times New Roman"/>
        </w:rPr>
      </w:pPr>
      <w:r w:rsidRPr="00A73CD8">
        <w:rPr>
          <w:rFonts w:ascii="Times New Roman" w:hAnsi="Times New Roman" w:cs="Times New Roman"/>
        </w:rPr>
        <w:t>Define a core data model (e.g., JSON schema for cases).</w:t>
      </w:r>
    </w:p>
    <w:p w14:paraId="21AAD8EA" w14:textId="77777777" w:rsidR="00A73CD8" w:rsidRPr="00A73CD8" w:rsidRDefault="00A73CD8" w:rsidP="00A73CD8">
      <w:pPr>
        <w:numPr>
          <w:ilvl w:val="1"/>
          <w:numId w:val="15"/>
        </w:numPr>
        <w:spacing w:line="360" w:lineRule="auto"/>
        <w:jc w:val="both"/>
        <w:rPr>
          <w:rFonts w:ascii="Times New Roman" w:hAnsi="Times New Roman" w:cs="Times New Roman"/>
        </w:rPr>
      </w:pPr>
      <w:r w:rsidRPr="00A73CD8">
        <w:rPr>
          <w:rFonts w:ascii="Times New Roman" w:hAnsi="Times New Roman" w:cs="Times New Roman"/>
        </w:rPr>
        <w:t>Build the Integration Layer first—test API endpoints for form submissions.</w:t>
      </w:r>
    </w:p>
    <w:p w14:paraId="32505F07" w14:textId="77777777" w:rsidR="00A73CD8" w:rsidRPr="00A73CD8" w:rsidRDefault="00A73CD8" w:rsidP="00A73CD8">
      <w:pPr>
        <w:numPr>
          <w:ilvl w:val="1"/>
          <w:numId w:val="15"/>
        </w:numPr>
        <w:spacing w:line="360" w:lineRule="auto"/>
        <w:jc w:val="both"/>
        <w:rPr>
          <w:rFonts w:ascii="Times New Roman" w:hAnsi="Times New Roman" w:cs="Times New Roman"/>
        </w:rPr>
      </w:pPr>
      <w:r w:rsidRPr="00A73CD8">
        <w:rPr>
          <w:rFonts w:ascii="Times New Roman" w:hAnsi="Times New Roman" w:cs="Times New Roman"/>
        </w:rPr>
        <w:t>Configure tenants and dynamic forms.</w:t>
      </w:r>
    </w:p>
    <w:p w14:paraId="505A5719" w14:textId="77777777" w:rsidR="00A73CD8" w:rsidRPr="00A73CD8" w:rsidRDefault="00A73CD8" w:rsidP="00A73CD8">
      <w:pPr>
        <w:numPr>
          <w:ilvl w:val="1"/>
          <w:numId w:val="15"/>
        </w:numPr>
        <w:spacing w:line="360" w:lineRule="auto"/>
        <w:jc w:val="both"/>
        <w:rPr>
          <w:rFonts w:ascii="Times New Roman" w:hAnsi="Times New Roman" w:cs="Times New Roman"/>
        </w:rPr>
      </w:pPr>
      <w:r w:rsidRPr="00A73CD8">
        <w:rPr>
          <w:rFonts w:ascii="Times New Roman" w:hAnsi="Times New Roman" w:cs="Times New Roman"/>
        </w:rPr>
        <w:t>Add AI for data extraction (e.g., from varied forms) via libraries like Hugging Face models.</w:t>
      </w:r>
    </w:p>
    <w:p w14:paraId="34CC45D4" w14:textId="77777777" w:rsidR="00A73CD8" w:rsidRPr="00A73CD8" w:rsidRDefault="00A73CD8" w:rsidP="00A73CD8">
      <w:pPr>
        <w:numPr>
          <w:ilvl w:val="0"/>
          <w:numId w:val="15"/>
        </w:numPr>
        <w:spacing w:line="360" w:lineRule="auto"/>
        <w:jc w:val="both"/>
        <w:rPr>
          <w:rFonts w:ascii="Times New Roman" w:hAnsi="Times New Roman" w:cs="Times New Roman"/>
        </w:rPr>
      </w:pPr>
      <w:r w:rsidRPr="00A73CD8">
        <w:rPr>
          <w:rFonts w:ascii="Times New Roman" w:hAnsi="Times New Roman" w:cs="Times New Roman"/>
          <w:b/>
          <w:bCs/>
        </w:rPr>
        <w:t>Challenges &amp; Mitigations</w:t>
      </w:r>
      <w:r w:rsidRPr="00A73CD8">
        <w:rPr>
          <w:rFonts w:ascii="Times New Roman" w:hAnsi="Times New Roman" w:cs="Times New Roman"/>
        </w:rPr>
        <w:t>: Data privacy—enforce encryption and RBAC. Scalability—use cloud for horizontal scaling. Test with mock data from different orgs.</w:t>
      </w:r>
    </w:p>
    <w:p w14:paraId="1B9FB780" w14:textId="77777777" w:rsidR="00A73CD8" w:rsidRPr="00A73CD8" w:rsidRDefault="00A73CD8" w:rsidP="00A73CD8">
      <w:pPr>
        <w:numPr>
          <w:ilvl w:val="0"/>
          <w:numId w:val="15"/>
        </w:numPr>
        <w:spacing w:line="360" w:lineRule="auto"/>
        <w:jc w:val="both"/>
        <w:rPr>
          <w:rFonts w:ascii="Times New Roman" w:hAnsi="Times New Roman" w:cs="Times New Roman"/>
        </w:rPr>
      </w:pPr>
      <w:r w:rsidRPr="00A73CD8">
        <w:rPr>
          <w:rFonts w:ascii="Times New Roman" w:hAnsi="Times New Roman" w:cs="Times New Roman"/>
        </w:rPr>
        <w:lastRenderedPageBreak/>
        <w:t>If needed, extend for AI enhancements (Section 13) like auto-prioritization of incoming forms.</w:t>
      </w:r>
    </w:p>
    <w:p w14:paraId="594F690A" w14:textId="77777777" w:rsidR="00A73CD8" w:rsidRPr="00A73CD8" w:rsidRDefault="00A73CD8" w:rsidP="00A73CD8">
      <w:pPr>
        <w:spacing w:line="360" w:lineRule="auto"/>
        <w:jc w:val="both"/>
        <w:rPr>
          <w:rFonts w:ascii="Times New Roman" w:hAnsi="Times New Roman" w:cs="Times New Roman"/>
        </w:rPr>
      </w:pPr>
      <w:r w:rsidRPr="00A73CD8">
        <w:rPr>
          <w:rFonts w:ascii="Times New Roman" w:hAnsi="Times New Roman" w:cs="Times New Roman"/>
        </w:rPr>
        <w:t>This approach keeps the system generic, scalable, and compliant while handling diversity. If you share more on specific orgs or forms, I can refine further!</w:t>
      </w:r>
    </w:p>
    <w:p w14:paraId="13B69300" w14:textId="2A47A1AA" w:rsidR="00E31440" w:rsidRDefault="00E31440" w:rsidP="00A73CD8">
      <w:pPr>
        <w:spacing w:line="360" w:lineRule="auto"/>
        <w:jc w:val="both"/>
        <w:rPr>
          <w:rFonts w:ascii="Times New Roman" w:hAnsi="Times New Roman" w:cs="Times New Roman"/>
        </w:rPr>
      </w:pPr>
    </w:p>
    <w:p w14:paraId="7F45D646" w14:textId="5FFF356F" w:rsidR="00A73CD8" w:rsidRDefault="00A73CD8" w:rsidP="00A73CD8">
      <w:pPr>
        <w:spacing w:line="360" w:lineRule="auto"/>
        <w:jc w:val="both"/>
        <w:rPr>
          <w:rFonts w:ascii="Times New Roman" w:hAnsi="Times New Roman" w:cs="Times New Roman"/>
          <w:b/>
          <w:bCs/>
          <w:sz w:val="32"/>
          <w:szCs w:val="32"/>
        </w:rPr>
      </w:pPr>
      <w:r w:rsidRPr="00803066">
        <w:rPr>
          <w:rFonts w:ascii="Times New Roman" w:hAnsi="Times New Roman" w:cs="Times New Roman"/>
          <w:b/>
          <w:bCs/>
          <w:sz w:val="32"/>
          <w:szCs w:val="32"/>
        </w:rPr>
        <w:t>Important Questions About the System</w:t>
      </w:r>
    </w:p>
    <w:p w14:paraId="1C43B8F3" w14:textId="77777777" w:rsidR="00803066" w:rsidRDefault="00803066" w:rsidP="00803066">
      <w:pPr>
        <w:pStyle w:val="NormalWeb"/>
        <w:numPr>
          <w:ilvl w:val="0"/>
          <w:numId w:val="16"/>
        </w:numPr>
        <w:spacing w:line="360" w:lineRule="auto"/>
      </w:pPr>
      <w:r>
        <w:t>What are the primary sectors or institutions (e.g., police, courts, corrections, education, health) that will initially use the platform, and in what order should we prioritize adaptations?</w:t>
      </w:r>
    </w:p>
    <w:p w14:paraId="5717EF7C" w14:textId="4ABFF7CD" w:rsidR="00803066" w:rsidRDefault="00803066" w:rsidP="00803066">
      <w:pPr>
        <w:pStyle w:val="ListParagraph"/>
        <w:numPr>
          <w:ilvl w:val="0"/>
          <w:numId w:val="16"/>
        </w:numPr>
        <w:spacing w:line="360" w:lineRule="auto"/>
        <w:jc w:val="both"/>
        <w:rPr>
          <w:rFonts w:ascii="Times New Roman" w:hAnsi="Times New Roman" w:cs="Times New Roman"/>
        </w:rPr>
      </w:pPr>
      <w:r w:rsidRPr="00803066">
        <w:rPr>
          <w:rFonts w:ascii="Times New Roman" w:hAnsi="Times New Roman" w:cs="Times New Roman"/>
        </w:rPr>
        <w:t>What existing government systems (e.g., national ID databases, legacy police/court software) must integrate with the platform, and what APIs or data standards</w:t>
      </w:r>
      <w:r w:rsidRPr="00803066">
        <w:rPr>
          <w:rFonts w:ascii="Times New Roman" w:hAnsi="Times New Roman" w:cs="Times New Roman"/>
        </w:rPr>
        <w:t xml:space="preserve"> do they use? (very necessary for compatibility) </w:t>
      </w:r>
    </w:p>
    <w:p w14:paraId="66B6C60F" w14:textId="028C1673" w:rsidR="00803066" w:rsidRPr="00803066" w:rsidRDefault="00803066" w:rsidP="00803066">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How to make the system to take data from different orgs as their data and form inputs vary?</w:t>
      </w:r>
    </w:p>
    <w:p w14:paraId="5F089FFC" w14:textId="77777777" w:rsidR="00803066" w:rsidRPr="00803066" w:rsidRDefault="00803066" w:rsidP="00A73CD8">
      <w:pPr>
        <w:spacing w:line="360" w:lineRule="auto"/>
        <w:jc w:val="both"/>
        <w:rPr>
          <w:rFonts w:ascii="Times New Roman" w:hAnsi="Times New Roman" w:cs="Times New Roman"/>
        </w:rPr>
      </w:pPr>
    </w:p>
    <w:sectPr w:rsidR="00803066" w:rsidRPr="00803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DB6"/>
    <w:multiLevelType w:val="multilevel"/>
    <w:tmpl w:val="3CF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0065"/>
    <w:multiLevelType w:val="multilevel"/>
    <w:tmpl w:val="B86C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8666B"/>
    <w:multiLevelType w:val="multilevel"/>
    <w:tmpl w:val="E4D0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92503"/>
    <w:multiLevelType w:val="multilevel"/>
    <w:tmpl w:val="51B6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326CD"/>
    <w:multiLevelType w:val="multilevel"/>
    <w:tmpl w:val="785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E2072"/>
    <w:multiLevelType w:val="multilevel"/>
    <w:tmpl w:val="B598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74381"/>
    <w:multiLevelType w:val="multilevel"/>
    <w:tmpl w:val="EE4EE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90170"/>
    <w:multiLevelType w:val="hybridMultilevel"/>
    <w:tmpl w:val="99DA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5E798F"/>
    <w:multiLevelType w:val="multilevel"/>
    <w:tmpl w:val="5720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A1C31"/>
    <w:multiLevelType w:val="multilevel"/>
    <w:tmpl w:val="58A8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A64C98"/>
    <w:multiLevelType w:val="multilevel"/>
    <w:tmpl w:val="739C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8179AE"/>
    <w:multiLevelType w:val="multilevel"/>
    <w:tmpl w:val="9F58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336BD"/>
    <w:multiLevelType w:val="multilevel"/>
    <w:tmpl w:val="60D8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B086D"/>
    <w:multiLevelType w:val="multilevel"/>
    <w:tmpl w:val="BED8E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F2928"/>
    <w:multiLevelType w:val="multilevel"/>
    <w:tmpl w:val="3C387E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60C18"/>
    <w:multiLevelType w:val="multilevel"/>
    <w:tmpl w:val="511CF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236232">
    <w:abstractNumId w:val="3"/>
  </w:num>
  <w:num w:numId="2" w16cid:durableId="63308174">
    <w:abstractNumId w:val="12"/>
  </w:num>
  <w:num w:numId="3" w16cid:durableId="1418595108">
    <w:abstractNumId w:val="10"/>
  </w:num>
  <w:num w:numId="4" w16cid:durableId="1904365067">
    <w:abstractNumId w:val="1"/>
  </w:num>
  <w:num w:numId="5" w16cid:durableId="793644896">
    <w:abstractNumId w:val="8"/>
  </w:num>
  <w:num w:numId="6" w16cid:durableId="1607032268">
    <w:abstractNumId w:val="0"/>
  </w:num>
  <w:num w:numId="7" w16cid:durableId="1895267468">
    <w:abstractNumId w:val="5"/>
  </w:num>
  <w:num w:numId="8" w16cid:durableId="1313365658">
    <w:abstractNumId w:val="9"/>
  </w:num>
  <w:num w:numId="9" w16cid:durableId="1215582400">
    <w:abstractNumId w:val="15"/>
  </w:num>
  <w:num w:numId="10" w16cid:durableId="889927503">
    <w:abstractNumId w:val="4"/>
  </w:num>
  <w:num w:numId="11" w16cid:durableId="1402563536">
    <w:abstractNumId w:val="2"/>
  </w:num>
  <w:num w:numId="12" w16cid:durableId="2014725238">
    <w:abstractNumId w:val="13"/>
  </w:num>
  <w:num w:numId="13" w16cid:durableId="627905025">
    <w:abstractNumId w:val="6"/>
  </w:num>
  <w:num w:numId="14" w16cid:durableId="1976984385">
    <w:abstractNumId w:val="11"/>
  </w:num>
  <w:num w:numId="15" w16cid:durableId="1648782858">
    <w:abstractNumId w:val="14"/>
  </w:num>
  <w:num w:numId="16" w16cid:durableId="1128427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CD8"/>
    <w:rsid w:val="00113DBA"/>
    <w:rsid w:val="001E115E"/>
    <w:rsid w:val="00317ED7"/>
    <w:rsid w:val="0032494D"/>
    <w:rsid w:val="00803066"/>
    <w:rsid w:val="00A73CD8"/>
    <w:rsid w:val="00CE2E18"/>
    <w:rsid w:val="00D30C90"/>
    <w:rsid w:val="00E31440"/>
    <w:rsid w:val="00EC1989"/>
    <w:rsid w:val="00EC5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D134E"/>
  <w15:chartTrackingRefBased/>
  <w15:docId w15:val="{7F151389-5150-4E36-9A43-CDE3BA56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C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C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C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C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C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C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C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C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C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C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CD8"/>
    <w:rPr>
      <w:rFonts w:eastAsiaTheme="majorEastAsia" w:cstheme="majorBidi"/>
      <w:color w:val="272727" w:themeColor="text1" w:themeTint="D8"/>
    </w:rPr>
  </w:style>
  <w:style w:type="paragraph" w:styleId="Title">
    <w:name w:val="Title"/>
    <w:basedOn w:val="Normal"/>
    <w:next w:val="Normal"/>
    <w:link w:val="TitleChar"/>
    <w:uiPriority w:val="10"/>
    <w:qFormat/>
    <w:rsid w:val="00A73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CD8"/>
    <w:pPr>
      <w:spacing w:before="160"/>
      <w:jc w:val="center"/>
    </w:pPr>
    <w:rPr>
      <w:i/>
      <w:iCs/>
      <w:color w:val="404040" w:themeColor="text1" w:themeTint="BF"/>
    </w:rPr>
  </w:style>
  <w:style w:type="character" w:customStyle="1" w:styleId="QuoteChar">
    <w:name w:val="Quote Char"/>
    <w:basedOn w:val="DefaultParagraphFont"/>
    <w:link w:val="Quote"/>
    <w:uiPriority w:val="29"/>
    <w:rsid w:val="00A73CD8"/>
    <w:rPr>
      <w:i/>
      <w:iCs/>
      <w:color w:val="404040" w:themeColor="text1" w:themeTint="BF"/>
    </w:rPr>
  </w:style>
  <w:style w:type="paragraph" w:styleId="ListParagraph">
    <w:name w:val="List Paragraph"/>
    <w:basedOn w:val="Normal"/>
    <w:uiPriority w:val="34"/>
    <w:qFormat/>
    <w:rsid w:val="00A73CD8"/>
    <w:pPr>
      <w:ind w:left="720"/>
      <w:contextualSpacing/>
    </w:pPr>
  </w:style>
  <w:style w:type="character" w:styleId="IntenseEmphasis">
    <w:name w:val="Intense Emphasis"/>
    <w:basedOn w:val="DefaultParagraphFont"/>
    <w:uiPriority w:val="21"/>
    <w:qFormat/>
    <w:rsid w:val="00A73CD8"/>
    <w:rPr>
      <w:i/>
      <w:iCs/>
      <w:color w:val="2F5496" w:themeColor="accent1" w:themeShade="BF"/>
    </w:rPr>
  </w:style>
  <w:style w:type="paragraph" w:styleId="IntenseQuote">
    <w:name w:val="Intense Quote"/>
    <w:basedOn w:val="Normal"/>
    <w:next w:val="Normal"/>
    <w:link w:val="IntenseQuoteChar"/>
    <w:uiPriority w:val="30"/>
    <w:qFormat/>
    <w:rsid w:val="00A73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CD8"/>
    <w:rPr>
      <w:i/>
      <w:iCs/>
      <w:color w:val="2F5496" w:themeColor="accent1" w:themeShade="BF"/>
    </w:rPr>
  </w:style>
  <w:style w:type="character" w:styleId="IntenseReference">
    <w:name w:val="Intense Reference"/>
    <w:basedOn w:val="DefaultParagraphFont"/>
    <w:uiPriority w:val="32"/>
    <w:qFormat/>
    <w:rsid w:val="00A73CD8"/>
    <w:rPr>
      <w:b/>
      <w:bCs/>
      <w:smallCaps/>
      <w:color w:val="2F5496" w:themeColor="accent1" w:themeShade="BF"/>
      <w:spacing w:val="5"/>
    </w:rPr>
  </w:style>
  <w:style w:type="character" w:styleId="Hyperlink">
    <w:name w:val="Hyperlink"/>
    <w:basedOn w:val="DefaultParagraphFont"/>
    <w:uiPriority w:val="99"/>
    <w:unhideWhenUsed/>
    <w:rsid w:val="00A73CD8"/>
    <w:rPr>
      <w:color w:val="0563C1" w:themeColor="hyperlink"/>
      <w:u w:val="single"/>
    </w:rPr>
  </w:style>
  <w:style w:type="character" w:styleId="UnresolvedMention">
    <w:name w:val="Unresolved Mention"/>
    <w:basedOn w:val="DefaultParagraphFont"/>
    <w:uiPriority w:val="99"/>
    <w:semiHidden/>
    <w:unhideWhenUsed/>
    <w:rsid w:val="00A73CD8"/>
    <w:rPr>
      <w:color w:val="605E5C"/>
      <w:shd w:val="clear" w:color="auto" w:fill="E1DFDD"/>
    </w:rPr>
  </w:style>
  <w:style w:type="paragraph" w:styleId="NormalWeb">
    <w:name w:val="Normal (Web)"/>
    <w:basedOn w:val="Normal"/>
    <w:uiPriority w:val="99"/>
    <w:semiHidden/>
    <w:unhideWhenUsed/>
    <w:rsid w:val="008030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io.com/features/case-management/"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idmanagement.gov/arc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lidekit.com/enterprise-architecture-diagram-template/" TargetMode="External"/><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medium.com/api-center/api-interoperability-maturity-model-85d0e74c066b"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dmanagement.gov/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2409</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Bisrat B</dc:creator>
  <cp:keywords/>
  <dc:description/>
  <cp:lastModifiedBy>Bisrat B</cp:lastModifiedBy>
  <cp:revision>1</cp:revision>
  <dcterms:created xsi:type="dcterms:W3CDTF">2025-12-19T16:17:00Z</dcterms:created>
  <dcterms:modified xsi:type="dcterms:W3CDTF">2025-12-19T16:34:00Z</dcterms:modified>
</cp:coreProperties>
</file>