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50E5" w14:textId="77777777" w:rsidR="0085469C" w:rsidRPr="0085469C" w:rsidRDefault="0085469C" w:rsidP="008546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469C">
        <w:rPr>
          <w:rFonts w:ascii="Times New Roman" w:eastAsia="Times New Roman" w:hAnsi="Times New Roman" w:cs="Times New Roman"/>
          <w:b/>
          <w:bCs/>
          <w:kern w:val="36"/>
          <w:sz w:val="48"/>
          <w:szCs w:val="48"/>
          <w14:ligatures w14:val="none"/>
        </w:rPr>
        <w:t>IACMS Backend Development – Project Status Update</w:t>
      </w:r>
    </w:p>
    <w:p w14:paraId="10B27049" w14:textId="77777777" w:rsid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Project:</w:t>
      </w:r>
      <w:r w:rsidRPr="0085469C">
        <w:rPr>
          <w:rFonts w:ascii="Times New Roman" w:eastAsia="Times New Roman" w:hAnsi="Times New Roman" w:cs="Times New Roman"/>
          <w:kern w:val="0"/>
          <w14:ligatures w14:val="none"/>
        </w:rPr>
        <w:t xml:space="preserve"> Inter-Agency Case Management System (IACMS) – Backend API</w:t>
      </w:r>
      <w:r w:rsidRPr="0085469C">
        <w:rPr>
          <w:rFonts w:ascii="Times New Roman" w:eastAsia="Times New Roman" w:hAnsi="Times New Roman" w:cs="Times New Roman"/>
          <w:kern w:val="0"/>
          <w14:ligatures w14:val="none"/>
        </w:rPr>
        <w:br/>
      </w:r>
      <w:r w:rsidRPr="0085469C">
        <w:rPr>
          <w:rFonts w:ascii="Times New Roman" w:eastAsia="Times New Roman" w:hAnsi="Times New Roman" w:cs="Times New Roman"/>
          <w:b/>
          <w:bCs/>
          <w:kern w:val="0"/>
          <w14:ligatures w14:val="none"/>
        </w:rPr>
        <w:t>Date:</w:t>
      </w:r>
      <w:r w:rsidRPr="0085469C">
        <w:rPr>
          <w:rFonts w:ascii="Times New Roman" w:eastAsia="Times New Roman" w:hAnsi="Times New Roman" w:cs="Times New Roman"/>
          <w:kern w:val="0"/>
          <w14:ligatures w14:val="none"/>
        </w:rPr>
        <w:t xml:space="preserve"> December 22, 2024</w:t>
      </w:r>
      <w:r w:rsidRPr="0085469C">
        <w:rPr>
          <w:rFonts w:ascii="Times New Roman" w:eastAsia="Times New Roman" w:hAnsi="Times New Roman" w:cs="Times New Roman"/>
          <w:kern w:val="0"/>
          <w14:ligatures w14:val="none"/>
        </w:rPr>
        <w:br/>
      </w:r>
      <w:r w:rsidRPr="0085469C">
        <w:rPr>
          <w:rFonts w:ascii="Times New Roman" w:eastAsia="Times New Roman" w:hAnsi="Times New Roman" w:cs="Times New Roman"/>
          <w:b/>
          <w:bCs/>
          <w:kern w:val="0"/>
          <w14:ligatures w14:val="none"/>
        </w:rPr>
        <w:t>Overall Status:</w:t>
      </w:r>
      <w:r w:rsidRPr="0085469C">
        <w:rPr>
          <w:rFonts w:ascii="Times New Roman" w:eastAsia="Times New Roman" w:hAnsi="Times New Roman" w:cs="Times New Roman"/>
          <w:kern w:val="0"/>
          <w14:ligatures w14:val="none"/>
        </w:rPr>
        <w:t xml:space="preserve"> Core foundation completed and stable</w:t>
      </w:r>
    </w:p>
    <w:p w14:paraId="22C83143" w14:textId="60E01C81" w:rsidR="0085469C" w:rsidRPr="0085469C" w:rsidRDefault="0085469C" w:rsidP="0085469C">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85469C">
        <w:rPr>
          <w:rFonts w:ascii="Times New Roman" w:eastAsia="Times New Roman" w:hAnsi="Times New Roman" w:cs="Times New Roman"/>
          <w:b/>
          <w:bCs/>
          <w:kern w:val="0"/>
          <w:sz w:val="36"/>
          <w:szCs w:val="36"/>
          <w14:ligatures w14:val="none"/>
        </w:rPr>
        <w:t>Overview</w:t>
      </w:r>
    </w:p>
    <w:p w14:paraId="75169048"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backend foundation for the Inter-Agency Case Management System (IACMS) has been fully established. The system is built with a modern, scalable architecture and is designed to meet enterprise-level requirements for security, data isolation, and future growth.</w:t>
      </w:r>
    </w:p>
    <w:p w14:paraId="02070A12" w14:textId="5E57C8B6"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At this stage, the project is technically ready to move into full API and business-logic development.</w:t>
      </w:r>
    </w:p>
    <w:p w14:paraId="6319F86E" w14:textId="77777777" w:rsidR="0085469C" w:rsidRPr="0085469C" w:rsidRDefault="0085469C" w:rsidP="008546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69C">
        <w:rPr>
          <w:rFonts w:ascii="Times New Roman" w:eastAsia="Times New Roman" w:hAnsi="Times New Roman" w:cs="Times New Roman"/>
          <w:b/>
          <w:bCs/>
          <w:kern w:val="0"/>
          <w:sz w:val="36"/>
          <w:szCs w:val="36"/>
          <w14:ligatures w14:val="none"/>
        </w:rPr>
        <w:t>What Has Been Completed</w:t>
      </w:r>
    </w:p>
    <w:p w14:paraId="765C6E06" w14:textId="77777777" w:rsidR="0085469C" w:rsidRPr="0085469C" w:rsidRDefault="0085469C" w:rsidP="008546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69C">
        <w:rPr>
          <w:rFonts w:ascii="Times New Roman" w:eastAsia="Times New Roman" w:hAnsi="Times New Roman" w:cs="Times New Roman"/>
          <w:b/>
          <w:bCs/>
          <w:kern w:val="0"/>
          <w:sz w:val="27"/>
          <w:szCs w:val="27"/>
          <w14:ligatures w14:val="none"/>
        </w:rPr>
        <w:t>1. Project Setup and Environment</w:t>
      </w:r>
    </w:p>
    <w:p w14:paraId="52F5D9C2"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backend project has been initialized and structured according to industry best practices. The development environment is fully configured with proper code quality tools, version control structure, and environment configuration.</w:t>
      </w:r>
    </w:p>
    <w:p w14:paraId="3CAFD1CD"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This ensures:</w:t>
      </w:r>
    </w:p>
    <w:p w14:paraId="401075A5" w14:textId="77777777" w:rsidR="0085469C" w:rsidRPr="0085469C" w:rsidRDefault="0085469C" w:rsidP="008546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Consistent development standards</w:t>
      </w:r>
    </w:p>
    <w:p w14:paraId="527E226B" w14:textId="77777777" w:rsidR="0085469C" w:rsidRPr="0085469C" w:rsidRDefault="0085469C" w:rsidP="008546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Easier onboarding for future developers</w:t>
      </w:r>
    </w:p>
    <w:p w14:paraId="7F71CE01" w14:textId="64479BED" w:rsidR="0085469C" w:rsidRPr="0085469C" w:rsidRDefault="0085469C" w:rsidP="008546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Long-term maintainability</w:t>
      </w:r>
    </w:p>
    <w:p w14:paraId="4BF8E869" w14:textId="77777777" w:rsidR="0085469C" w:rsidRPr="0085469C" w:rsidRDefault="0085469C" w:rsidP="008546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69C">
        <w:rPr>
          <w:rFonts w:ascii="Times New Roman" w:eastAsia="Times New Roman" w:hAnsi="Times New Roman" w:cs="Times New Roman"/>
          <w:b/>
          <w:bCs/>
          <w:kern w:val="0"/>
          <w:sz w:val="27"/>
          <w:szCs w:val="27"/>
          <w14:ligatures w14:val="none"/>
        </w:rPr>
        <w:t>2. Database Design and Architecture</w:t>
      </w:r>
    </w:p>
    <w:p w14:paraId="26F8DB4A"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complete database schema has been designed, implemented, and tested.</w:t>
      </w:r>
    </w:p>
    <w:p w14:paraId="340162E0" w14:textId="77777777" w:rsidR="0085469C" w:rsidRPr="0085469C" w:rsidRDefault="0085469C" w:rsidP="008546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 xml:space="preserve">A total of </w:t>
      </w:r>
      <w:r w:rsidRPr="0085469C">
        <w:rPr>
          <w:rFonts w:ascii="Times New Roman" w:eastAsia="Times New Roman" w:hAnsi="Times New Roman" w:cs="Times New Roman"/>
          <w:b/>
          <w:bCs/>
          <w:kern w:val="0"/>
          <w14:ligatures w14:val="none"/>
        </w:rPr>
        <w:t>15 application tables</w:t>
      </w:r>
      <w:r w:rsidRPr="0085469C">
        <w:rPr>
          <w:rFonts w:ascii="Times New Roman" w:eastAsia="Times New Roman" w:hAnsi="Times New Roman" w:cs="Times New Roman"/>
          <w:kern w:val="0"/>
          <w14:ligatures w14:val="none"/>
        </w:rPr>
        <w:t xml:space="preserve"> were created to support:</w:t>
      </w:r>
    </w:p>
    <w:p w14:paraId="343AFFAC" w14:textId="77777777" w:rsidR="0085469C" w:rsidRPr="0085469C" w:rsidRDefault="0085469C" w:rsidP="0085469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Multi-organization (tenant) management</w:t>
      </w:r>
    </w:p>
    <w:p w14:paraId="566F2A39" w14:textId="77777777" w:rsidR="0085469C" w:rsidRPr="0085469C" w:rsidRDefault="0085469C" w:rsidP="0085469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User accounts and roles</w:t>
      </w:r>
    </w:p>
    <w:p w14:paraId="01B3A427" w14:textId="77777777" w:rsidR="0085469C" w:rsidRPr="0085469C" w:rsidRDefault="0085469C" w:rsidP="0085469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Case management workflows</w:t>
      </w:r>
    </w:p>
    <w:p w14:paraId="63AD1EAB" w14:textId="77777777" w:rsidR="0085469C" w:rsidRPr="0085469C" w:rsidRDefault="0085469C" w:rsidP="0085469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Inter-agency case referrals</w:t>
      </w:r>
    </w:p>
    <w:p w14:paraId="037E704D" w14:textId="77777777" w:rsidR="0085469C" w:rsidRPr="0085469C" w:rsidRDefault="0085469C" w:rsidP="0085469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Audit and integration tracking</w:t>
      </w:r>
    </w:p>
    <w:p w14:paraId="32D9277C" w14:textId="6B2F22B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lastRenderedPageBreak/>
        <w:t xml:space="preserve">The database design supports </w:t>
      </w:r>
      <w:r w:rsidRPr="0085469C">
        <w:rPr>
          <w:rFonts w:ascii="Times New Roman" w:eastAsia="Times New Roman" w:hAnsi="Times New Roman" w:cs="Times New Roman"/>
          <w:b/>
          <w:bCs/>
          <w:kern w:val="0"/>
          <w14:ligatures w14:val="none"/>
        </w:rPr>
        <w:t>real-world case management scenarios</w:t>
      </w:r>
      <w:r w:rsidRPr="0085469C">
        <w:rPr>
          <w:rFonts w:ascii="Times New Roman" w:eastAsia="Times New Roman" w:hAnsi="Times New Roman" w:cs="Times New Roman"/>
          <w:kern w:val="0"/>
          <w14:ligatures w14:val="none"/>
        </w:rPr>
        <w:t>, including secure data sharing between organizations while maintaining strict data isolation.</w:t>
      </w:r>
    </w:p>
    <w:p w14:paraId="4FCC940A" w14:textId="77777777" w:rsidR="0085469C" w:rsidRPr="0085469C" w:rsidRDefault="0085469C" w:rsidP="008546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69C">
        <w:rPr>
          <w:rFonts w:ascii="Times New Roman" w:eastAsia="Times New Roman" w:hAnsi="Times New Roman" w:cs="Times New Roman"/>
          <w:b/>
          <w:bCs/>
          <w:kern w:val="0"/>
          <w:sz w:val="27"/>
          <w:szCs w:val="27"/>
          <w14:ligatures w14:val="none"/>
        </w:rPr>
        <w:t>3. Security and Data Isolation</w:t>
      </w:r>
    </w:p>
    <w:p w14:paraId="76583539"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Security was treated as a first-class concern from the beginning.</w:t>
      </w:r>
    </w:p>
    <w:p w14:paraId="30FEB3A2"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Key security features now in place:</w:t>
      </w:r>
    </w:p>
    <w:p w14:paraId="363E254B" w14:textId="77777777" w:rsidR="0085469C" w:rsidRPr="0085469C" w:rsidRDefault="0085469C" w:rsidP="008546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Multi-tenancy:</w:t>
      </w:r>
      <w:r w:rsidRPr="0085469C">
        <w:rPr>
          <w:rFonts w:ascii="Times New Roman" w:eastAsia="Times New Roman" w:hAnsi="Times New Roman" w:cs="Times New Roman"/>
          <w:kern w:val="0"/>
          <w14:ligatures w14:val="none"/>
        </w:rPr>
        <w:t xml:space="preserve"> Each organization’s data is fully isolated</w:t>
      </w:r>
    </w:p>
    <w:p w14:paraId="0929871D" w14:textId="77777777" w:rsidR="0085469C" w:rsidRPr="0085469C" w:rsidRDefault="0085469C" w:rsidP="008546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Row-Level Security (RLS):</w:t>
      </w:r>
      <w:r w:rsidRPr="0085469C">
        <w:rPr>
          <w:rFonts w:ascii="Times New Roman" w:eastAsia="Times New Roman" w:hAnsi="Times New Roman" w:cs="Times New Roman"/>
          <w:kern w:val="0"/>
          <w14:ligatures w14:val="none"/>
        </w:rPr>
        <w:t xml:space="preserve"> Enforced directly at the database level</w:t>
      </w:r>
    </w:p>
    <w:p w14:paraId="19312759" w14:textId="77777777" w:rsidR="0085469C" w:rsidRPr="0085469C" w:rsidRDefault="0085469C" w:rsidP="008546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Role-Based Access Control (RBAC):</w:t>
      </w:r>
      <w:r w:rsidRPr="0085469C">
        <w:rPr>
          <w:rFonts w:ascii="Times New Roman" w:eastAsia="Times New Roman" w:hAnsi="Times New Roman" w:cs="Times New Roman"/>
          <w:kern w:val="0"/>
          <w14:ligatures w14:val="none"/>
        </w:rPr>
        <w:t xml:space="preserve"> Flexible role and permission structure</w:t>
      </w:r>
    </w:p>
    <w:p w14:paraId="0DBF4392" w14:textId="77777777" w:rsidR="0085469C" w:rsidRPr="0085469C" w:rsidRDefault="0085469C" w:rsidP="008546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Audit Logging:</w:t>
      </w:r>
      <w:r w:rsidRPr="0085469C">
        <w:rPr>
          <w:rFonts w:ascii="Times New Roman" w:eastAsia="Times New Roman" w:hAnsi="Times New Roman" w:cs="Times New Roman"/>
          <w:kern w:val="0"/>
          <w14:ligatures w14:val="none"/>
        </w:rPr>
        <w:t xml:space="preserve"> Immutable audit trail for accountability and compliance</w:t>
      </w:r>
    </w:p>
    <w:p w14:paraId="189252DD" w14:textId="48D7D1E5"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This approach significantly reduces the risk of data leaks and simplifies enforcement of access rules.</w:t>
      </w:r>
    </w:p>
    <w:p w14:paraId="4081B3BD" w14:textId="77777777" w:rsidR="0085469C" w:rsidRPr="0085469C" w:rsidRDefault="0085469C" w:rsidP="008546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69C">
        <w:rPr>
          <w:rFonts w:ascii="Times New Roman" w:eastAsia="Times New Roman" w:hAnsi="Times New Roman" w:cs="Times New Roman"/>
          <w:b/>
          <w:bCs/>
          <w:kern w:val="0"/>
          <w:sz w:val="27"/>
          <w:szCs w:val="27"/>
          <w14:ligatures w14:val="none"/>
        </w:rPr>
        <w:t>4. Technology Decisions</w:t>
      </w:r>
    </w:p>
    <w:p w14:paraId="4AD93021"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backend uses a modern and stable technology stack:</w:t>
      </w:r>
    </w:p>
    <w:p w14:paraId="09182CFF" w14:textId="77777777" w:rsidR="0085469C" w:rsidRPr="0085469C" w:rsidRDefault="0085469C" w:rsidP="008546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Node.js with Express for the API</w:t>
      </w:r>
    </w:p>
    <w:p w14:paraId="7F82DF4A" w14:textId="77777777" w:rsidR="0085469C" w:rsidRPr="0085469C" w:rsidRDefault="0085469C" w:rsidP="008546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PostgreSQL as the primary database</w:t>
      </w:r>
    </w:p>
    <w:p w14:paraId="5ABD23F9" w14:textId="77777777" w:rsidR="0085469C" w:rsidRPr="0085469C" w:rsidRDefault="0085469C" w:rsidP="008546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Prisma ORM for database access and migrations</w:t>
      </w:r>
    </w:p>
    <w:p w14:paraId="714BBF95" w14:textId="6EE8B861"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During development, the database layer was migrated from Knex.js to Prisma to improve reliability, developer productivity, and long-term maintainability. This migration is complete and fully tested.</w:t>
      </w:r>
    </w:p>
    <w:p w14:paraId="0201B2B1" w14:textId="77777777" w:rsidR="0085469C" w:rsidRPr="0085469C" w:rsidRDefault="0085469C" w:rsidP="008546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69C">
        <w:rPr>
          <w:rFonts w:ascii="Times New Roman" w:eastAsia="Times New Roman" w:hAnsi="Times New Roman" w:cs="Times New Roman"/>
          <w:b/>
          <w:bCs/>
          <w:kern w:val="0"/>
          <w:sz w:val="27"/>
          <w:szCs w:val="27"/>
          <w14:ligatures w14:val="none"/>
        </w:rPr>
        <w:t>5. Codebase Structure and Readiness</w:t>
      </w:r>
    </w:p>
    <w:p w14:paraId="1630D1A6"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codebase is cleanly organized into logical components (configuration, middleware, models, utilities). Core infrastructure pieces such as database connection handling, tenant context management, error handling, and health checks are already implemented.</w:t>
      </w:r>
    </w:p>
    <w:p w14:paraId="704A4C94" w14:textId="37809850"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This structure allows new features to be added quickly without refactoring the foundation.</w:t>
      </w:r>
    </w:p>
    <w:p w14:paraId="6D68CDB6" w14:textId="77777777" w:rsidR="0085469C" w:rsidRPr="0085469C" w:rsidRDefault="0085469C" w:rsidP="008546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69C">
        <w:rPr>
          <w:rFonts w:ascii="Times New Roman" w:eastAsia="Times New Roman" w:hAnsi="Times New Roman" w:cs="Times New Roman"/>
          <w:b/>
          <w:bCs/>
          <w:kern w:val="0"/>
          <w:sz w:val="27"/>
          <w:szCs w:val="27"/>
          <w14:ligatures w14:val="none"/>
        </w:rPr>
        <w:t>6. Documentation</w:t>
      </w:r>
    </w:p>
    <w:p w14:paraId="68A8BA5F"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Comprehensive documentation has been created, covering:</w:t>
      </w:r>
    </w:p>
    <w:p w14:paraId="2C02C713" w14:textId="77777777" w:rsidR="0085469C" w:rsidRPr="0085469C" w:rsidRDefault="0085469C" w:rsidP="008546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Database schema and relationships</w:t>
      </w:r>
    </w:p>
    <w:p w14:paraId="019BE159" w14:textId="77777777" w:rsidR="0085469C" w:rsidRPr="0085469C" w:rsidRDefault="0085469C" w:rsidP="008546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lastRenderedPageBreak/>
        <w:t>Migration and setup instructions</w:t>
      </w:r>
    </w:p>
    <w:p w14:paraId="5420C4B5" w14:textId="77777777" w:rsidR="0085469C" w:rsidRPr="0085469C" w:rsidRDefault="0085469C" w:rsidP="008546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Architecture explanations</w:t>
      </w:r>
    </w:p>
    <w:p w14:paraId="0827487F" w14:textId="77777777" w:rsidR="0085469C" w:rsidRPr="0085469C" w:rsidRDefault="0085469C" w:rsidP="008546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Entity-Relationship (ER) diagrams</w:t>
      </w:r>
    </w:p>
    <w:p w14:paraId="4C1EDC2E" w14:textId="0DA1972E"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This documentation supports both internal development and future audits or handovers.</w:t>
      </w:r>
    </w:p>
    <w:p w14:paraId="56F1A1A2" w14:textId="77777777" w:rsidR="0085469C" w:rsidRPr="0085469C" w:rsidRDefault="0085469C" w:rsidP="008546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69C">
        <w:rPr>
          <w:rFonts w:ascii="Times New Roman" w:eastAsia="Times New Roman" w:hAnsi="Times New Roman" w:cs="Times New Roman"/>
          <w:b/>
          <w:bCs/>
          <w:kern w:val="0"/>
          <w:sz w:val="36"/>
          <w:szCs w:val="36"/>
          <w14:ligatures w14:val="none"/>
        </w:rPr>
        <w:t>Current State Summary</w:t>
      </w:r>
    </w:p>
    <w:p w14:paraId="0ED2A44A"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At this point:</w:t>
      </w:r>
    </w:p>
    <w:p w14:paraId="41F55598" w14:textId="77777777" w:rsidR="0085469C" w:rsidRPr="0085469C" w:rsidRDefault="0085469C" w:rsidP="008546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 xml:space="preserve">The </w:t>
      </w:r>
      <w:r w:rsidRPr="0085469C">
        <w:rPr>
          <w:rFonts w:ascii="Times New Roman" w:eastAsia="Times New Roman" w:hAnsi="Times New Roman" w:cs="Times New Roman"/>
          <w:b/>
          <w:bCs/>
          <w:kern w:val="0"/>
          <w14:ligatures w14:val="none"/>
        </w:rPr>
        <w:t>backend foundation is complete</w:t>
      </w:r>
    </w:p>
    <w:p w14:paraId="7BE17039" w14:textId="77777777" w:rsidR="0085469C" w:rsidRPr="0085469C" w:rsidRDefault="0085469C" w:rsidP="008546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 xml:space="preserve">The </w:t>
      </w:r>
      <w:r w:rsidRPr="0085469C">
        <w:rPr>
          <w:rFonts w:ascii="Times New Roman" w:eastAsia="Times New Roman" w:hAnsi="Times New Roman" w:cs="Times New Roman"/>
          <w:b/>
          <w:bCs/>
          <w:kern w:val="0"/>
          <w14:ligatures w14:val="none"/>
        </w:rPr>
        <w:t>database is production-ready</w:t>
      </w:r>
    </w:p>
    <w:p w14:paraId="129B29E7" w14:textId="77777777" w:rsidR="0085469C" w:rsidRPr="0085469C" w:rsidRDefault="0085469C" w:rsidP="008546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 xml:space="preserve">The </w:t>
      </w:r>
      <w:r w:rsidRPr="0085469C">
        <w:rPr>
          <w:rFonts w:ascii="Times New Roman" w:eastAsia="Times New Roman" w:hAnsi="Times New Roman" w:cs="Times New Roman"/>
          <w:b/>
          <w:bCs/>
          <w:kern w:val="0"/>
          <w14:ligatures w14:val="none"/>
        </w:rPr>
        <w:t>security model is fully defined</w:t>
      </w:r>
    </w:p>
    <w:p w14:paraId="65A34BAC" w14:textId="77777777" w:rsidR="0085469C" w:rsidRPr="0085469C" w:rsidRDefault="0085469C" w:rsidP="008546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 xml:space="preserve">The system is </w:t>
      </w:r>
      <w:r w:rsidRPr="0085469C">
        <w:rPr>
          <w:rFonts w:ascii="Times New Roman" w:eastAsia="Times New Roman" w:hAnsi="Times New Roman" w:cs="Times New Roman"/>
          <w:b/>
          <w:bCs/>
          <w:kern w:val="0"/>
          <w14:ligatures w14:val="none"/>
        </w:rPr>
        <w:t>ready for feature development</w:t>
      </w:r>
    </w:p>
    <w:p w14:paraId="069B4C20" w14:textId="068C628A"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No major architectural risks have been identified.</w:t>
      </w:r>
    </w:p>
    <w:p w14:paraId="0EC42D29" w14:textId="77777777" w:rsidR="0085469C" w:rsidRPr="0085469C" w:rsidRDefault="0085469C" w:rsidP="008546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69C">
        <w:rPr>
          <w:rFonts w:ascii="Times New Roman" w:eastAsia="Times New Roman" w:hAnsi="Times New Roman" w:cs="Times New Roman"/>
          <w:b/>
          <w:bCs/>
          <w:kern w:val="0"/>
          <w:sz w:val="36"/>
          <w:szCs w:val="36"/>
          <w14:ligatures w14:val="none"/>
        </w:rPr>
        <w:t>Next Phase (Planned Work)</w:t>
      </w:r>
    </w:p>
    <w:p w14:paraId="170546F4"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next phase focuses on application functionality rather than infrastructure:</w:t>
      </w:r>
    </w:p>
    <w:p w14:paraId="407FB5F0"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Immediate priorities</w:t>
      </w:r>
    </w:p>
    <w:p w14:paraId="7E7393F9" w14:textId="77777777" w:rsidR="0085469C" w:rsidRPr="0085469C" w:rsidRDefault="0085469C" w:rsidP="008546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Authentication (login, registration, JWT security)</w:t>
      </w:r>
    </w:p>
    <w:p w14:paraId="3300A4DA" w14:textId="77777777" w:rsidR="0085469C" w:rsidRPr="0085469C" w:rsidRDefault="0085469C" w:rsidP="008546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User and role management APIs</w:t>
      </w:r>
    </w:p>
    <w:p w14:paraId="3AC12087" w14:textId="77777777" w:rsidR="0085469C" w:rsidRPr="0085469C" w:rsidRDefault="0085469C" w:rsidP="008546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Core case management APIs</w:t>
      </w:r>
    </w:p>
    <w:p w14:paraId="1E09B303"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b/>
          <w:bCs/>
          <w:kern w:val="0"/>
          <w14:ligatures w14:val="none"/>
        </w:rPr>
        <w:t>Following priorities</w:t>
      </w:r>
    </w:p>
    <w:p w14:paraId="75253701" w14:textId="77777777" w:rsidR="0085469C" w:rsidRPr="0085469C" w:rsidRDefault="0085469C" w:rsidP="008546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Workflow engine</w:t>
      </w:r>
    </w:p>
    <w:p w14:paraId="2FBC150E" w14:textId="77777777" w:rsidR="0085469C" w:rsidRPr="0085469C" w:rsidRDefault="0085469C" w:rsidP="008546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Inter-agency referral handling</w:t>
      </w:r>
    </w:p>
    <w:p w14:paraId="5D807EF2" w14:textId="77777777" w:rsidR="0085469C" w:rsidRPr="0085469C" w:rsidRDefault="0085469C" w:rsidP="008546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File and attachment management</w:t>
      </w:r>
    </w:p>
    <w:p w14:paraId="0ECDD993" w14:textId="11146E58" w:rsidR="0085469C" w:rsidRPr="0085469C" w:rsidRDefault="0085469C" w:rsidP="008546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Automated testing and API documentation</w:t>
      </w:r>
    </w:p>
    <w:p w14:paraId="0A208E75" w14:textId="77777777" w:rsidR="0085469C" w:rsidRPr="0085469C" w:rsidRDefault="0085469C" w:rsidP="008546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69C">
        <w:rPr>
          <w:rFonts w:ascii="Times New Roman" w:eastAsia="Times New Roman" w:hAnsi="Times New Roman" w:cs="Times New Roman"/>
          <w:b/>
          <w:bCs/>
          <w:kern w:val="0"/>
          <w:sz w:val="36"/>
          <w:szCs w:val="36"/>
          <w14:ligatures w14:val="none"/>
        </w:rPr>
        <w:t>Conclusion and Recommendation</w:t>
      </w:r>
    </w:p>
    <w:p w14:paraId="1E05DEDF" w14:textId="77777777" w:rsidR="0085469C" w:rsidRPr="0085469C" w:rsidRDefault="0085469C" w:rsidP="0085469C">
      <w:pPr>
        <w:spacing w:before="100" w:beforeAutospacing="1" w:after="100" w:afterAutospacing="1" w:line="240" w:lineRule="auto"/>
        <w:rPr>
          <w:rFonts w:ascii="Times New Roman" w:eastAsia="Times New Roman" w:hAnsi="Times New Roman" w:cs="Times New Roman"/>
          <w:kern w:val="0"/>
          <w14:ligatures w14:val="none"/>
        </w:rPr>
      </w:pPr>
      <w:r w:rsidRPr="0085469C">
        <w:rPr>
          <w:rFonts w:ascii="Times New Roman" w:eastAsia="Times New Roman" w:hAnsi="Times New Roman" w:cs="Times New Roman"/>
          <w:kern w:val="0"/>
          <w14:ligatures w14:val="none"/>
        </w:rPr>
        <w:t>The IACMS backend has reached a strong and stable foundation. The most complex and risk-heavy parts of the system (database design, multi-tenancy, and security) are already completed.</w:t>
      </w:r>
    </w:p>
    <w:p w14:paraId="098055DF" w14:textId="5A9A660B" w:rsidR="00E31440" w:rsidRPr="0085469C" w:rsidRDefault="00E31440" w:rsidP="0085469C">
      <w:pPr>
        <w:spacing w:before="100" w:beforeAutospacing="1" w:after="100" w:afterAutospacing="1" w:line="240" w:lineRule="auto"/>
        <w:rPr>
          <w:rFonts w:ascii="Times New Roman" w:eastAsia="Times New Roman" w:hAnsi="Times New Roman" w:cs="Times New Roman"/>
          <w:kern w:val="0"/>
          <w14:ligatures w14:val="none"/>
        </w:rPr>
      </w:pPr>
    </w:p>
    <w:sectPr w:rsidR="00E31440" w:rsidRPr="00854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D7A"/>
    <w:multiLevelType w:val="multilevel"/>
    <w:tmpl w:val="729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0EE2"/>
    <w:multiLevelType w:val="multilevel"/>
    <w:tmpl w:val="49C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96189"/>
    <w:multiLevelType w:val="multilevel"/>
    <w:tmpl w:val="283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302EE"/>
    <w:multiLevelType w:val="multilevel"/>
    <w:tmpl w:val="4360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90ECB"/>
    <w:multiLevelType w:val="multilevel"/>
    <w:tmpl w:val="4B3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86E57"/>
    <w:multiLevelType w:val="multilevel"/>
    <w:tmpl w:val="B55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01452"/>
    <w:multiLevelType w:val="multilevel"/>
    <w:tmpl w:val="7B76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E06E3"/>
    <w:multiLevelType w:val="multilevel"/>
    <w:tmpl w:val="C3A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16EC3"/>
    <w:multiLevelType w:val="multilevel"/>
    <w:tmpl w:val="D82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E5853"/>
    <w:multiLevelType w:val="multilevel"/>
    <w:tmpl w:val="5B98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627F4"/>
    <w:multiLevelType w:val="multilevel"/>
    <w:tmpl w:val="F56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03396"/>
    <w:multiLevelType w:val="multilevel"/>
    <w:tmpl w:val="864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91853"/>
    <w:multiLevelType w:val="multilevel"/>
    <w:tmpl w:val="B6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A5D13"/>
    <w:multiLevelType w:val="multilevel"/>
    <w:tmpl w:val="E65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95349"/>
    <w:multiLevelType w:val="multilevel"/>
    <w:tmpl w:val="B86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1CC"/>
    <w:multiLevelType w:val="multilevel"/>
    <w:tmpl w:val="1D5A5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859DA"/>
    <w:multiLevelType w:val="multilevel"/>
    <w:tmpl w:val="AF107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161EA"/>
    <w:multiLevelType w:val="multilevel"/>
    <w:tmpl w:val="283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258543">
    <w:abstractNumId w:val="7"/>
  </w:num>
  <w:num w:numId="2" w16cid:durableId="1916015995">
    <w:abstractNumId w:val="15"/>
  </w:num>
  <w:num w:numId="3" w16cid:durableId="666640151">
    <w:abstractNumId w:val="5"/>
  </w:num>
  <w:num w:numId="4" w16cid:durableId="625082876">
    <w:abstractNumId w:val="12"/>
  </w:num>
  <w:num w:numId="5" w16cid:durableId="2018188415">
    <w:abstractNumId w:val="8"/>
  </w:num>
  <w:num w:numId="6" w16cid:durableId="1594045644">
    <w:abstractNumId w:val="11"/>
  </w:num>
  <w:num w:numId="7" w16cid:durableId="1507549649">
    <w:abstractNumId w:val="3"/>
  </w:num>
  <w:num w:numId="8" w16cid:durableId="1783963544">
    <w:abstractNumId w:val="9"/>
  </w:num>
  <w:num w:numId="9" w16cid:durableId="1686861650">
    <w:abstractNumId w:val="4"/>
  </w:num>
  <w:num w:numId="10" w16cid:durableId="1543403627">
    <w:abstractNumId w:val="6"/>
  </w:num>
  <w:num w:numId="11" w16cid:durableId="171385579">
    <w:abstractNumId w:val="16"/>
  </w:num>
  <w:num w:numId="12" w16cid:durableId="103160653">
    <w:abstractNumId w:val="10"/>
  </w:num>
  <w:num w:numId="13" w16cid:durableId="259994112">
    <w:abstractNumId w:val="1"/>
  </w:num>
  <w:num w:numId="14" w16cid:durableId="661127357">
    <w:abstractNumId w:val="13"/>
  </w:num>
  <w:num w:numId="15" w16cid:durableId="76439207">
    <w:abstractNumId w:val="2"/>
  </w:num>
  <w:num w:numId="16" w16cid:durableId="1526333569">
    <w:abstractNumId w:val="14"/>
  </w:num>
  <w:num w:numId="17" w16cid:durableId="1291742638">
    <w:abstractNumId w:val="0"/>
  </w:num>
  <w:num w:numId="18" w16cid:durableId="1468954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69C"/>
    <w:rsid w:val="00113DBA"/>
    <w:rsid w:val="001E115E"/>
    <w:rsid w:val="00317ED7"/>
    <w:rsid w:val="0032494D"/>
    <w:rsid w:val="00350BC4"/>
    <w:rsid w:val="0085469C"/>
    <w:rsid w:val="00D30C90"/>
    <w:rsid w:val="00E31440"/>
    <w:rsid w:val="00EC1989"/>
    <w:rsid w:val="00EC5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AEDE"/>
  <w15:chartTrackingRefBased/>
  <w15:docId w15:val="{E28FD7D6-A708-470F-A02F-A14BDDD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69C"/>
    <w:rPr>
      <w:rFonts w:eastAsiaTheme="majorEastAsia" w:cstheme="majorBidi"/>
      <w:color w:val="272727" w:themeColor="text1" w:themeTint="D8"/>
    </w:rPr>
  </w:style>
  <w:style w:type="paragraph" w:styleId="Title">
    <w:name w:val="Title"/>
    <w:basedOn w:val="Normal"/>
    <w:next w:val="Normal"/>
    <w:link w:val="TitleChar"/>
    <w:uiPriority w:val="10"/>
    <w:qFormat/>
    <w:rsid w:val="00854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69C"/>
    <w:pPr>
      <w:spacing w:before="160"/>
      <w:jc w:val="center"/>
    </w:pPr>
    <w:rPr>
      <w:i/>
      <w:iCs/>
      <w:color w:val="404040" w:themeColor="text1" w:themeTint="BF"/>
    </w:rPr>
  </w:style>
  <w:style w:type="character" w:customStyle="1" w:styleId="QuoteChar">
    <w:name w:val="Quote Char"/>
    <w:basedOn w:val="DefaultParagraphFont"/>
    <w:link w:val="Quote"/>
    <w:uiPriority w:val="29"/>
    <w:rsid w:val="0085469C"/>
    <w:rPr>
      <w:i/>
      <w:iCs/>
      <w:color w:val="404040" w:themeColor="text1" w:themeTint="BF"/>
    </w:rPr>
  </w:style>
  <w:style w:type="paragraph" w:styleId="ListParagraph">
    <w:name w:val="List Paragraph"/>
    <w:basedOn w:val="Normal"/>
    <w:uiPriority w:val="34"/>
    <w:qFormat/>
    <w:rsid w:val="0085469C"/>
    <w:pPr>
      <w:ind w:left="720"/>
      <w:contextualSpacing/>
    </w:pPr>
  </w:style>
  <w:style w:type="character" w:styleId="IntenseEmphasis">
    <w:name w:val="Intense Emphasis"/>
    <w:basedOn w:val="DefaultParagraphFont"/>
    <w:uiPriority w:val="21"/>
    <w:qFormat/>
    <w:rsid w:val="0085469C"/>
    <w:rPr>
      <w:i/>
      <w:iCs/>
      <w:color w:val="2F5496" w:themeColor="accent1" w:themeShade="BF"/>
    </w:rPr>
  </w:style>
  <w:style w:type="paragraph" w:styleId="IntenseQuote">
    <w:name w:val="Intense Quote"/>
    <w:basedOn w:val="Normal"/>
    <w:next w:val="Normal"/>
    <w:link w:val="IntenseQuoteChar"/>
    <w:uiPriority w:val="30"/>
    <w:qFormat/>
    <w:rsid w:val="00854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69C"/>
    <w:rPr>
      <w:i/>
      <w:iCs/>
      <w:color w:val="2F5496" w:themeColor="accent1" w:themeShade="BF"/>
    </w:rPr>
  </w:style>
  <w:style w:type="character" w:styleId="IntenseReference">
    <w:name w:val="Intense Reference"/>
    <w:basedOn w:val="DefaultParagraphFont"/>
    <w:uiPriority w:val="32"/>
    <w:qFormat/>
    <w:rsid w:val="008546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Bisrat B</dc:creator>
  <cp:keywords/>
  <dc:description/>
  <cp:lastModifiedBy>Bisrat B</cp:lastModifiedBy>
  <cp:revision>1</cp:revision>
  <dcterms:created xsi:type="dcterms:W3CDTF">2025-12-22T09:29:00Z</dcterms:created>
  <dcterms:modified xsi:type="dcterms:W3CDTF">2025-12-22T09:32:00Z</dcterms:modified>
</cp:coreProperties>
</file>