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12543459</w:t>
      </w:r>
    </w:p>
    <w:p>
      <w:r>
        <w:t>Location: Alpharetta, GA, Georgia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Performance:</w:t>
        <w:br/>
        <w:br/>
        <w:t>o Identify performance tuning opportunities and provide recommendations;</w:t>
        <w:br/>
        <w:br/>
        <w:t>Identify long running Db2 Stored Procedures</w:t>
        <w:br/>
        <w:br/>
        <w:t>Identify optimization opportunities within the Batch/CICS/DB2</w:t>
        <w:br/>
        <w:br/>
        <w:t>o Automate tooling in lower environments to proactively identify performance issues</w:t>
        <w:br/>
        <w:br/>
        <w:t>Incident management:</w:t>
        <w:br/>
        <w:br/>
        <w:t>Identify patterns for proactive prevention</w:t>
        <w:br/>
        <w:br/>
        <w:t>Enable / assist in RCA</w:t>
        <w:br/>
        <w:br/>
        <w:t>Tooling to support in prod and lower environments</w:t>
        <w:br/>
        <w:br/>
        <w:t>Batch Integration:</w:t>
        <w:br/>
        <w:br/>
        <w:t>Improve overnight batch performance by identifying and escalating spikes during peak processing windows</w:t>
        <w:br/>
        <w:br/>
        <w:t>Identify opportunities to shift left overall Batch Stream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