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b/>
          <w:bCs/>
          <w:color w:val="002073"/>
          <w:sz w:val="80"/>
          <w:szCs w:val="80"/>
        </w:rPr>
        <w:t xml:space="preserve">Post</w:t>
      </w:r>
    </w:p>
    <w:p>
      <w:pPr>
        <w:jc w:val="center"/>
      </w:pPr>
      <w:r>
        <w:rPr>
          <w:b/>
          <w:bCs/>
          <w:color w:val="e3001b"/>
          <w:sz w:val="80"/>
          <w:szCs w:val="80"/>
        </w:rPr>
        <w:t xml:space="preserve">IA</w:t>
      </w:r>
    </w:p>
    <w:p>
      <w:pPr>
        <w:jc w:val="center"/>
      </w:pPr>
      <w:r>
        <w:rPr>
          <w:b/>
          <w:bCs/>
          <w:color w:val="002073"/>
          <w:sz w:val="80"/>
          <w:szCs w:val="80"/>
        </w:rPr>
        <w:t xml:space="preserve">lo Mailing</w:t>
      </w:r>
    </w:p>
    <w:p>
      <w:pPr>
        <w:spacing w:after="80"/>
      </w:pPr>
    </w:p>
    <w:p>
      <w:pPr>
        <w:spacing w:after="80"/>
        <w:jc w:val="center"/>
      </w:pPr>
      <w:r>
        <w:rPr>
          <w:b/>
          <w:bCs/>
          <w:caps/>
          <w:color w:val="6B7280"/>
          <w:sz w:val="36"/>
          <w:szCs w:val="36"/>
        </w:rPr>
        <w:t xml:space="preserve">ESPECIFICACIÓN DE HOMOLOGACIÓN DE FUNCIONALIDADES</w:t>
      </w:r>
    </w:p>
    <w:p>
      <w:pPr>
        <w:spacing w:after="40"/>
        <w:jc w:val="center"/>
      </w:pPr>
      <w:r>
        <w:rPr>
          <w:color w:val="6B7280"/>
          <w:sz w:val="28"/>
          <w:szCs w:val="28"/>
        </w:rPr>
        <w:t xml:space="preserve">Basada en PostIAlo Redes Sociales (RRSS)</w:t>
      </w:r>
    </w:p>
    <w:p>
      <w:pPr>
        <w:spacing w:after="40"/>
      </w:pPr>
    </w:p>
    <w:p>
      <w:pPr>
        <w:spacing w:after="40"/>
        <w:jc w:val="center"/>
      </w:pPr>
      <w:r>
        <w:rPr>
          <w:color w:val="6B7280"/>
          <w:sz w:val="24"/>
          <w:szCs w:val="24"/>
        </w:rPr>
        <w:t xml:space="preserve">Versión 1.0  ·  Abril 2026</w:t>
      </w:r>
    </w:p>
    <w:p>
      <w:pPr>
        <w:spacing w:after="40"/>
        <w:jc w:val="center"/>
      </w:pPr>
      <w:r>
        <w:rPr>
          <w:i/>
          <w:iCs/>
          <w:color w:val="6B7280"/>
          <w:sz w:val="24"/>
          <w:szCs w:val="24"/>
        </w:rPr>
        <w:t xml:space="preserve">Documento de referencia técnica y de producto</w:t>
      </w:r>
    </w:p>
    <w:p>
      <w:pPr>
        <w:spacing w:after="800"/>
      </w:pPr>
    </w:p>
    <w:p>
      <w:r>
        <w:br w:type="page"/>
      </w:r>
    </w:p>
    <w:p>
      <w:pPr>
        <w:pStyle w:val="Heading1"/>
        <w:pBdr>
          <w:bottom w:val="single" w:color="e3001b" w:sz="8" w:space="4"/>
        </w:pBdr>
        <w:spacing w:after="160" w:before="480"/>
        <w:rPr>
          <w:b/>
          <w:bCs/>
          <w:color w:val="002073"/>
          <w:sz w:val="52"/>
          <w:szCs w:val="52"/>
        </w:rPr>
      </w:pPr>
      <w:r>
        <w:t xml:space="preserve">Introducción</w:t>
      </w:r>
    </w:p>
    <w:p>
      <w:pPr>
        <w:spacing w:after="120"/>
        <w:jc w:val="both"/>
      </w:pPr>
      <w:r>
        <w:rPr>
          <w:color w:val="111827"/>
          <w:sz w:val="24"/>
          <w:szCs w:val="24"/>
        </w:rPr>
        <w:t xml:space="preserve">PostIAlo opera bajo una misma línea de producto con dos plataformas hermanas dirigidas al mismo segmento de mercado: pequeñas y medianas empresas latinoamericanas que gestionan su presencia digital con apoyo de inteligencia artificial. Las dos plataformas son PostIAlo Redes Sociales (RRSS) y PostIAlo Mailing.</w:t>
      </w:r>
    </w:p>
    <w:p>
      <w:pPr>
        <w:spacing w:after="120"/>
        <w:jc w:val="both"/>
      </w:pPr>
      <w:r>
        <w:rPr>
          <w:color w:val="111827"/>
          <w:sz w:val="24"/>
          <w:szCs w:val="24"/>
        </w:rPr>
        <w:t xml:space="preserve">Ambas comparten el mismo lenguaje de diseño (Tailwind CSS, Shadcn UI, sidebar azul marino #002073, logo bicolor), la misma arquitectura base (monorepo pnpm, Express 5, React/Vite, PostgreSQL/Drizzle) y los mismos principios de UX: onboarding progresivo, generación de contenido con IA y calendario como eje central.</w:t>
      </w:r>
    </w:p>
    <w:p>
      <w:pPr>
        <w:spacing w:after="120"/>
        <w:jc w:val="both"/>
      </w:pPr>
      <w:r>
        <w:rPr>
          <w:color w:val="111827"/>
          <w:sz w:val="24"/>
          <w:szCs w:val="24"/>
        </w:rPr>
        <w:t xml:space="preserve">Sin embargo, RRSS ha recibido un conjunto de funcionalidades de madurez que Mailing aún no tiene: un asistente de IA flotante, protección de navegación durante generación, progreso visual por pasos de IA, una página de configuración completa y un widget de cupo mensual.</w:t>
      </w:r>
    </w:p>
    <w:p>
      <w:pPr>
        <w:spacing w:after="120"/>
        <w:jc w:val="both"/>
      </w:pPr>
      <w:r>
        <w:rPr>
          <w:color w:val="111827"/>
          <w:sz w:val="24"/>
          <w:szCs w:val="24"/>
        </w:rPr>
        <w:t xml:space="preserve">El objetivo de este documento es servir como especificación exhaustiva —tanto de producto como técnica— para que el equipo de desarrollo de PostIAlo Mailing replique o adapte cada una de estas funcionalidades. La meta es que ambas plataformas ofrezcan una experiencia prácticamente idéntica en todas las secciones que comparten, garantizando coherencia de marca y reduciendo la curva de aprendizaje del usuario que usa ambos productos.</w:t>
      </w:r>
    </w:p>
    <w:p>
      <w:pPr>
        <w:spacing w:after="80"/>
      </w:pPr>
    </w:p>
    <w:p>
      <w:pPr>
        <w:pStyle w:val="Heading3"/>
        <w:spacing w:after="80" w:before="240"/>
        <w:rPr>
          <w:b/>
          <w:bCs/>
          <w:color w:val="374151"/>
          <w:sz w:val="32"/>
          <w:szCs w:val="32"/>
        </w:rPr>
      </w:pPr>
      <w:r>
        <w:t xml:space="preserve">Funcionalidades a homologar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100"/>
        <w:gridCol w:w="100"/>
        <w:gridCol w:w="100"/>
        <w:gridCol w:w="100"/>
      </w:tblGrid>
      <w:tr>
        <w:trPr>
          <w:tblHeader/>
        </w:trPr>
        <w:tc>
          <w:tcPr>
            <w:tcW w:type="pct" w:w="8%"/>
            <w:shd w:fill="002073" w:color="002073" w:val="solid"/>
            <w:tcMar>
              <w:top w:type="dxa" w:w="60"/>
              <w:left w:type="dxa" w:w="100"/>
              <w:bottom w:type="dxa" w:w="60"/>
              <w:right w:type="dxa" w:w="100"/>
            </w:tcMar>
          </w:tcPr>
          <w:p>
            <w:r>
              <w:rPr>
                <w:b/>
                <w:bCs/>
                <w:color w:val="FFFFFF"/>
                <w:sz w:val="22"/>
                <w:szCs w:val="22"/>
              </w:rPr>
              <w:t xml:space="preserve">#</w:t>
            </w:r>
          </w:p>
        </w:tc>
        <w:tc>
          <w:tcPr>
            <w:tcW w:type="pct" w:w="40%"/>
            <w:shd w:fill="002073" w:color="002073" w:val="solid"/>
            <w:tcMar>
              <w:top w:type="dxa" w:w="60"/>
              <w:left w:type="dxa" w:w="100"/>
              <w:bottom w:type="dxa" w:w="60"/>
              <w:right w:type="dxa" w:w="100"/>
            </w:tcMar>
          </w:tcPr>
          <w:p>
            <w:r>
              <w:rPr>
                <w:b/>
                <w:bCs/>
                <w:color w:val="FFFFFF"/>
                <w:sz w:val="22"/>
                <w:szCs w:val="22"/>
              </w:rPr>
              <w:t xml:space="preserve">Funcionalidad</w:t>
            </w:r>
          </w:p>
        </w:tc>
        <w:tc>
          <w:tcPr>
            <w:tcW w:type="pct" w:w="22%"/>
            <w:shd w:fill="002073" w:color="002073" w:val="solid"/>
            <w:tcMar>
              <w:top w:type="dxa" w:w="60"/>
              <w:left w:type="dxa" w:w="100"/>
              <w:bottom w:type="dxa" w:w="60"/>
              <w:right w:type="dxa" w:w="100"/>
            </w:tcMar>
          </w:tcPr>
          <w:p>
            <w:r>
              <w:rPr>
                <w:b/>
                <w:bCs/>
                <w:color w:val="FFFFFF"/>
                <w:sz w:val="22"/>
                <w:szCs w:val="22"/>
              </w:rPr>
              <w:t xml:space="preserve">Prioridad</w:t>
            </w:r>
          </w:p>
        </w:tc>
        <w:tc>
          <w:tcPr>
            <w:tcW w:type="pct" w:w="30%"/>
            <w:shd w:fill="002073" w:color="002073" w:val="solid"/>
            <w:tcMar>
              <w:top w:type="dxa" w:w="60"/>
              <w:left w:type="dxa" w:w="100"/>
              <w:bottom w:type="dxa" w:w="60"/>
              <w:right w:type="dxa" w:w="100"/>
            </w:tcMar>
          </w:tcPr>
          <w:p>
            <w:r>
              <w:rPr>
                <w:b/>
                <w:bCs/>
                <w:color w:val="FFFFFF"/>
                <w:sz w:val="22"/>
                <w:szCs w:val="22"/>
              </w:rPr>
              <w:t xml:space="preserve">Esfuerzo estimado</w:t>
            </w:r>
          </w:p>
        </w:tc>
      </w:tr>
      <w:tr>
        <w:tc>
          <w:tcPr>
            <w:tcW w:type="pct" w:w="8%"/>
            <w:shd w:fill="FFFFFF" w:color="FFFFFF" w:val="solid"/>
            <w:tcMar>
              <w:top w:type="dxa" w:w="60"/>
              <w:left w:type="dxa" w:w="100"/>
              <w:bottom w:type="dxa" w:w="60"/>
              <w:right w:type="dxa" w:w="100"/>
            </w:tcMar>
          </w:tcPr>
          <w:p>
            <w:r>
              <w:rPr>
                <w:color w:val="111827"/>
                <w:sz w:val="20"/>
                <w:szCs w:val="20"/>
              </w:rPr>
              <w:t xml:space="preserve">1</w:t>
            </w:r>
          </w:p>
        </w:tc>
        <w:tc>
          <w:tcPr>
            <w:tcW w:type="pct" w:w="40%"/>
            <w:shd w:fill="FFFFFF" w:color="FFFFFF" w:val="solid"/>
            <w:tcMar>
              <w:top w:type="dxa" w:w="60"/>
              <w:left w:type="dxa" w:w="100"/>
              <w:bottom w:type="dxa" w:w="60"/>
              <w:right w:type="dxa" w:w="100"/>
            </w:tcMar>
          </w:tcPr>
          <w:p>
            <w:r>
              <w:rPr>
                <w:color w:val="111827"/>
                <w:sz w:val="20"/>
                <w:szCs w:val="20"/>
              </w:rPr>
              <w:t xml:space="preserve">Asistente IA Flotante (FloatingChat)</w:t>
            </w:r>
          </w:p>
        </w:tc>
        <w:tc>
          <w:tcPr>
            <w:tcW w:type="pct" w:w="22%"/>
            <w:shd w:fill="FFFFFF" w:color="FFFFFF" w:val="solid"/>
            <w:tcMar>
              <w:top w:type="dxa" w:w="60"/>
              <w:left w:type="dxa" w:w="100"/>
              <w:bottom w:type="dxa" w:w="60"/>
              <w:right w:type="dxa" w:w="100"/>
            </w:tcMar>
          </w:tcPr>
          <w:p>
            <w:r>
              <w:rPr>
                <w:color w:val="111827"/>
                <w:sz w:val="20"/>
                <w:szCs w:val="20"/>
              </w:rPr>
              <w:t xml:space="preserve">🔴 Crítica</w:t>
            </w:r>
          </w:p>
        </w:tc>
        <w:tc>
          <w:tcPr>
            <w:tcW w:type="pct" w:w="30%"/>
            <w:shd w:fill="FFFFFF" w:color="FFFFFF" w:val="solid"/>
            <w:tcMar>
              <w:top w:type="dxa" w:w="60"/>
              <w:left w:type="dxa" w:w="100"/>
              <w:bottom w:type="dxa" w:w="60"/>
              <w:right w:type="dxa" w:w="100"/>
            </w:tcMar>
          </w:tcPr>
          <w:p>
            <w:r>
              <w:rPr>
                <w:color w:val="111827"/>
                <w:sz w:val="20"/>
                <w:szCs w:val="20"/>
              </w:rPr>
              <w:t xml:space="preserve">Alto (2–3 días)</w:t>
            </w:r>
          </w:p>
        </w:tc>
      </w:tr>
      <w:tr>
        <w:tc>
          <w:tcPr>
            <w:tcW w:type="pct" w:w="8%"/>
            <w:shd w:fill="F9FAFB" w:color="F9FAFB" w:val="solid"/>
            <w:tcMar>
              <w:top w:type="dxa" w:w="60"/>
              <w:left w:type="dxa" w:w="100"/>
              <w:bottom w:type="dxa" w:w="60"/>
              <w:right w:type="dxa" w:w="100"/>
            </w:tcMar>
          </w:tcPr>
          <w:p>
            <w:r>
              <w:rPr>
                <w:color w:val="111827"/>
                <w:sz w:val="20"/>
                <w:szCs w:val="20"/>
              </w:rPr>
              <w:t xml:space="preserve">2</w:t>
            </w:r>
          </w:p>
        </w:tc>
        <w:tc>
          <w:tcPr>
            <w:tcW w:type="pct" w:w="40%"/>
            <w:shd w:fill="F9FAFB" w:color="F9FAFB" w:val="solid"/>
            <w:tcMar>
              <w:top w:type="dxa" w:w="60"/>
              <w:left w:type="dxa" w:w="100"/>
              <w:bottom w:type="dxa" w:w="60"/>
              <w:right w:type="dxa" w:w="100"/>
            </w:tcMar>
          </w:tcPr>
          <w:p>
            <w:r>
              <w:rPr>
                <w:color w:val="111827"/>
                <w:sz w:val="20"/>
                <w:szCs w:val="20"/>
              </w:rPr>
              <w:t xml:space="preserve">Fix de UX: el editor no cierra al enviar</w:t>
            </w:r>
          </w:p>
        </w:tc>
        <w:tc>
          <w:tcPr>
            <w:tcW w:type="pct" w:w="22%"/>
            <w:shd w:fill="F9FAFB" w:color="F9FAFB" w:val="solid"/>
            <w:tcMar>
              <w:top w:type="dxa" w:w="60"/>
              <w:left w:type="dxa" w:w="100"/>
              <w:bottom w:type="dxa" w:w="60"/>
              <w:right w:type="dxa" w:w="100"/>
            </w:tcMar>
          </w:tcPr>
          <w:p>
            <w:r>
              <w:rPr>
                <w:color w:val="111827"/>
                <w:sz w:val="20"/>
                <w:szCs w:val="20"/>
              </w:rPr>
              <w:t xml:space="preserve">🔴 Crítica</w:t>
            </w:r>
          </w:p>
        </w:tc>
        <w:tc>
          <w:tcPr>
            <w:tcW w:type="pct" w:w="30%"/>
            <w:shd w:fill="F9FAFB" w:color="F9FAFB" w:val="solid"/>
            <w:tcMar>
              <w:top w:type="dxa" w:w="60"/>
              <w:left w:type="dxa" w:w="100"/>
              <w:bottom w:type="dxa" w:w="60"/>
              <w:right w:type="dxa" w:w="100"/>
            </w:tcMar>
          </w:tcPr>
          <w:p>
            <w:r>
              <w:rPr>
                <w:color w:val="111827"/>
                <w:sz w:val="20"/>
                <w:szCs w:val="20"/>
              </w:rPr>
              <w:t xml:space="preserve">Bajo (&lt; 1 día)</w:t>
            </w:r>
          </w:p>
        </w:tc>
      </w:tr>
      <w:tr>
        <w:tc>
          <w:tcPr>
            <w:tcW w:type="pct" w:w="8%"/>
            <w:shd w:fill="FFFFFF" w:color="FFFFFF" w:val="solid"/>
            <w:tcMar>
              <w:top w:type="dxa" w:w="60"/>
              <w:left w:type="dxa" w:w="100"/>
              <w:bottom w:type="dxa" w:w="60"/>
              <w:right w:type="dxa" w:w="100"/>
            </w:tcMar>
          </w:tcPr>
          <w:p>
            <w:r>
              <w:rPr>
                <w:color w:val="111827"/>
                <w:sz w:val="20"/>
                <w:szCs w:val="20"/>
              </w:rPr>
              <w:t xml:space="preserve">3</w:t>
            </w:r>
          </w:p>
        </w:tc>
        <w:tc>
          <w:tcPr>
            <w:tcW w:type="pct" w:w="40%"/>
            <w:shd w:fill="FFFFFF" w:color="FFFFFF" w:val="solid"/>
            <w:tcMar>
              <w:top w:type="dxa" w:w="60"/>
              <w:left w:type="dxa" w:w="100"/>
              <w:bottom w:type="dxa" w:w="60"/>
              <w:right w:type="dxa" w:w="100"/>
            </w:tcMar>
          </w:tcPr>
          <w:p>
            <w:r>
              <w:rPr>
                <w:color w:val="111827"/>
                <w:sz w:val="20"/>
                <w:szCs w:val="20"/>
              </w:rPr>
              <w:t xml:space="preserve">GeneratingContext + Bloqueo de navegación</w:t>
            </w:r>
          </w:p>
        </w:tc>
        <w:tc>
          <w:tcPr>
            <w:tcW w:type="pct" w:w="22%"/>
            <w:shd w:fill="FFFFFF" w:color="FFFFFF" w:val="solid"/>
            <w:tcMar>
              <w:top w:type="dxa" w:w="60"/>
              <w:left w:type="dxa" w:w="100"/>
              <w:bottom w:type="dxa" w:w="60"/>
              <w:right w:type="dxa" w:w="100"/>
            </w:tcMar>
          </w:tcPr>
          <w:p>
            <w:r>
              <w:rPr>
                <w:color w:val="111827"/>
                <w:sz w:val="20"/>
                <w:szCs w:val="20"/>
              </w:rPr>
              <w:t xml:space="preserve">🟠 Alta</w:t>
            </w:r>
          </w:p>
        </w:tc>
        <w:tc>
          <w:tcPr>
            <w:tcW w:type="pct" w:w="30%"/>
            <w:shd w:fill="FFFFFF" w:color="FFFFFF" w:val="solid"/>
            <w:tcMar>
              <w:top w:type="dxa" w:w="60"/>
              <w:left w:type="dxa" w:w="100"/>
              <w:bottom w:type="dxa" w:w="60"/>
              <w:right w:type="dxa" w:w="100"/>
            </w:tcMar>
          </w:tcPr>
          <w:p>
            <w:r>
              <w:rPr>
                <w:color w:val="111827"/>
                <w:sz w:val="20"/>
                <w:szCs w:val="20"/>
              </w:rPr>
              <w:t xml:space="preserve">Bajo (½ día)</w:t>
            </w:r>
          </w:p>
        </w:tc>
      </w:tr>
      <w:tr>
        <w:tc>
          <w:tcPr>
            <w:tcW w:type="pct" w:w="8%"/>
            <w:shd w:fill="F9FAFB" w:color="F9FAFB" w:val="solid"/>
            <w:tcMar>
              <w:top w:type="dxa" w:w="60"/>
              <w:left w:type="dxa" w:w="100"/>
              <w:bottom w:type="dxa" w:w="60"/>
              <w:right w:type="dxa" w:w="100"/>
            </w:tcMar>
          </w:tcPr>
          <w:p>
            <w:r>
              <w:rPr>
                <w:color w:val="111827"/>
                <w:sz w:val="20"/>
                <w:szCs w:val="20"/>
              </w:rPr>
              <w:t xml:space="preserve">4</w:t>
            </w:r>
          </w:p>
        </w:tc>
        <w:tc>
          <w:tcPr>
            <w:tcW w:type="pct" w:w="40%"/>
            <w:shd w:fill="F9FAFB" w:color="F9FAFB" w:val="solid"/>
            <w:tcMar>
              <w:top w:type="dxa" w:w="60"/>
              <w:left w:type="dxa" w:w="100"/>
              <w:bottom w:type="dxa" w:w="60"/>
              <w:right w:type="dxa" w:w="100"/>
            </w:tcMar>
          </w:tcPr>
          <w:p>
            <w:r>
              <w:rPr>
                <w:color w:val="111827"/>
                <w:sz w:val="20"/>
                <w:szCs w:val="20"/>
              </w:rPr>
              <w:t xml:space="preserve">Barra de progreso por pasos en generación IA</w:t>
            </w:r>
          </w:p>
        </w:tc>
        <w:tc>
          <w:tcPr>
            <w:tcW w:type="pct" w:w="22%"/>
            <w:shd w:fill="F9FAFB" w:color="F9FAFB" w:val="solid"/>
            <w:tcMar>
              <w:top w:type="dxa" w:w="60"/>
              <w:left w:type="dxa" w:w="100"/>
              <w:bottom w:type="dxa" w:w="60"/>
              <w:right w:type="dxa" w:w="100"/>
            </w:tcMar>
          </w:tcPr>
          <w:p>
            <w:r>
              <w:rPr>
                <w:color w:val="111827"/>
                <w:sz w:val="20"/>
                <w:szCs w:val="20"/>
              </w:rPr>
              <w:t xml:space="preserve">🟠 Alta</w:t>
            </w:r>
          </w:p>
        </w:tc>
        <w:tc>
          <w:tcPr>
            <w:tcW w:type="pct" w:w="30%"/>
            <w:shd w:fill="F9FAFB" w:color="F9FAFB" w:val="solid"/>
            <w:tcMar>
              <w:top w:type="dxa" w:w="60"/>
              <w:left w:type="dxa" w:w="100"/>
              <w:bottom w:type="dxa" w:w="60"/>
              <w:right w:type="dxa" w:w="100"/>
            </w:tcMar>
          </w:tcPr>
          <w:p>
            <w:r>
              <w:rPr>
                <w:color w:val="111827"/>
                <w:sz w:val="20"/>
                <w:szCs w:val="20"/>
              </w:rPr>
              <w:t xml:space="preserve">Medio (1–2 días)</w:t>
            </w:r>
          </w:p>
        </w:tc>
      </w:tr>
      <w:tr>
        <w:tc>
          <w:tcPr>
            <w:tcW w:type="pct" w:w="8%"/>
            <w:shd w:fill="FFFFFF" w:color="FFFFFF" w:val="solid"/>
            <w:tcMar>
              <w:top w:type="dxa" w:w="60"/>
              <w:left w:type="dxa" w:w="100"/>
              <w:bottom w:type="dxa" w:w="60"/>
              <w:right w:type="dxa" w:w="100"/>
            </w:tcMar>
          </w:tcPr>
          <w:p>
            <w:r>
              <w:rPr>
                <w:color w:val="111827"/>
                <w:sz w:val="20"/>
                <w:szCs w:val="20"/>
              </w:rPr>
              <w:t xml:space="preserve">5</w:t>
            </w:r>
          </w:p>
        </w:tc>
        <w:tc>
          <w:tcPr>
            <w:tcW w:type="pct" w:w="40%"/>
            <w:shd w:fill="FFFFFF" w:color="FFFFFF" w:val="solid"/>
            <w:tcMar>
              <w:top w:type="dxa" w:w="60"/>
              <w:left w:type="dxa" w:w="100"/>
              <w:bottom w:type="dxa" w:w="60"/>
              <w:right w:type="dxa" w:w="100"/>
            </w:tcMar>
          </w:tcPr>
          <w:p>
            <w:r>
              <w:rPr>
                <w:color w:val="111827"/>
                <w:sz w:val="20"/>
                <w:szCs w:val="20"/>
              </w:rPr>
              <w:t xml:space="preserve">Página de Configuración (Settings)</w:t>
            </w:r>
          </w:p>
        </w:tc>
        <w:tc>
          <w:tcPr>
            <w:tcW w:type="pct" w:w="22%"/>
            <w:shd w:fill="FFFFFF" w:color="FFFFFF" w:val="solid"/>
            <w:tcMar>
              <w:top w:type="dxa" w:w="60"/>
              <w:left w:type="dxa" w:w="100"/>
              <w:bottom w:type="dxa" w:w="60"/>
              <w:right w:type="dxa" w:w="100"/>
            </w:tcMar>
          </w:tcPr>
          <w:p>
            <w:r>
              <w:rPr>
                <w:color w:val="111827"/>
                <w:sz w:val="20"/>
                <w:szCs w:val="20"/>
              </w:rPr>
              <w:t xml:space="preserve">🟡 Media</w:t>
            </w:r>
          </w:p>
        </w:tc>
        <w:tc>
          <w:tcPr>
            <w:tcW w:type="pct" w:w="30%"/>
            <w:shd w:fill="FFFFFF" w:color="FFFFFF" w:val="solid"/>
            <w:tcMar>
              <w:top w:type="dxa" w:w="60"/>
              <w:left w:type="dxa" w:w="100"/>
              <w:bottom w:type="dxa" w:w="60"/>
              <w:right w:type="dxa" w:w="100"/>
            </w:tcMar>
          </w:tcPr>
          <w:p>
            <w:r>
              <w:rPr>
                <w:color w:val="111827"/>
                <w:sz w:val="20"/>
                <w:szCs w:val="20"/>
              </w:rPr>
              <w:t xml:space="preserve">Medio (1–2 días)</w:t>
            </w:r>
          </w:p>
        </w:tc>
      </w:tr>
      <w:tr>
        <w:tc>
          <w:tcPr>
            <w:tcW w:type="pct" w:w="8%"/>
            <w:shd w:fill="F9FAFB" w:color="F9FAFB" w:val="solid"/>
            <w:tcMar>
              <w:top w:type="dxa" w:w="60"/>
              <w:left w:type="dxa" w:w="100"/>
              <w:bottom w:type="dxa" w:w="60"/>
              <w:right w:type="dxa" w:w="100"/>
            </w:tcMar>
          </w:tcPr>
          <w:p>
            <w:r>
              <w:rPr>
                <w:color w:val="111827"/>
                <w:sz w:val="20"/>
                <w:szCs w:val="20"/>
              </w:rPr>
              <w:t xml:space="preserve">6</w:t>
            </w:r>
          </w:p>
        </w:tc>
        <w:tc>
          <w:tcPr>
            <w:tcW w:type="pct" w:w="40%"/>
            <w:shd w:fill="F9FAFB" w:color="F9FAFB" w:val="solid"/>
            <w:tcMar>
              <w:top w:type="dxa" w:w="60"/>
              <w:left w:type="dxa" w:w="100"/>
              <w:bottom w:type="dxa" w:w="60"/>
              <w:right w:type="dxa" w:w="100"/>
            </w:tcMar>
          </w:tcPr>
          <w:p>
            <w:r>
              <w:rPr>
                <w:color w:val="111827"/>
                <w:sz w:val="20"/>
                <w:szCs w:val="20"/>
              </w:rPr>
              <w:t xml:space="preserve">Widget de cupo mensual en Inicio y Dashboard</w:t>
            </w:r>
          </w:p>
        </w:tc>
        <w:tc>
          <w:tcPr>
            <w:tcW w:type="pct" w:w="22%"/>
            <w:shd w:fill="F9FAFB" w:color="F9FAFB" w:val="solid"/>
            <w:tcMar>
              <w:top w:type="dxa" w:w="60"/>
              <w:left w:type="dxa" w:w="100"/>
              <w:bottom w:type="dxa" w:w="60"/>
              <w:right w:type="dxa" w:w="100"/>
            </w:tcMar>
          </w:tcPr>
          <w:p>
            <w:r>
              <w:rPr>
                <w:color w:val="111827"/>
                <w:sz w:val="20"/>
                <w:szCs w:val="20"/>
              </w:rPr>
              <w:t xml:space="preserve">🟡 Media</w:t>
            </w:r>
          </w:p>
        </w:tc>
        <w:tc>
          <w:tcPr>
            <w:tcW w:type="pct" w:w="30%"/>
            <w:shd w:fill="F9FAFB" w:color="F9FAFB" w:val="solid"/>
            <w:tcMar>
              <w:top w:type="dxa" w:w="60"/>
              <w:left w:type="dxa" w:w="100"/>
              <w:bottom w:type="dxa" w:w="60"/>
              <w:right w:type="dxa" w:w="100"/>
            </w:tcMar>
          </w:tcPr>
          <w:p>
            <w:r>
              <w:rPr>
                <w:color w:val="111827"/>
                <w:sz w:val="20"/>
                <w:szCs w:val="20"/>
              </w:rPr>
              <w:t xml:space="preserve">Bajo (½ día)</w:t>
            </w:r>
          </w:p>
        </w:tc>
      </w:tr>
    </w:tbl>
    <w:p>
      <w:r>
        <w:br w:type="page"/>
      </w:r>
    </w:p>
    <w:p>
      <w:pPr>
        <w:pStyle w:val="Heading1"/>
        <w:pBdr>
          <w:bottom w:val="single" w:color="e3001b" w:sz="8" w:space="4"/>
        </w:pBdr>
        <w:spacing w:after="160" w:before="480"/>
        <w:rPr>
          <w:b/>
          <w:bCs/>
          <w:color w:val="002073"/>
          <w:sz w:val="52"/>
          <w:szCs w:val="52"/>
        </w:rPr>
      </w:pPr>
      <w:r>
        <w:t xml:space="preserve">Funcionalidad 1 — Asistente IA Flotante</w:t>
      </w:r>
    </w:p>
    <w:p>
      <w:pPr>
        <w:spacing w:after="120" w:before="60"/>
      </w:pPr>
      <w:r>
        <w:rPr>
          <w:b/>
          <w:bCs/>
          <w:color w:val="DC2626"/>
          <w:sz w:val="24"/>
          <w:szCs w:val="24"/>
        </w:rPr>
        <w:t xml:space="preserve">🔴 PRIORIDAD CRÍTICA</w:t>
      </w:r>
    </w:p>
    <w:p>
      <w:pPr>
        <w:pStyle w:val="Heading2"/>
        <w:spacing w:after="120" w:before="360"/>
        <w:rPr>
          <w:b/>
          <w:bCs/>
          <w:color w:val="002073"/>
          <w:sz w:val="40"/>
          <w:szCs w:val="40"/>
        </w:rPr>
      </w:pPr>
      <w:r>
        <w:t xml:space="preserve">1.1 Experiencia del usuario en RRSS</w:t>
      </w:r>
    </w:p>
    <w:p>
      <w:pPr>
        <w:spacing w:after="120"/>
        <w:jc w:val="both"/>
      </w:pPr>
      <w:r>
        <w:rPr>
          <w:color w:val="111827"/>
          <w:sz w:val="24"/>
          <w:szCs w:val="24"/>
        </w:rPr>
        <w:t xml:space="preserve">En cualquier página de la plataforma RRSS, el usuario ve en la esquina inferior derecha de la pantalla un botón circular de color azul marino (#002073) con un ícono de burbuja de chat. Este botón aparece sobre cualquier otro elemento de la interfaz (posición fixed, z-50).</w:t>
      </w:r>
    </w:p>
    <w:p>
      <w:pPr>
        <w:spacing w:after="120"/>
        <w:jc w:val="both"/>
      </w:pPr>
      <w:r>
        <w:rPr>
          <w:color w:val="111827"/>
          <w:sz w:val="24"/>
          <w:szCs w:val="24"/>
        </w:rPr>
        <w:t xml:space="preserve">Al hacer clic en él, el botón desaparece con una animación suave y en su lugar surge un panel flotante de 400 px de ancho máximo y 600 px de alto máximo (se adapta en móvil a calc(100vw - 2.5rem)). El panel tiene esquinas redondeadas, sombra pronunciada y está dividido en tres zonas:</w:t>
      </w:r>
    </w:p>
    <w:p>
      <w:pPr>
        <w:spacing w:after="60" w:before="200"/>
      </w:pPr>
      <w:r>
        <w:rPr>
          <w:b/>
          <w:bCs/>
          <w:color w:val="002073"/>
          <w:sz w:val="26"/>
          <w:szCs w:val="26"/>
        </w:rPr>
        <w:t xml:space="preserve">Zona de encabezado (header azul marino)</w:t>
      </w:r>
    </w:p>
    <w:p>
      <w:pPr>
        <w:pStyle w:val="ListParagraph"/>
        <w:numPr>
          <w:ilvl w:val="0"/>
          <w:numId w:val="1"/>
        </w:numPr>
        <w:spacing w:after="60"/>
        <w:ind w:left="360"/>
      </w:pPr>
      <w:r>
        <w:rPr>
          <w:color w:val="111827"/>
          <w:sz w:val="24"/>
          <w:szCs w:val="24"/>
        </w:rPr>
        <w:t xml:space="preserve">Ícono de robot a la izquierda.</w:t>
      </w:r>
    </w:p>
    <w:p>
      <w:pPr>
        <w:pStyle w:val="ListParagraph"/>
        <w:numPr>
          <w:ilvl w:val="0"/>
          <w:numId w:val="1"/>
        </w:numPr>
        <w:spacing w:after="60"/>
        <w:ind w:left="360"/>
      </w:pPr>
      <w:r>
        <w:rPr>
          <w:color w:val="111827"/>
          <w:sz w:val="24"/>
          <w:szCs w:val="24"/>
        </w:rPr>
        <w:t xml:space="preserve">Texto "Asistente · [Nombre de la sección actual]" en negrita.</w:t>
      </w:r>
    </w:p>
    <w:p>
      <w:pPr>
        <w:pStyle w:val="ListParagraph"/>
        <w:numPr>
          <w:ilvl w:val="0"/>
          <w:numId w:val="1"/>
        </w:numPr>
        <w:spacing w:after="60"/>
        <w:ind w:left="360"/>
      </w:pPr>
      <w:r>
        <w:rPr>
          <w:color w:val="111827"/>
          <w:sz w:val="24"/>
          <w:szCs w:val="24"/>
        </w:rPr>
        <w:t xml:space="preserve">Subtítulo en blanco (70% opacidad) con pista de la sección. Ejemplo: "Te ayudo a configurar tu Identidad de Marca paso a paso."</w:t>
      </w:r>
    </w:p>
    <w:p>
      <w:pPr>
        <w:pStyle w:val="ListParagraph"/>
        <w:numPr>
          <w:ilvl w:val="0"/>
          <w:numId w:val="1"/>
        </w:numPr>
        <w:spacing w:after="60"/>
        <w:ind w:left="360"/>
      </w:pPr>
      <w:r>
        <w:rPr>
          <w:color w:val="111827"/>
          <w:sz w:val="24"/>
          <w:szCs w:val="24"/>
        </w:rPr>
        <w:t xml:space="preserve">A la derecha: botón de nueva conversación (RefreshCw) y botón de cerrar (X).</w:t>
      </w:r>
    </w:p>
    <w:p>
      <w:pPr>
        <w:spacing w:after="60"/>
      </w:pPr>
    </w:p>
    <w:p>
      <w:pPr>
        <w:spacing w:after="60" w:before="200"/>
      </w:pPr>
      <w:r>
        <w:rPr>
          <w:b/>
          <w:bCs/>
          <w:color w:val="002073"/>
          <w:sz w:val="26"/>
          <w:szCs w:val="26"/>
        </w:rPr>
        <w:t xml:space="preserve">Detección automática de sección según ruta activa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100"/>
        <w:gridCol w:w="100"/>
        <w:gridCol w:w="100"/>
      </w:tblGrid>
      <w:tr>
        <w:trPr>
          <w:tblHeader/>
        </w:trPr>
        <w:tc>
          <w:tcPr>
            <w:tcW w:type="pct" w:w="30%"/>
            <w:shd w:fill="002073" w:color="002073" w:val="solid"/>
            <w:tcMar>
              <w:top w:type="dxa" w:w="60"/>
              <w:left w:type="dxa" w:w="100"/>
              <w:bottom w:type="dxa" w:w="60"/>
              <w:right w:type="dxa" w:w="100"/>
            </w:tcMar>
          </w:tcPr>
          <w:p>
            <w:r>
              <w:rPr>
                <w:b/>
                <w:bCs/>
                <w:color w:val="FFFFFF"/>
                <w:sz w:val="22"/>
                <w:szCs w:val="22"/>
              </w:rPr>
              <w:t xml:space="preserve">Ruta</w:t>
            </w:r>
          </w:p>
        </w:tc>
        <w:tc>
          <w:tcPr>
            <w:tcW w:type="pct" w:w="25%"/>
            <w:shd w:fill="002073" w:color="002073" w:val="solid"/>
            <w:tcMar>
              <w:top w:type="dxa" w:w="60"/>
              <w:left w:type="dxa" w:w="100"/>
              <w:bottom w:type="dxa" w:w="60"/>
              <w:right w:type="dxa" w:w="100"/>
            </w:tcMar>
          </w:tcPr>
          <w:p>
            <w:r>
              <w:rPr>
                <w:b/>
                <w:bCs/>
                <w:color w:val="FFFFFF"/>
                <w:sz w:val="22"/>
                <w:szCs w:val="22"/>
              </w:rPr>
              <w:t xml:space="preserve">Sección detectada</w:t>
            </w:r>
          </w:p>
        </w:tc>
        <w:tc>
          <w:tcPr>
            <w:tcW w:type="pct" w:w="45%"/>
            <w:shd w:fill="002073" w:color="002073" w:val="solid"/>
            <w:tcMar>
              <w:top w:type="dxa" w:w="60"/>
              <w:left w:type="dxa" w:w="100"/>
              <w:bottom w:type="dxa" w:w="60"/>
              <w:right w:type="dxa" w:w="100"/>
            </w:tcMar>
          </w:tcPr>
          <w:p>
            <w:r>
              <w:rPr>
                <w:b/>
                <w:bCs/>
                <w:color w:val="FFFFFF"/>
                <w:sz w:val="22"/>
                <w:szCs w:val="22"/>
              </w:rPr>
              <w:t xml:space="preserve">Etiqueta visible en el chat</w:t>
            </w:r>
          </w:p>
        </w:tc>
      </w:tr>
      <w:tr>
        <w:tc>
          <w:tcPr>
            <w:tcW w:type="pct" w:w="30%"/>
            <w:shd w:fill="FFFFFF" w:color="FFFFFF" w:val="solid"/>
            <w:tcMar>
              <w:top w:type="dxa" w:w="60"/>
              <w:left w:type="dxa" w:w="100"/>
              <w:bottom w:type="dxa" w:w="60"/>
              <w:right w:type="dxa" w:w="100"/>
            </w:tcMar>
          </w:tcPr>
          <w:p>
            <w:r>
              <w:rPr>
                <w:color w:val="111827"/>
                <w:sz w:val="20"/>
                <w:szCs w:val="20"/>
              </w:rPr>
              <w:t xml:space="preserve">/brand</w:t>
            </w:r>
          </w:p>
        </w:tc>
        <w:tc>
          <w:tcPr>
            <w:tcW w:type="pct" w:w="25%"/>
            <w:shd w:fill="FFFFFF" w:color="FFFFFF" w:val="solid"/>
            <w:tcMar>
              <w:top w:type="dxa" w:w="60"/>
              <w:left w:type="dxa" w:w="100"/>
              <w:bottom w:type="dxa" w:w="60"/>
              <w:right w:type="dxa" w:w="100"/>
            </w:tcMar>
          </w:tcPr>
          <w:p>
            <w:r>
              <w:rPr>
                <w:color w:val="111827"/>
                <w:sz w:val="20"/>
                <w:szCs w:val="20"/>
              </w:rPr>
              <w:t xml:space="preserve">brand</w:t>
            </w:r>
          </w:p>
        </w:tc>
        <w:tc>
          <w:tcPr>
            <w:tcW w:type="pct" w:w="45%"/>
            <w:shd w:fill="FFFFFF" w:color="FFFFFF" w:val="solid"/>
            <w:tcMar>
              <w:top w:type="dxa" w:w="60"/>
              <w:left w:type="dxa" w:w="100"/>
              <w:bottom w:type="dxa" w:w="60"/>
              <w:right w:type="dxa" w:w="100"/>
            </w:tcMar>
          </w:tcPr>
          <w:p>
            <w:r>
              <w:rPr>
                <w:color w:val="111827"/>
                <w:sz w:val="20"/>
                <w:szCs w:val="20"/>
              </w:rPr>
              <w:t xml:space="preserve">Identidad de Marca</w:t>
            </w:r>
          </w:p>
        </w:tc>
      </w:tr>
      <w:tr>
        <w:tc>
          <w:tcPr>
            <w:tcW w:type="pct" w:w="30%"/>
            <w:shd w:fill="F9FAFB" w:color="F9FAFB" w:val="solid"/>
            <w:tcMar>
              <w:top w:type="dxa" w:w="60"/>
              <w:left w:type="dxa" w:w="100"/>
              <w:bottom w:type="dxa" w:w="60"/>
              <w:right w:type="dxa" w:w="100"/>
            </w:tcMar>
          </w:tcPr>
          <w:p>
            <w:r>
              <w:rPr>
                <w:color w:val="111827"/>
                <w:sz w:val="20"/>
                <w:szCs w:val="20"/>
              </w:rPr>
              <w:t xml:space="preserve">/calendar, /programar</w:t>
            </w:r>
          </w:p>
        </w:tc>
        <w:tc>
          <w:tcPr>
            <w:tcW w:type="pct" w:w="25%"/>
            <w:shd w:fill="F9FAFB" w:color="F9FAFB" w:val="solid"/>
            <w:tcMar>
              <w:top w:type="dxa" w:w="60"/>
              <w:left w:type="dxa" w:w="100"/>
              <w:bottom w:type="dxa" w:w="60"/>
              <w:right w:type="dxa" w:w="100"/>
            </w:tcMar>
          </w:tcPr>
          <w:p>
            <w:r>
              <w:rPr>
                <w:color w:val="111827"/>
                <w:sz w:val="20"/>
                <w:szCs w:val="20"/>
              </w:rPr>
              <w:t xml:space="preserve">individual</w:t>
            </w:r>
          </w:p>
        </w:tc>
        <w:tc>
          <w:tcPr>
            <w:tcW w:type="pct" w:w="45%"/>
            <w:shd w:fill="F9FAFB" w:color="F9FAFB" w:val="solid"/>
            <w:tcMar>
              <w:top w:type="dxa" w:w="60"/>
              <w:left w:type="dxa" w:w="100"/>
              <w:bottom w:type="dxa" w:w="60"/>
              <w:right w:type="dxa" w:w="100"/>
            </w:tcMar>
          </w:tcPr>
          <w:p>
            <w:r>
              <w:rPr>
                <w:color w:val="111827"/>
                <w:sz w:val="20"/>
                <w:szCs w:val="20"/>
              </w:rPr>
              <w:t xml:space="preserve">Programación Individual</w:t>
            </w:r>
          </w:p>
        </w:tc>
      </w:tr>
      <w:tr>
        <w:tc>
          <w:tcPr>
            <w:tcW w:type="pct" w:w="30%"/>
            <w:shd w:fill="FFFFFF" w:color="FFFFFF" w:val="solid"/>
            <w:tcMar>
              <w:top w:type="dxa" w:w="60"/>
              <w:left w:type="dxa" w:w="100"/>
              <w:bottom w:type="dxa" w:w="60"/>
              <w:right w:type="dxa" w:w="100"/>
            </w:tcMar>
          </w:tcPr>
          <w:p>
            <w:r>
              <w:rPr>
                <w:color w:val="111827"/>
                <w:sz w:val="20"/>
                <w:szCs w:val="20"/>
              </w:rPr>
              <w:t xml:space="preserve">/publicacion-masiva</w:t>
            </w:r>
          </w:p>
        </w:tc>
        <w:tc>
          <w:tcPr>
            <w:tcW w:type="pct" w:w="25%"/>
            <w:shd w:fill="FFFFFF" w:color="FFFFFF" w:val="solid"/>
            <w:tcMar>
              <w:top w:type="dxa" w:w="60"/>
              <w:left w:type="dxa" w:w="100"/>
              <w:bottom w:type="dxa" w:w="60"/>
              <w:right w:type="dxa" w:w="100"/>
            </w:tcMar>
          </w:tcPr>
          <w:p>
            <w:r>
              <w:rPr>
                <w:color w:val="111827"/>
                <w:sz w:val="20"/>
                <w:szCs w:val="20"/>
              </w:rPr>
              <w:t xml:space="preserve">batch</w:t>
            </w:r>
          </w:p>
        </w:tc>
        <w:tc>
          <w:tcPr>
            <w:tcW w:type="pct" w:w="45%"/>
            <w:shd w:fill="FFFFFF" w:color="FFFFFF" w:val="solid"/>
            <w:tcMar>
              <w:top w:type="dxa" w:w="60"/>
              <w:left w:type="dxa" w:w="100"/>
              <w:bottom w:type="dxa" w:w="60"/>
              <w:right w:type="dxa" w:w="100"/>
            </w:tcMar>
          </w:tcPr>
          <w:p>
            <w:r>
              <w:rPr>
                <w:color w:val="111827"/>
                <w:sz w:val="20"/>
                <w:szCs w:val="20"/>
              </w:rPr>
              <w:t xml:space="preserve">Publicación Masiva</w:t>
            </w:r>
          </w:p>
        </w:tc>
      </w:tr>
      <w:tr>
        <w:tc>
          <w:tcPr>
            <w:tcW w:type="pct" w:w="30%"/>
            <w:shd w:fill="F9FAFB" w:color="F9FAFB" w:val="solid"/>
            <w:tcMar>
              <w:top w:type="dxa" w:w="60"/>
              <w:left w:type="dxa" w:w="100"/>
              <w:bottom w:type="dxa" w:w="60"/>
              <w:right w:type="dxa" w:w="100"/>
            </w:tcMar>
          </w:tcPr>
          <w:p>
            <w:r>
              <w:rPr>
                <w:color w:val="111827"/>
                <w:sz w:val="20"/>
                <w:szCs w:val="20"/>
              </w:rPr>
              <w:t xml:space="preserve">/history</w:t>
            </w:r>
          </w:p>
        </w:tc>
        <w:tc>
          <w:tcPr>
            <w:tcW w:type="pct" w:w="25%"/>
            <w:shd w:fill="F9FAFB" w:color="F9FAFB" w:val="solid"/>
            <w:tcMar>
              <w:top w:type="dxa" w:w="60"/>
              <w:left w:type="dxa" w:w="100"/>
              <w:bottom w:type="dxa" w:w="60"/>
              <w:right w:type="dxa" w:w="100"/>
            </w:tcMar>
          </w:tcPr>
          <w:p>
            <w:r>
              <w:rPr>
                <w:color w:val="111827"/>
                <w:sz w:val="20"/>
                <w:szCs w:val="20"/>
              </w:rPr>
              <w:t xml:space="preserve">history</w:t>
            </w:r>
          </w:p>
        </w:tc>
        <w:tc>
          <w:tcPr>
            <w:tcW w:type="pct" w:w="45%"/>
            <w:shd w:fill="F9FAFB" w:color="F9FAFB" w:val="solid"/>
            <w:tcMar>
              <w:top w:type="dxa" w:w="60"/>
              <w:left w:type="dxa" w:w="100"/>
              <w:bottom w:type="dxa" w:w="60"/>
              <w:right w:type="dxa" w:w="100"/>
            </w:tcMar>
          </w:tcPr>
          <w:p>
            <w:r>
              <w:rPr>
                <w:color w:val="111827"/>
                <w:sz w:val="20"/>
                <w:szCs w:val="20"/>
              </w:rPr>
              <w:t xml:space="preserve">Historial de posts</w:t>
            </w:r>
          </w:p>
        </w:tc>
      </w:tr>
      <w:tr>
        <w:tc>
          <w:tcPr>
            <w:tcW w:type="pct" w:w="30%"/>
            <w:shd w:fill="FFFFFF" w:color="FFFFFF" w:val="solid"/>
            <w:tcMar>
              <w:top w:type="dxa" w:w="60"/>
              <w:left w:type="dxa" w:w="100"/>
              <w:bottom w:type="dxa" w:w="60"/>
              <w:right w:type="dxa" w:w="100"/>
            </w:tcMar>
          </w:tcPr>
          <w:p>
            <w:r>
              <w:rPr>
                <w:color w:val="111827"/>
                <w:sz w:val="20"/>
                <w:szCs w:val="20"/>
              </w:rPr>
              <w:t xml:space="preserve">/dashboard</w:t>
            </w:r>
          </w:p>
        </w:tc>
        <w:tc>
          <w:tcPr>
            <w:tcW w:type="pct" w:w="25%"/>
            <w:shd w:fill="FFFFFF" w:color="FFFFFF" w:val="solid"/>
            <w:tcMar>
              <w:top w:type="dxa" w:w="60"/>
              <w:left w:type="dxa" w:w="100"/>
              <w:bottom w:type="dxa" w:w="60"/>
              <w:right w:type="dxa" w:w="100"/>
            </w:tcMar>
          </w:tcPr>
          <w:p>
            <w:r>
              <w:rPr>
                <w:color w:val="111827"/>
                <w:sz w:val="20"/>
                <w:szCs w:val="20"/>
              </w:rPr>
              <w:t xml:space="preserve">dashboard</w:t>
            </w:r>
          </w:p>
        </w:tc>
        <w:tc>
          <w:tcPr>
            <w:tcW w:type="pct" w:w="45%"/>
            <w:shd w:fill="FFFFFF" w:color="FFFFFF" w:val="solid"/>
            <w:tcMar>
              <w:top w:type="dxa" w:w="60"/>
              <w:left w:type="dxa" w:w="100"/>
              <w:bottom w:type="dxa" w:w="60"/>
              <w:right w:type="dxa" w:w="100"/>
            </w:tcMar>
          </w:tcPr>
          <w:p>
            <w:r>
              <w:rPr>
                <w:color w:val="111827"/>
                <w:sz w:val="20"/>
                <w:szCs w:val="20"/>
              </w:rPr>
              <w:t xml:space="preserve">Dashboard</w:t>
            </w:r>
          </w:p>
        </w:tc>
      </w:tr>
      <w:tr>
        <w:tc>
          <w:tcPr>
            <w:tcW w:type="pct" w:w="30%"/>
            <w:shd w:fill="F9FAFB" w:color="F9FAFB" w:val="solid"/>
            <w:tcMar>
              <w:top w:type="dxa" w:w="60"/>
              <w:left w:type="dxa" w:w="100"/>
              <w:bottom w:type="dxa" w:w="60"/>
              <w:right w:type="dxa" w:w="100"/>
            </w:tcMar>
          </w:tcPr>
          <w:p>
            <w:r>
              <w:rPr>
                <w:color w:val="111827"/>
                <w:sz w:val="20"/>
                <w:szCs w:val="20"/>
              </w:rPr>
              <w:t xml:space="preserve">/templates</w:t>
            </w:r>
          </w:p>
        </w:tc>
        <w:tc>
          <w:tcPr>
            <w:tcW w:type="pct" w:w="25%"/>
            <w:shd w:fill="F9FAFB" w:color="F9FAFB" w:val="solid"/>
            <w:tcMar>
              <w:top w:type="dxa" w:w="60"/>
              <w:left w:type="dxa" w:w="100"/>
              <w:bottom w:type="dxa" w:w="60"/>
              <w:right w:type="dxa" w:w="100"/>
            </w:tcMar>
          </w:tcPr>
          <w:p>
            <w:r>
              <w:rPr>
                <w:color w:val="111827"/>
                <w:sz w:val="20"/>
                <w:szCs w:val="20"/>
              </w:rPr>
              <w:t xml:space="preserve">templates</w:t>
            </w:r>
          </w:p>
        </w:tc>
        <w:tc>
          <w:tcPr>
            <w:tcW w:type="pct" w:w="45%"/>
            <w:shd w:fill="F9FAFB" w:color="F9FAFB" w:val="solid"/>
            <w:tcMar>
              <w:top w:type="dxa" w:w="60"/>
              <w:left w:type="dxa" w:w="100"/>
              <w:bottom w:type="dxa" w:w="60"/>
              <w:right w:type="dxa" w:w="100"/>
            </w:tcMar>
          </w:tcPr>
          <w:p>
            <w:r>
              <w:rPr>
                <w:color w:val="111827"/>
                <w:sz w:val="20"/>
                <w:szCs w:val="20"/>
              </w:rPr>
              <w:t xml:space="preserve">Plantillas</w:t>
            </w:r>
          </w:p>
        </w:tc>
      </w:tr>
      <w:tr>
        <w:tc>
          <w:tcPr>
            <w:tcW w:type="pct" w:w="30%"/>
            <w:shd w:fill="FFFFFF" w:color="FFFFFF" w:val="solid"/>
            <w:tcMar>
              <w:top w:type="dxa" w:w="60"/>
              <w:left w:type="dxa" w:w="100"/>
              <w:bottom w:type="dxa" w:w="60"/>
              <w:right w:type="dxa" w:w="100"/>
            </w:tcMar>
          </w:tcPr>
          <w:p>
            <w:r>
              <w:rPr>
                <w:color w:val="111827"/>
                <w:sz w:val="20"/>
                <w:szCs w:val="20"/>
              </w:rPr>
              <w:t xml:space="preserve">/settings</w:t>
            </w:r>
          </w:p>
        </w:tc>
        <w:tc>
          <w:tcPr>
            <w:tcW w:type="pct" w:w="25%"/>
            <w:shd w:fill="FFFFFF" w:color="FFFFFF" w:val="solid"/>
            <w:tcMar>
              <w:top w:type="dxa" w:w="60"/>
              <w:left w:type="dxa" w:w="100"/>
              <w:bottom w:type="dxa" w:w="60"/>
              <w:right w:type="dxa" w:w="100"/>
            </w:tcMar>
          </w:tcPr>
          <w:p>
            <w:r>
              <w:rPr>
                <w:color w:val="111827"/>
                <w:sz w:val="20"/>
                <w:szCs w:val="20"/>
              </w:rPr>
              <w:t xml:space="preserve">settings</w:t>
            </w:r>
          </w:p>
        </w:tc>
        <w:tc>
          <w:tcPr>
            <w:tcW w:type="pct" w:w="45%"/>
            <w:shd w:fill="FFFFFF" w:color="FFFFFF" w:val="solid"/>
            <w:tcMar>
              <w:top w:type="dxa" w:w="60"/>
              <w:left w:type="dxa" w:w="100"/>
              <w:bottom w:type="dxa" w:w="60"/>
              <w:right w:type="dxa" w:w="100"/>
            </w:tcMar>
          </w:tcPr>
          <w:p>
            <w:r>
              <w:rPr>
                <w:color w:val="111827"/>
                <w:sz w:val="20"/>
                <w:szCs w:val="20"/>
              </w:rPr>
              <w:t xml:space="preserve">Configuración</w:t>
            </w:r>
          </w:p>
        </w:tc>
      </w:tr>
      <w:tr>
        <w:tc>
          <w:tcPr>
            <w:tcW w:type="pct" w:w="30%"/>
            <w:shd w:fill="F9FAFB" w:color="F9FAFB" w:val="solid"/>
            <w:tcMar>
              <w:top w:type="dxa" w:w="60"/>
              <w:left w:type="dxa" w:w="100"/>
              <w:bottom w:type="dxa" w:w="60"/>
              <w:right w:type="dxa" w:w="100"/>
            </w:tcMar>
          </w:tcPr>
          <w:p>
            <w:r>
              <w:rPr>
                <w:color w:val="111827"/>
                <w:sz w:val="20"/>
                <w:szCs w:val="20"/>
              </w:rPr>
              <w:t xml:space="preserve">cualquier otra</w:t>
            </w:r>
          </w:p>
        </w:tc>
        <w:tc>
          <w:tcPr>
            <w:tcW w:type="pct" w:w="25%"/>
            <w:shd w:fill="F9FAFB" w:color="F9FAFB" w:val="solid"/>
            <w:tcMar>
              <w:top w:type="dxa" w:w="60"/>
              <w:left w:type="dxa" w:w="100"/>
              <w:bottom w:type="dxa" w:w="60"/>
              <w:right w:type="dxa" w:w="100"/>
            </w:tcMar>
          </w:tcPr>
          <w:p>
            <w:r>
              <w:rPr>
                <w:color w:val="111827"/>
                <w:sz w:val="20"/>
                <w:szCs w:val="20"/>
              </w:rPr>
              <w:t xml:space="preserve">general</w:t>
            </w:r>
          </w:p>
        </w:tc>
        <w:tc>
          <w:tcPr>
            <w:tcW w:type="pct" w:w="45%"/>
            <w:shd w:fill="F9FAFB" w:color="F9FAFB" w:val="solid"/>
            <w:tcMar>
              <w:top w:type="dxa" w:w="60"/>
              <w:left w:type="dxa" w:w="100"/>
              <w:bottom w:type="dxa" w:w="60"/>
              <w:right w:type="dxa" w:w="100"/>
            </w:tcMar>
          </w:tcPr>
          <w:p>
            <w:r>
              <w:rPr>
                <w:color w:val="111827"/>
                <w:sz w:val="20"/>
                <w:szCs w:val="20"/>
              </w:rPr>
              <w:t xml:space="preserve">Soporte general</w:t>
            </w:r>
          </w:p>
        </w:tc>
      </w:tr>
    </w:tbl>
    <w:p>
      <w:pPr>
        <w:spacing w:after="60" w:before="200"/>
      </w:pPr>
      <w:r>
        <w:rPr>
          <w:b/>
          <w:bCs/>
          <w:color w:val="002073"/>
          <w:sz w:val="26"/>
          <w:szCs w:val="26"/>
        </w:rPr>
        <w:t xml:space="preserve">Zona de mensajes (fondo gris claro)</w:t>
      </w:r>
    </w:p>
    <w:p>
      <w:pPr>
        <w:pStyle w:val="ListParagraph"/>
        <w:numPr>
          <w:ilvl w:val="0"/>
          <w:numId w:val="1"/>
        </w:numPr>
        <w:spacing w:after="60"/>
        <w:ind w:left="360"/>
      </w:pPr>
      <w:r>
        <w:rPr>
          <w:color w:val="111827"/>
          <w:sz w:val="24"/>
          <w:szCs w:val="24"/>
        </w:rPr>
        <w:t xml:space="preserve">Estado vacío: ícono de Sparkles, título y 3 sugerencias de pregunta clicables específicas de la sección.</w:t>
      </w:r>
    </w:p>
    <w:p>
      <w:pPr>
        <w:pStyle w:val="ListParagraph"/>
        <w:numPr>
          <w:ilvl w:val="0"/>
          <w:numId w:val="1"/>
        </w:numPr>
        <w:spacing w:after="60"/>
        <w:ind w:left="360"/>
      </w:pPr>
      <w:r>
        <w:rPr>
          <w:color w:val="111827"/>
          <w:sz w:val="24"/>
          <w:szCs w:val="24"/>
        </w:rPr>
        <w:t xml:space="preserve">Con mensajes: burbujas de usuario a la derecha (fondo azul marino, texto blanco) y del asistente a la izquierda (fondo blanco, borde gris). Mensajes del asistente se renderizan con react-markdown.</w:t>
      </w:r>
    </w:p>
    <w:p>
      <w:pPr>
        <w:pStyle w:val="ListParagraph"/>
        <w:numPr>
          <w:ilvl w:val="0"/>
          <w:numId w:val="1"/>
        </w:numPr>
        <w:spacing w:after="60"/>
        <w:ind w:left="360"/>
      </w:pPr>
      <w:r>
        <w:rPr>
          <w:color w:val="111827"/>
          <w:sz w:val="24"/>
          <w:szCs w:val="24"/>
        </w:rPr>
        <w:t xml:space="preserve">Indicador de escritura: tres puntos animados con Framer Motion mientras el servidor procesa.</w:t>
      </w:r>
    </w:p>
    <w:p>
      <w:pPr>
        <w:pStyle w:val="ListParagraph"/>
        <w:numPr>
          <w:ilvl w:val="0"/>
          <w:numId w:val="1"/>
        </w:numPr>
        <w:spacing w:after="60"/>
        <w:ind w:left="360"/>
      </w:pPr>
      <w:r>
        <w:rPr>
          <w:color w:val="111827"/>
          <w:sz w:val="24"/>
          <w:szCs w:val="24"/>
        </w:rPr>
        <w:t xml:space="preserve">Streaming visible: el texto de la IA aparece token a token con un cursor parpadeante al final.</w:t>
      </w:r>
    </w:p>
    <w:p>
      <w:pPr>
        <w:spacing w:after="60" w:before="200"/>
      </w:pPr>
      <w:r>
        <w:rPr>
          <w:b/>
          <w:bCs/>
          <w:color w:val="002073"/>
          <w:sz w:val="26"/>
          <w:szCs w:val="26"/>
        </w:rPr>
        <w:t xml:space="preserve">Zona de entrada</w:t>
      </w:r>
    </w:p>
    <w:p>
      <w:pPr>
        <w:pStyle w:val="ListParagraph"/>
        <w:numPr>
          <w:ilvl w:val="0"/>
          <w:numId w:val="1"/>
        </w:numPr>
        <w:spacing w:after="60"/>
        <w:ind w:left="360"/>
      </w:pPr>
      <w:r>
        <w:rPr>
          <w:color w:val="111827"/>
          <w:sz w:val="24"/>
          <w:szCs w:val="24"/>
        </w:rPr>
        <w:t xml:space="preserve">Textarea que crece verticalmente hasta 120 px.</w:t>
      </w:r>
    </w:p>
    <w:p>
      <w:pPr>
        <w:pStyle w:val="ListParagraph"/>
        <w:numPr>
          <w:ilvl w:val="0"/>
          <w:numId w:val="1"/>
        </w:numPr>
        <w:spacing w:after="60"/>
        <w:ind w:left="360"/>
      </w:pPr>
      <w:r>
        <w:rPr>
          <w:color w:val="111827"/>
          <w:sz w:val="24"/>
          <w:szCs w:val="24"/>
        </w:rPr>
        <w:t xml:space="preserve">Enter envía el mensaje; Shift+Enter inserta salto de línea.</w:t>
      </w:r>
    </w:p>
    <w:p>
      <w:pPr>
        <w:pStyle w:val="ListParagraph"/>
        <w:numPr>
          <w:ilvl w:val="0"/>
          <w:numId w:val="1"/>
        </w:numPr>
        <w:spacing w:after="60"/>
        <w:ind w:left="360"/>
      </w:pPr>
      <w:r>
        <w:rPr>
          <w:color w:val="111827"/>
          <w:sz w:val="24"/>
          <w:szCs w:val="24"/>
        </w:rPr>
        <w:t xml:space="preserve">Botón de envío deshabilitado si no hay texto o la IA procesa.</w:t>
      </w:r>
    </w:p>
    <w:p>
      <w:pPr>
        <w:pStyle w:val="ListParagraph"/>
        <w:numPr>
          <w:ilvl w:val="0"/>
          <w:numId w:val="1"/>
        </w:numPr>
        <w:spacing w:after="60"/>
        <w:ind w:left="360"/>
      </w:pPr>
      <w:r>
        <w:rPr>
          <w:color w:val="111827"/>
          <w:sz w:val="24"/>
          <w:szCs w:val="24"/>
        </w:rPr>
        <w:t xml:space="preserve">Pie: "Solo respondo sobre [sección]."</w:t>
      </w:r>
    </w:p>
    <w:p>
      <w:pPr>
        <w:spacing w:after="60"/>
      </w:pPr>
    </w:p>
    <w:p>
      <w:pPr>
        <w:spacing w:after="60" w:before="200"/>
      </w:pPr>
      <w:r>
        <w:rPr>
          <w:b/>
          <w:bCs/>
          <w:color w:val="002073"/>
          <w:sz w:val="26"/>
          <w:szCs w:val="26"/>
        </w:rPr>
        <w:t xml:space="preserve">Persistencia por sección</w:t>
      </w:r>
    </w:p>
    <w:p>
      <w:pPr>
        <w:spacing w:after="120"/>
        <w:jc w:val="both"/>
      </w:pPr>
      <w:r>
        <w:rPr>
          <w:color w:val="111827"/>
          <w:sz w:val="24"/>
          <w:szCs w:val="24"/>
        </w:rPr>
        <w:t xml:space="preserve">El historial se guarda en localStorage con la clave assistant_messages_{userId}_{section}. Al cambiar de sección el chat carga el historial de esa sección. Al hacer clic en "Nueva conversación" se borra el historial local y se llama a DELETE /api/assistant/conversation?section={section}.</w:t>
      </w:r>
    </w:p>
    <w:p>
      <w:pPr>
        <w:spacing w:after="60"/>
      </w:pPr>
    </w:p>
    <w:p>
      <w:pPr>
        <w:spacing w:after="60" w:before="200"/>
      </w:pPr>
      <w:r>
        <w:rPr>
          <w:b/>
          <w:bCs/>
          <w:color w:val="002073"/>
          <w:sz w:val="26"/>
          <w:szCs w:val="26"/>
        </w:rPr>
        <w:t xml:space="preserve">Sugerencias predefinidas por sección (adaptadas para Mailing)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100"/>
        <w:gridCol w:w="100"/>
      </w:tblGrid>
      <w:tr>
        <w:trPr>
          <w:tblHeader/>
        </w:trPr>
        <w:tc>
          <w:tcPr>
            <w:tcW w:type="pct" w:w="22%"/>
            <w:shd w:fill="002073" w:color="002073" w:val="solid"/>
            <w:tcMar>
              <w:top w:type="dxa" w:w="60"/>
              <w:left w:type="dxa" w:w="100"/>
              <w:bottom w:type="dxa" w:w="60"/>
              <w:right w:type="dxa" w:w="100"/>
            </w:tcMar>
          </w:tcPr>
          <w:p>
            <w:r>
              <w:rPr>
                <w:b/>
                <w:bCs/>
                <w:color w:val="FFFFFF"/>
                <w:sz w:val="22"/>
                <w:szCs w:val="22"/>
              </w:rPr>
              <w:t xml:space="preserve">Sección</w:t>
            </w:r>
          </w:p>
        </w:tc>
        <w:tc>
          <w:tcPr>
            <w:tcW w:type="pct" w:w="78%"/>
            <w:shd w:fill="002073" w:color="002073" w:val="solid"/>
            <w:tcMar>
              <w:top w:type="dxa" w:w="60"/>
              <w:left w:type="dxa" w:w="100"/>
              <w:bottom w:type="dxa" w:w="60"/>
              <w:right w:type="dxa" w:w="100"/>
            </w:tcMar>
          </w:tcPr>
          <w:p>
            <w:r>
              <w:rPr>
                <w:b/>
                <w:bCs/>
                <w:color w:val="FFFFFF"/>
                <w:sz w:val="22"/>
                <w:szCs w:val="22"/>
              </w:rPr>
              <w:t xml:space="preserve">Sugerencias de ejemplo</w:t>
            </w:r>
          </w:p>
        </w:tc>
      </w:tr>
      <w:tr>
        <w:tc>
          <w:tcPr>
            <w:tcW w:type="pct" w:w="22%"/>
            <w:shd w:fill="FFFFFF" w:color="FFFFFF" w:val="solid"/>
            <w:tcMar>
              <w:top w:type="dxa" w:w="60"/>
              <w:left w:type="dxa" w:w="100"/>
              <w:bottom w:type="dxa" w:w="60"/>
              <w:right w:type="dxa" w:w="100"/>
            </w:tcMar>
          </w:tcPr>
          <w:p>
            <w:r>
              <w:rPr>
                <w:color w:val="111827"/>
                <w:sz w:val="20"/>
                <w:szCs w:val="20"/>
              </w:rPr>
              <w:t xml:space="preserve">brand</w:t>
            </w:r>
          </w:p>
        </w:tc>
        <w:tc>
          <w:tcPr>
            <w:tcW w:type="pct" w:w="78%"/>
            <w:shd w:fill="FFFFFF" w:color="FFFFFF" w:val="solid"/>
            <w:tcMar>
              <w:top w:type="dxa" w:w="60"/>
              <w:left w:type="dxa" w:w="100"/>
              <w:bottom w:type="dxa" w:w="60"/>
              <w:right w:type="dxa" w:w="100"/>
            </w:tcMar>
          </w:tcPr>
          <w:p>
            <w:r>
              <w:rPr>
                <w:color w:val="111827"/>
                <w:sz w:val="20"/>
                <w:szCs w:val="20"/>
              </w:rPr>
              <w:t xml:space="preserve">¿Qué campos son obligatorios? · ¿Cómo defino el tono? · ¿Para qué sirve el sitio web?</w:t>
            </w:r>
          </w:p>
        </w:tc>
      </w:tr>
      <w:tr>
        <w:tc>
          <w:tcPr>
            <w:tcW w:type="pct" w:w="22%"/>
            <w:shd w:fill="F9FAFB" w:color="F9FAFB" w:val="solid"/>
            <w:tcMar>
              <w:top w:type="dxa" w:w="60"/>
              <w:left w:type="dxa" w:w="100"/>
              <w:bottom w:type="dxa" w:w="60"/>
              <w:right w:type="dxa" w:w="100"/>
            </w:tcMar>
          </w:tcPr>
          <w:p>
            <w:r>
              <w:rPr>
                <w:color w:val="111827"/>
                <w:sz w:val="20"/>
                <w:szCs w:val="20"/>
              </w:rPr>
              <w:t xml:space="preserve">calendar / campañas</w:t>
            </w:r>
          </w:p>
        </w:tc>
        <w:tc>
          <w:tcPr>
            <w:tcW w:type="pct" w:w="78%"/>
            <w:shd w:fill="F9FAFB" w:color="F9FAFB" w:val="solid"/>
            <w:tcMar>
              <w:top w:type="dxa" w:w="60"/>
              <w:left w:type="dxa" w:w="100"/>
              <w:bottom w:type="dxa" w:w="60"/>
              <w:right w:type="dxa" w:w="100"/>
            </w:tcMar>
          </w:tcPr>
          <w:p>
            <w:r>
              <w:rPr>
                <w:color w:val="111827"/>
                <w:sz w:val="20"/>
                <w:szCs w:val="20"/>
              </w:rPr>
              <w:t xml:space="preserve">¿Cómo creo una campaña? · ¿Cómo cambio la fecha? · ¿Puedo regenerar el texto?</w:t>
            </w:r>
          </w:p>
        </w:tc>
      </w:tr>
      <w:tr>
        <w:tc>
          <w:tcPr>
            <w:tcW w:type="pct" w:w="22%"/>
            <w:shd w:fill="FFFFFF" w:color="FFFFFF" w:val="solid"/>
            <w:tcMar>
              <w:top w:type="dxa" w:w="60"/>
              <w:left w:type="dxa" w:w="100"/>
              <w:bottom w:type="dxa" w:w="60"/>
              <w:right w:type="dxa" w:w="100"/>
            </w:tcMar>
          </w:tcPr>
          <w:p>
            <w:r>
              <w:rPr>
                <w:color w:val="111827"/>
                <w:sz w:val="20"/>
                <w:szCs w:val="20"/>
              </w:rPr>
              <w:t xml:space="preserve">templates</w:t>
            </w:r>
          </w:p>
        </w:tc>
        <w:tc>
          <w:tcPr>
            <w:tcW w:type="pct" w:w="78%"/>
            <w:shd w:fill="FFFFFF" w:color="FFFFFF" w:val="solid"/>
            <w:tcMar>
              <w:top w:type="dxa" w:w="60"/>
              <w:left w:type="dxa" w:w="100"/>
              <w:bottom w:type="dxa" w:w="60"/>
              <w:right w:type="dxa" w:w="100"/>
            </w:tcMar>
          </w:tcPr>
          <w:p>
            <w:r>
              <w:rPr>
                <w:color w:val="111827"/>
                <w:sz w:val="20"/>
                <w:szCs w:val="20"/>
              </w:rPr>
              <w:t xml:space="preserve">¿Para qué sirven las plantillas? · ¿Cómo creo una? · ¿Puedo editar el HTML?</w:t>
            </w:r>
          </w:p>
        </w:tc>
      </w:tr>
      <w:tr>
        <w:tc>
          <w:tcPr>
            <w:tcW w:type="pct" w:w="22%"/>
            <w:shd w:fill="F9FAFB" w:color="F9FAFB" w:val="solid"/>
            <w:tcMar>
              <w:top w:type="dxa" w:w="60"/>
              <w:left w:type="dxa" w:w="100"/>
              <w:bottom w:type="dxa" w:w="60"/>
              <w:right w:type="dxa" w:w="100"/>
            </w:tcMar>
          </w:tcPr>
          <w:p>
            <w:r>
              <w:rPr>
                <w:color w:val="111827"/>
                <w:sz w:val="20"/>
                <w:szCs w:val="20"/>
              </w:rPr>
              <w:t xml:space="preserve">contacts</w:t>
            </w:r>
          </w:p>
        </w:tc>
        <w:tc>
          <w:tcPr>
            <w:tcW w:type="pct" w:w="78%"/>
            <w:shd w:fill="F9FAFB" w:color="F9FAFB" w:val="solid"/>
            <w:tcMar>
              <w:top w:type="dxa" w:w="60"/>
              <w:left w:type="dxa" w:w="100"/>
              <w:bottom w:type="dxa" w:w="60"/>
              <w:right w:type="dxa" w:w="100"/>
            </w:tcMar>
          </w:tcPr>
          <w:p>
            <w:r>
              <w:rPr>
                <w:color w:val="111827"/>
                <w:sz w:val="20"/>
                <w:szCs w:val="20"/>
              </w:rPr>
              <w:t xml:space="preserve">¿Cómo subo contactos? · ¿Qué formato necesita el CSV? · ¿Puedo tener varias bases?</w:t>
            </w:r>
          </w:p>
        </w:tc>
      </w:tr>
      <w:tr>
        <w:tc>
          <w:tcPr>
            <w:tcW w:type="pct" w:w="22%"/>
            <w:shd w:fill="FFFFFF" w:color="FFFFFF" w:val="solid"/>
            <w:tcMar>
              <w:top w:type="dxa" w:w="60"/>
              <w:left w:type="dxa" w:w="100"/>
              <w:bottom w:type="dxa" w:w="60"/>
              <w:right w:type="dxa" w:w="100"/>
            </w:tcMar>
          </w:tcPr>
          <w:p>
            <w:r>
              <w:rPr>
                <w:color w:val="111827"/>
                <w:sz w:val="20"/>
                <w:szCs w:val="20"/>
              </w:rPr>
              <w:t xml:space="preserve">history</w:t>
            </w:r>
          </w:p>
        </w:tc>
        <w:tc>
          <w:tcPr>
            <w:tcW w:type="pct" w:w="78%"/>
            <w:shd w:fill="FFFFFF" w:color="FFFFFF" w:val="solid"/>
            <w:tcMar>
              <w:top w:type="dxa" w:w="60"/>
              <w:left w:type="dxa" w:w="100"/>
              <w:bottom w:type="dxa" w:w="60"/>
              <w:right w:type="dxa" w:w="100"/>
            </w:tcMar>
          </w:tcPr>
          <w:p>
            <w:r>
              <w:rPr>
                <w:color w:val="111827"/>
                <w:sz w:val="20"/>
                <w:szCs w:val="20"/>
              </w:rPr>
              <w:t xml:space="preserve">¿Qué significa estado 'fallido'? · ¿Cómo reenvío un correo? · ¿Cómo filtro?</w:t>
            </w:r>
          </w:p>
        </w:tc>
      </w:tr>
      <w:tr>
        <w:tc>
          <w:tcPr>
            <w:tcW w:type="pct" w:w="22%"/>
            <w:shd w:fill="F9FAFB" w:color="F9FAFB" w:val="solid"/>
            <w:tcMar>
              <w:top w:type="dxa" w:w="60"/>
              <w:left w:type="dxa" w:w="100"/>
              <w:bottom w:type="dxa" w:w="60"/>
              <w:right w:type="dxa" w:w="100"/>
            </w:tcMar>
          </w:tcPr>
          <w:p>
            <w:r>
              <w:rPr>
                <w:color w:val="111827"/>
                <w:sz w:val="20"/>
                <w:szCs w:val="20"/>
              </w:rPr>
              <w:t xml:space="preserve">dashboard</w:t>
            </w:r>
          </w:p>
        </w:tc>
        <w:tc>
          <w:tcPr>
            <w:tcW w:type="pct" w:w="78%"/>
            <w:shd w:fill="F9FAFB" w:color="F9FAFB" w:val="solid"/>
            <w:tcMar>
              <w:top w:type="dxa" w:w="60"/>
              <w:left w:type="dxa" w:w="100"/>
              <w:bottom w:type="dxa" w:w="60"/>
              <w:right w:type="dxa" w:w="100"/>
            </w:tcMar>
          </w:tcPr>
          <w:p>
            <w:r>
              <w:rPr>
                <w:color w:val="111827"/>
                <w:sz w:val="20"/>
                <w:szCs w:val="20"/>
              </w:rPr>
              <w:t xml:space="preserve">¿Qué métricas muestra? · ¿Cómo filtro por fecha? · ¿Qué significa cada gráfico?</w:t>
            </w:r>
          </w:p>
        </w:tc>
      </w:tr>
      <w:tr>
        <w:tc>
          <w:tcPr>
            <w:tcW w:type="pct" w:w="22%"/>
            <w:shd w:fill="FFFFFF" w:color="FFFFFF" w:val="solid"/>
            <w:tcMar>
              <w:top w:type="dxa" w:w="60"/>
              <w:left w:type="dxa" w:w="100"/>
              <w:bottom w:type="dxa" w:w="60"/>
              <w:right w:type="dxa" w:w="100"/>
            </w:tcMar>
          </w:tcPr>
          <w:p>
            <w:r>
              <w:rPr>
                <w:color w:val="111827"/>
                <w:sz w:val="20"/>
                <w:szCs w:val="20"/>
              </w:rPr>
              <w:t xml:space="preserve">email-provider</w:t>
            </w:r>
          </w:p>
        </w:tc>
        <w:tc>
          <w:tcPr>
            <w:tcW w:type="pct" w:w="78%"/>
            <w:shd w:fill="FFFFFF" w:color="FFFFFF" w:val="solid"/>
            <w:tcMar>
              <w:top w:type="dxa" w:w="60"/>
              <w:left w:type="dxa" w:w="100"/>
              <w:bottom w:type="dxa" w:w="60"/>
              <w:right w:type="dxa" w:w="100"/>
            </w:tcMar>
          </w:tcPr>
          <w:p>
            <w:r>
              <w:rPr>
                <w:color w:val="111827"/>
                <w:sz w:val="20"/>
                <w:szCs w:val="20"/>
              </w:rPr>
              <w:t xml:space="preserve">¿Cómo conecto Brevo? · ¿Cómo conecto Mailchimp? · ¿Por qué no hay proveedor activo?</w:t>
            </w:r>
          </w:p>
        </w:tc>
      </w:tr>
      <w:tr>
        <w:tc>
          <w:tcPr>
            <w:tcW w:type="pct" w:w="22%"/>
            <w:shd w:fill="F9FAFB" w:color="F9FAFB" w:val="solid"/>
            <w:tcMar>
              <w:top w:type="dxa" w:w="60"/>
              <w:left w:type="dxa" w:w="100"/>
              <w:bottom w:type="dxa" w:w="60"/>
              <w:right w:type="dxa" w:w="100"/>
            </w:tcMar>
          </w:tcPr>
          <w:p>
            <w:r>
              <w:rPr>
                <w:color w:val="111827"/>
                <w:sz w:val="20"/>
                <w:szCs w:val="20"/>
              </w:rPr>
              <w:t xml:space="preserve">general</w:t>
            </w:r>
          </w:p>
        </w:tc>
        <w:tc>
          <w:tcPr>
            <w:tcW w:type="pct" w:w="78%"/>
            <w:shd w:fill="F9FAFB" w:color="F9FAFB" w:val="solid"/>
            <w:tcMar>
              <w:top w:type="dxa" w:w="60"/>
              <w:left w:type="dxa" w:w="100"/>
              <w:bottom w:type="dxa" w:w="60"/>
              <w:right w:type="dxa" w:w="100"/>
            </w:tcMar>
          </w:tcPr>
          <w:p>
            <w:r>
              <w:rPr>
                <w:color w:val="111827"/>
                <w:sz w:val="20"/>
                <w:szCs w:val="20"/>
              </w:rPr>
              <w:t xml:space="preserve">¿Cómo creo mi primera campaña? · ¿Cómo funciona la IA? · ¿Cómo envío a contactos?</w:t>
            </w:r>
          </w:p>
        </w:tc>
      </w:tr>
    </w:tbl>
    <w:p>
      <w:pPr>
        <w:pStyle w:val="Heading2"/>
        <w:spacing w:after="120" w:before="360"/>
        <w:rPr>
          <w:b/>
          <w:bCs/>
          <w:color w:val="002073"/>
          <w:sz w:val="40"/>
          <w:szCs w:val="40"/>
        </w:rPr>
      </w:pPr>
      <w:r>
        <w:t xml:space="preserve">1.2 Desglose técnico — Implementación en RRSS</w:t>
      </w:r>
    </w:p>
    <w:p>
      <w:pPr>
        <w:pStyle w:val="Heading3"/>
        <w:spacing w:after="80" w:before="240"/>
        <w:rPr>
          <w:b/>
          <w:bCs/>
          <w:color w:val="374151"/>
          <w:sz w:val="32"/>
          <w:szCs w:val="32"/>
        </w:rPr>
      </w:pPr>
      <w:r>
        <w:t xml:space="preserve">Cliente: client/src/components/FloatingChat.tsx</w:t>
      </w:r>
    </w:p>
    <w:p>
      <w:pPr>
        <w:spacing w:after="120"/>
        <w:jc w:val="both"/>
      </w:pPr>
      <w:r>
        <w:rPr>
          <w:color w:val="111827"/>
          <w:sz w:val="24"/>
          <w:szCs w:val="24"/>
        </w:rPr>
        <w:t xml:space="preserve">El componente es completamente autónomo. Se importa en Layout.tsx y se renderiza una sola vez al final del contenedor principal, garantizando que aparece en todas las páginas sin interferir con el contenido.</w:t>
      </w:r>
    </w:p>
    <w:p>
      <w:pPr>
        <w:spacing w:after="60" w:before="160"/>
      </w:pPr>
      <w:r>
        <w:rPr>
          <w:b/>
          <w:bCs/>
          <w:caps/>
          <w:color w:val="002073"/>
          <w:sz w:val="20"/>
          <w:szCs w:val="20"/>
        </w:rPr>
        <w:t xml:space="preserve">Tipos e interfaces</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type AssistantSection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"brand" | "individual" | "batch" | "history"</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"dashboard" | "templates" | "settings" | "general";</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interface Message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id: string;</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role: "user" | "assistant";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content: string;</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isStreaming?: boolean;</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spacing w:after="60" w:before="160"/>
      </w:pPr>
      <w:r>
        <w:rPr>
          <w:b/>
          <w:bCs/>
          <w:caps/>
          <w:color w:val="002073"/>
          <w:sz w:val="20"/>
          <w:szCs w:val="20"/>
        </w:rPr>
        <w:t xml:space="preserve">Detección de sección por ruta (pathname)</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function detectSection(pathname: string): AssistantSection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(pathname.startsWith("/brand")) return "brand";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(pathname.startsWith("/programar")) return "individual";</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(pathname.startsWith("/calendar")) return "individual";</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(pathname.startsWith("/publicacion-masiva")) return "batch";</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(pathname.startsWith("/history")) return "history";</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(pathname.startsWith("/dashboard")) return "dashboard";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(pathname.startsWith("/templates")) return "templates";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(pathname.startsWith("/settings")) return "settings";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return "general";</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spacing w:after="60" w:before="160"/>
      </w:pPr>
      <w:r>
        <w:rPr>
          <w:b/>
          <w:bCs/>
          <w:caps/>
          <w:color w:val="002073"/>
          <w:sz w:val="20"/>
          <w:szCs w:val="20"/>
        </w:rPr>
        <w:t xml:space="preserve">Clave de persistencia en localStorage</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STORAGE_KEY = (userId: number | string, section: AssistantSection) =&gt;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`assistant_messages_${userId}_${section}`;</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const MAX_STORED_MESSAGES = 100;</w:t>
      </w:r>
    </w:p>
    <w:p>
      <w:pPr>
        <w:spacing w:after="60" w:before="160"/>
      </w:pPr>
      <w:r>
        <w:rPr>
          <w:b/>
          <w:bCs/>
          <w:caps/>
          <w:color w:val="002073"/>
          <w:sz w:val="20"/>
          <w:szCs w:val="20"/>
        </w:rPr>
        <w:t xml:space="preserve">Flujo de envío con streaming SSE (Server-Sent Events)</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response = await fetch("/api/assistant/chat",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method: "POST",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headers: { "Content-Type": "application/json"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credentials: "include",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body: JSON.stringify({ message: trimmed, section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signal: abortRef.current.signal,</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Leer el stream token a token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reader = response.body!.getReader();</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decoder = new TextDecoder();</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let buffer =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while (true)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 done, value } = await reader.read();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(done) break;</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buffer += decoder.decode(value, { stream: true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lines = buffer.split("\n");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buffer = lines.pop() ??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for (const line of lines)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(!line.startsWith("data: ")) continue;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event = JSON.parse(line.slice(6));</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(event.type === "delta" &amp;&amp; event.text)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accumulatedText += event.text;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Actualizar mensaje con isStreaming: true y el texto acumulado</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else if (event.type === "done")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Marcar mensaje como isStreaming: false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else if (event.type === "error")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throw new Error(event.message);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spacing w:after="60" w:before="160"/>
      </w:pPr>
      <w:r>
        <w:rPr>
          <w:b/>
          <w:bCs/>
          <w:caps/>
          <w:color w:val="002073"/>
          <w:sz w:val="20"/>
          <w:szCs w:val="20"/>
        </w:rPr>
        <w:t xml:space="preserve">Cursor parpadeante durante streaming (Framer Motion)</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En MessageBubble, cuando message.isStreaming === true: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&lt;span className="whitespace-pre-wrap"&gt;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{message.content}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&lt;motion.span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className="inline-block w-0.5 h-3.5 bg-gray-700 ml-0.5 align-text-bottom"</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animate={{ opacity: [1, 0]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transition={{ duration: 0.6, repeat: Infinity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&lt;/span&gt;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Cuando isStreaming === false: renderizar con react-markdown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&lt;div className="prose prose-sm max-w-none ..."&gt;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&lt;ReactMarkdown&gt;{message.content}&lt;/ReactMarkdown&gt;</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&lt;/div&gt;</w:t>
      </w:r>
    </w:p>
    <w:p>
      <w:pPr>
        <w:spacing w:after="60" w:before="160"/>
      </w:pPr>
      <w:r>
        <w:rPr>
          <w:b/>
          <w:bCs/>
          <w:caps/>
          <w:color w:val="002073"/>
          <w:sz w:val="20"/>
          <w:szCs w:val="20"/>
        </w:rPr>
        <w:t xml:space="preserve">Integración en Layout.tsx (se renderiza en todas las páginas)</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import { FloatingChat } from "@/components/FloatingChat";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Al final del return del Layout, fuera del &lt;main&gt;: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return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 className="min-h-screen bg-background flex"&gt;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sidebar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header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&lt;main&gt;...&lt;/main&gt;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&lt;FloatingChat /&gt;   {/* ← siempre visible en todas las páginas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&lt;/div&gt;</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pStyle w:val="Heading3"/>
        <w:spacing w:after="80" w:before="240"/>
        <w:rPr>
          <w:b/>
          <w:bCs/>
          <w:color w:val="374151"/>
          <w:sz w:val="32"/>
          <w:szCs w:val="32"/>
        </w:rPr>
      </w:pPr>
      <w:r>
        <w:t xml:space="preserve">Servidor: src/routes/assistant.ts + src/lib/assistant.ts</w:t>
      </w:r>
    </w:p>
    <w:p>
      <w:pPr>
        <w:spacing w:after="60" w:before="160"/>
      </w:pPr>
      <w:r>
        <w:rPr>
          <w:b/>
          <w:bCs/>
          <w:caps/>
          <w:color w:val="002073"/>
          <w:sz w:val="20"/>
          <w:szCs w:val="20"/>
        </w:rPr>
        <w:t xml:space="preserve">Endpoint POST /api/assistant/chat</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router.post("/assistant/chat", requireAuth, async (req, res) =&gt;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 message, section: rawSection } = req.body;</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section = isAssistantSection(rawSection) ? rawSection : "general";</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userId = req.session.userId!;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Configurar headers para Server-Sent Events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res.setHeader("Content-Type", "text/event-stream");</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res.setHeader("Cache-Control", "no-cache");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res.setHeader("Connection", "keep-alive");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res.setHeader("X-Accel-Buffering", "no");</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res.flushHeaders();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sendEvent = (data: object) =&gt;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res.write(`data: ${JSON.stringify(data)}\n\n`);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Recuperar el ID del turno anterior (para conversación continua)</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previousResponseId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await storage.getAssistantConversationId(userId, section);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await streamAssistantResponse(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previousResponseId, section, message.trim(),</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(delta) =&gt; sendEvent({ type: "delta", text: delta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async (newResponseId) =&gt;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await storage.saveAssistantConversationId(userId, section, newResponseId);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sendEvent({ type: "done"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res.end();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(err) =&gt;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sendEvent({ type: "error", message: "Error al generar la respuesta."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res.end();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spacing w:after="60" w:before="160"/>
      </w:pPr>
      <w:r>
        <w:rPr>
          <w:b/>
          <w:bCs/>
          <w:caps/>
          <w:color w:val="002073"/>
          <w:sz w:val="20"/>
          <w:szCs w:val="20"/>
        </w:rPr>
        <w:t xml:space="preserve">Endpoint DELETE /api/assistant/conversation</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router.delete("/assistant/conversation", requireAuth, async (req, res) =&gt;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userId = req.session.userId!;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section = isAssistantSection(req.query.section)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req.query.section : undefined;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await storage.resetAssistantConversation(userId, section);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res.json({ message: "Conversación reiniciada." });</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spacing w:after="60" w:before="160"/>
      </w:pPr>
      <w:r>
        <w:rPr>
          <w:b/>
          <w:bCs/>
          <w:caps/>
          <w:color w:val="002073"/>
          <w:sz w:val="20"/>
          <w:szCs w:val="20"/>
        </w:rPr>
        <w:t xml:space="preserve">Motor del asistente con OpenAI Responses API (src/lib/assistant.ts)</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Usa OpenAI Responses API con gpt-4.1-mini en modo streaming</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Mantiene contexto multi-turno via previous_response_id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params =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model: "gpt-4.1-mini",</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instructions: getAssistantInstructions(section), // instrucciones por sección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input: userMessage,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stream: true,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previous_response_id permite multi-turno sin re-enviar historial</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...(previousResponseId ? { previous_response_id: previousResponseId } :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Si hay Vector Store, se agrega búsqueda semántica en base de conocimiento</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...(vectorStoreId ?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tools: [{ type: "file_search", vector_store_ids: [vectorStoreId], max_num_results: 8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for await (const chunk of stream)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(chunk.type === "response.output_text.delta")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onDelta(chunk.delta);          // ← envía token a token al cliente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else if (chunk.type === "response.completed")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newResponseId = chunk.response?.id;  // ← guardar para siguiente turno</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onDone(newResponseId);</w:t>
      </w:r>
    </w:p>
    <w:p>
      <w:pPr>
        <w:spacing w:after="60" w:before="160"/>
      </w:pPr>
      <w:r>
        <w:rPr>
          <w:b/>
          <w:bCs/>
          <w:caps/>
          <w:color w:val="002073"/>
          <w:sz w:val="20"/>
          <w:szCs w:val="20"/>
        </w:rPr>
        <w:t xml:space="preserve">Sistema de instrucciones por sección</w:t>
      </w:r>
    </w:p>
    <w:p>
      <w:pPr>
        <w:spacing w:after="120"/>
        <w:jc w:val="both"/>
      </w:pPr>
      <w:r>
        <w:rPr>
          <w:color w:val="111827"/>
          <w:sz w:val="24"/>
          <w:szCs w:val="24"/>
        </w:rPr>
        <w:t xml:space="preserve">Cada sección tiene un bloque de instrucciones del sistema (SECTION_RULES) que define exactamente qué puede y no puede responder el asistente. El bloque especifica nombre de la sección, pantalla activa, campos visibles, botones y flujos exactos. Si la pregunta está fuera de scope, el asistente redirige con una frase canónica: "Esa pregunta corresponde a [sección]. Cerrá esta burbuja, navegá a esa sección y abrí el chat ahí."</w:t>
      </w:r>
    </w:p>
    <w:p>
      <w:pPr>
        <w:spacing w:after="60" w:before="160"/>
      </w:pPr>
      <w:r>
        <w:rPr>
          <w:b/>
          <w:bCs/>
          <w:caps/>
          <w:color w:val="002073"/>
          <w:sz w:val="20"/>
          <w:szCs w:val="20"/>
        </w:rPr>
        <w:t xml:space="preserve">Variables de entorno requeridas en el servidor</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OPENAI_API_KEY=sk-...</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OPENAI_VECTOR_STORE_ID=vs_...   # opcional — para base de conocimiento documental</w:t>
      </w:r>
    </w:p>
    <w:p>
      <w:pPr>
        <w:spacing w:after="60" w:before="160"/>
      </w:pPr>
      <w:r>
        <w:rPr>
          <w:b/>
          <w:bCs/>
          <w:caps/>
          <w:color w:val="002073"/>
          <w:sz w:val="20"/>
          <w:szCs w:val="20"/>
        </w:rPr>
        <w:t xml:space="preserve">Tablas de base de datos requeridas</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Tabla para persistir el ID de turno por usuario + sección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CREATE TABLE assistant_conversations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id        SERIAL PRIMARY KEY,</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user_id   INTEGER NOT NULL REFERENCES users(id) ON DELETE CASCADE,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section   VARCHAR(50) NOT NULL,</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response_id VARCHAR(100) NOT NULL,</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updated_at TIMESTAMP DEFAULT NOW(),</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UNIQUE(user_id, section)</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pStyle w:val="Heading2"/>
        <w:spacing w:after="120" w:before="360"/>
        <w:rPr>
          <w:b/>
          <w:bCs/>
          <w:color w:val="002073"/>
          <w:sz w:val="40"/>
          <w:szCs w:val="40"/>
        </w:rPr>
      </w:pPr>
      <w:r>
        <w:t xml:space="preserve">1.3 Guía de adaptación para Mailing</w:t>
      </w:r>
    </w:p>
    <w:p>
      <w:pPr>
        <w:spacing w:after="120"/>
        <w:jc w:val="both"/>
      </w:pPr>
      <w:r>
        <w:rPr>
          <w:color w:val="111827"/>
          <w:sz w:val="24"/>
          <w:szCs w:val="24"/>
        </w:rPr>
        <w:t xml:space="preserve">El componente FloatingChat.tsx puede copiarse prácticamente sin cambios desde RRSS. Los ajustes necesarios son los siguientes:</w:t>
      </w:r>
    </w:p>
    <w:p>
      <w:pPr>
        <w:spacing w:after="80"/>
        <w:ind w:left="360"/>
      </w:pPr>
      <w:r>
        <w:rPr>
          <w:b/>
          <w:bCs/>
          <w:color w:val="002073"/>
          <w:sz w:val="24"/>
          <w:szCs w:val="24"/>
        </w:rPr>
        <w:t xml:space="preserve">1. </w:t>
      </w:r>
      <w:r>
        <w:rPr>
          <w:color w:val="111827"/>
          <w:sz w:val="24"/>
          <w:szCs w:val="24"/>
        </w:rPr>
        <w:t xml:space="preserve">Reemplazar el mecanismo de autenticación: en RRSS usa useAuth() de AuthContext. En Mailing, reemplazar por useQuery del endpoint /api/auth/me para obtener el usuario actual.</w:t>
      </w:r>
    </w:p>
    <w:p>
      <w:pPr>
        <w:spacing w:after="80"/>
        <w:ind w:left="360"/>
      </w:pPr>
      <w:r>
        <w:rPr>
          <w:b/>
          <w:bCs/>
          <w:color w:val="002073"/>
          <w:sz w:val="24"/>
          <w:szCs w:val="24"/>
        </w:rPr>
        <w:t xml:space="preserve">2. </w:t>
      </w:r>
      <w:r>
        <w:rPr>
          <w:color w:val="111827"/>
          <w:sz w:val="24"/>
          <w:szCs w:val="24"/>
        </w:rPr>
        <w:t xml:space="preserve">Actualizar la función detectSection() con las rutas de Mailing:</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function detectSection(pathname: string): AssistantSection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(pathname.startsWith("/brand")) return "brand";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(pathname.startsWith("/calendar") || pathname.startsWith("/campaigns")) return "calendar";</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(pathname.startsWith("/templates")) return "templates";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(pathname.startsWith("/contacts")) return "contacts";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(pathname.startsWith("/emails")) return "history";</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(pathname.startsWith("/dashboard")) return "dashboard";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(pathname.startsWith("/email-provider")) return "provider";</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(pathname.startsWith("/settings")) return "settings";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return "general";</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spacing w:after="80"/>
        <w:ind w:left="360"/>
      </w:pPr>
      <w:r>
        <w:rPr>
          <w:b/>
          <w:bCs/>
          <w:color w:val="002073"/>
          <w:sz w:val="24"/>
          <w:szCs w:val="24"/>
        </w:rPr>
        <w:t xml:space="preserve">3. </w:t>
      </w:r>
      <w:r>
        <w:rPr>
          <w:color w:val="111827"/>
          <w:sz w:val="24"/>
          <w:szCs w:val="24"/>
        </w:rPr>
        <w:t xml:space="preserve">Actualizar SECTION_LABEL, SECTION_HINT y SECTION_SUGGESTIONS con el contenido específico de Mailing (campañas de email, contactos, proveedores, etc.).</w:t>
      </w:r>
    </w:p>
    <w:p>
      <w:pPr>
        <w:spacing w:after="80"/>
        <w:ind w:left="360"/>
      </w:pPr>
      <w:r>
        <w:rPr>
          <w:b/>
          <w:bCs/>
          <w:color w:val="002073"/>
          <w:sz w:val="24"/>
          <w:szCs w:val="24"/>
        </w:rPr>
        <w:t xml:space="preserve">4. </w:t>
      </w:r>
      <w:r>
        <w:rPr>
          <w:color w:val="111827"/>
          <w:sz w:val="24"/>
          <w:szCs w:val="24"/>
        </w:rPr>
        <w:t xml:space="preserve">Redactar las SECTION_RULES del servidor para cada sección de Mailing, describiendo campos, botones y flujos con la misma precisión detallada que tiene RRSS.</w:t>
      </w:r>
    </w:p>
    <w:p>
      <w:pPr>
        <w:spacing w:after="80"/>
        <w:ind w:left="360"/>
      </w:pPr>
      <w:r>
        <w:rPr>
          <w:b/>
          <w:bCs/>
          <w:color w:val="002073"/>
          <w:sz w:val="24"/>
          <w:szCs w:val="24"/>
        </w:rPr>
        <w:t xml:space="preserve">5. </w:t>
      </w:r>
      <w:r>
        <w:rPr>
          <w:color w:val="111827"/>
          <w:sz w:val="24"/>
          <w:szCs w:val="24"/>
        </w:rPr>
        <w:t xml:space="preserve">Instalar react-markdown si no está presente: pnpm add react-markdown.</w:t>
      </w:r>
    </w:p>
    <w:p>
      <w:pPr>
        <w:spacing w:after="80"/>
        <w:ind w:left="360"/>
      </w:pPr>
      <w:r>
        <w:rPr>
          <w:b/>
          <w:bCs/>
          <w:color w:val="002073"/>
          <w:sz w:val="24"/>
          <w:szCs w:val="24"/>
        </w:rPr>
        <w:t xml:space="preserve">6. </w:t>
      </w:r>
      <w:r>
        <w:rPr>
          <w:color w:val="111827"/>
          <w:sz w:val="24"/>
          <w:szCs w:val="24"/>
        </w:rPr>
        <w:t xml:space="preserve">Agregar las rutas del asistente al routes.ts de Mailing y crear los métodos de storage (getAssistantConversationId, saveAssistantConversationId, resetAssistantConversation).</w:t>
      </w:r>
    </w:p>
    <w:p>
      <w:pPr>
        <w:pBdr>
          <w:left w:val="single" w:color="D97706" w:sz="16"/>
        </w:pBdr>
        <w:shd w:fill="FFFBEB" w:color="FFFBEB" w:val="solid"/>
        <w:spacing w:after="120"/>
        <w:ind w:left="288" w:right="288"/>
      </w:pPr>
      <w:r>
        <w:rPr>
          <w:i/>
          <w:iCs/>
          <w:color w:val="D97706"/>
          <w:sz w:val="22"/>
          <w:szCs w:val="22"/>
        </w:rPr>
        <w:t xml:space="preserve">⚠ El Vector Store (base de conocimiento documental) es opcional. El asistente funciona sin él usando solo las instrucciones del sistema. Se recomienda crearlo cuando se tenga documentación formal de la plataforma.</w:t>
      </w:r>
    </w:p>
    <w:p>
      <w:r>
        <w:br w:type="page"/>
      </w:r>
    </w:p>
    <w:p>
      <w:pPr>
        <w:pStyle w:val="Heading1"/>
        <w:pBdr>
          <w:bottom w:val="single" w:color="e3001b" w:sz="8" w:space="4"/>
        </w:pBdr>
        <w:spacing w:after="160" w:before="480"/>
        <w:rPr>
          <w:b/>
          <w:bCs/>
          <w:color w:val="002073"/>
          <w:sz w:val="52"/>
          <w:szCs w:val="52"/>
        </w:rPr>
      </w:pPr>
      <w:r>
        <w:t xml:space="preserve">Funcionalidad 2 — Fix de UX: el editor no cierra al enviar</w:t>
      </w:r>
    </w:p>
    <w:p>
      <w:pPr>
        <w:spacing w:after="120" w:before="60"/>
      </w:pPr>
      <w:r>
        <w:rPr>
          <w:b/>
          <w:bCs/>
          <w:color w:val="DC2626"/>
          <w:sz w:val="24"/>
          <w:szCs w:val="24"/>
        </w:rPr>
        <w:t xml:space="preserve">🔴 PRIORIDAD CRÍTICA</w:t>
      </w:r>
    </w:p>
    <w:p>
      <w:pPr>
        <w:pStyle w:val="Heading2"/>
        <w:spacing w:after="120" w:before="360"/>
        <w:rPr>
          <w:b/>
          <w:bCs/>
          <w:color w:val="002073"/>
          <w:sz w:val="40"/>
          <w:szCs w:val="40"/>
        </w:rPr>
      </w:pPr>
      <w:r>
        <w:t xml:space="preserve">2.1 Descripción del problema actual en Mailing</w:t>
      </w:r>
    </w:p>
    <w:p>
      <w:pPr>
        <w:spacing w:after="120"/>
        <w:jc w:val="both"/>
      </w:pPr>
      <w:r>
        <w:rPr>
          <w:color w:val="111827"/>
          <w:sz w:val="24"/>
          <w:szCs w:val="24"/>
        </w:rPr>
        <w:t xml:space="preserve">Cuando el usuario está en el Calendario (/calendar), edita una campaña, aprueba el texto e imagen, y hace clic en el botón "Publicar / Enviar ahora", el sistema lanza la mutación de envío al servidor. En el momento en que el servidor confirma que el envío fue INICIADO (no completado), el cliente llama a handleBackToCalendar(), que ejecuta setEditingCampaignId(null). Esto colapsa inmediatamente el panel del editor y regresa al usuario a la vista del calendario mensual.</w:t>
      </w:r>
    </w:p>
    <w:p>
      <w:pPr>
        <w:spacing w:after="120"/>
        <w:jc w:val="both"/>
      </w:pPr>
      <w:r>
        <w:rPr>
          <w:color w:val="111827"/>
          <w:sz w:val="24"/>
          <w:szCs w:val="24"/>
        </w:rPr>
        <w:t xml:space="preserve">El usuario queda mirando el calendario con la campaña mostrando un badge "Enviando..." que parpadea en ámbar, pero sin ningún panel o indicador que le muestre el progreso del envío: cuántos contactos se procesaron, cuántos fallaron, cuándo terminó.</w:t>
      </w:r>
    </w:p>
    <w:p>
      <w:pPr>
        <w:pBdr>
          <w:left w:val="single" w:color="D97706" w:sz="16"/>
        </w:pBdr>
        <w:shd w:fill="FFFBEB" w:color="FFFBEB" w:val="solid"/>
        <w:spacing w:after="120"/>
        <w:ind w:left="288" w:right="288"/>
      </w:pPr>
      <w:r>
        <w:rPr>
          <w:i/>
          <w:iCs/>
          <w:color w:val="D97706"/>
          <w:sz w:val="22"/>
          <w:szCs w:val="22"/>
        </w:rPr>
        <w:t xml:space="preserve">⚠ Mailing ya tiene toda la infraestructura para mostrar el progreso en tiempo real: el componente SendProgressBar y el hook useCampaignProgress con WebSocket existen y funcionan. El único problema es que el usuario nunca los ve porque lo sacan del contexto antes de que comiencen a actualizar.</w:t>
      </w:r>
    </w:p>
    <w:p>
      <w:pPr>
        <w:pStyle w:val="Heading2"/>
        <w:spacing w:after="120" w:before="360"/>
        <w:rPr>
          <w:b/>
          <w:bCs/>
          <w:color w:val="002073"/>
          <w:sz w:val="40"/>
          <w:szCs w:val="40"/>
        </w:rPr>
      </w:pPr>
      <w:r>
        <w:t xml:space="preserve">2.2 Comportamiento esperado (referencia RRSS)</w:t>
      </w:r>
    </w:p>
    <w:p>
      <w:pPr>
        <w:spacing w:after="120"/>
        <w:jc w:val="both"/>
      </w:pPr>
      <w:r>
        <w:rPr>
          <w:color w:val="111827"/>
          <w:sz w:val="24"/>
          <w:szCs w:val="24"/>
        </w:rPr>
        <w:t xml:space="preserve">En RRSS, cuando el usuario publica una publicación, permanece en el mismo panel. La UI se actualiza en tiempo real: el estado cambia, se bloquean los botones de edición y hay un indicador visual claro del proceso en curso. Solo cuando el proceso termina (o el usuario hace clic en "Volver") regresa al calendario.</w:t>
      </w:r>
    </w:p>
    <w:p>
      <w:pPr>
        <w:spacing w:after="120"/>
        <w:jc w:val="both"/>
      </w:pPr>
      <w:r>
        <w:rPr>
          <w:color w:val="111827"/>
          <w:sz w:val="24"/>
          <w:szCs w:val="24"/>
        </w:rPr>
        <w:t xml:space="preserve">En Mailing el equivalente sería: tras hacer clic en "Enviar", el editor permanece abierto, el SendProgressBar se vuelve visible en el panel, y el usuario ve en tiempo real (vía WebSocket) cuántos de sus contactos recibieron el correo. Solo cuando completed === true en el WebSocket se habilita un botón "Volver al calendario" prominente. Si quiere volver antes, puede hacerlo con un diálogo de confirmación.</w:t>
      </w:r>
    </w:p>
    <w:p>
      <w:pPr>
        <w:pStyle w:val="Heading2"/>
        <w:spacing w:after="120" w:before="360"/>
        <w:rPr>
          <w:b/>
          <w:bCs/>
          <w:color w:val="002073"/>
          <w:sz w:val="40"/>
          <w:szCs w:val="40"/>
        </w:rPr>
      </w:pPr>
      <w:r>
        <w:t xml:space="preserve">2.3 Código actual con el bug (CalendarView.tsx)</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Línea ~603: la mutación de envío</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sendCampaignMutation = useMutation({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mutationFn: async (campaignId: number) =&gt;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res = await apiRequest("POST", `/api/campaigns/${campaignId}/send`);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return res.json();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onSuccess: () =&gt;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handleBackToCalendar(); // ← BUG: cierra el editor aunque el envío apenas comenzó</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queryClient.invalidateQueries({ queryKey: ["/api/campaigns"]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Línea ~557: handleBackToCalendar</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function handleBackToCalendar()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setEditingCampaignId(null); // ← colapsa el editor</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pStyle w:val="Heading2"/>
        <w:spacing w:after="120" w:before="360"/>
        <w:rPr>
          <w:b/>
          <w:bCs/>
          <w:color w:val="002073"/>
          <w:sz w:val="40"/>
          <w:szCs w:val="40"/>
        </w:rPr>
      </w:pPr>
      <w:r>
        <w:t xml:space="preserve">2.4 Solución técnica a implementar</w:t>
      </w:r>
    </w:p>
    <w:p>
      <w:pPr>
        <w:pStyle w:val="Heading3"/>
        <w:spacing w:after="80" w:before="240"/>
        <w:rPr>
          <w:b/>
          <w:bCs/>
          <w:color w:val="374151"/>
          <w:sz w:val="32"/>
          <w:szCs w:val="32"/>
        </w:rPr>
      </w:pPr>
      <w:r>
        <w:t xml:space="preserve">Paso 1 — Eliminar el cierre automático del onSuccess</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sendCampaignMutation = useMutation({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mutationFn: async (campaignId: number) =&gt;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res = await apiRequest("POST", `/api/campaigns/${campaignId}/send`);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return res.json();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onSuccess: () =&gt;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 Ya NO llamar handleBackToCalendar() aquí</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queryClient.invalidateQueries({ queryKey: ["/api/campaigns"]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toast({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title: "Enviando correo",</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description: "El envío comenzó. Puedes ver el progreso en tiempo real abajo.",</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pStyle w:val="Heading3"/>
        <w:spacing w:after="80" w:before="240"/>
        <w:rPr>
          <w:b/>
          <w:bCs/>
          <w:color w:val="374151"/>
          <w:sz w:val="32"/>
          <w:szCs w:val="32"/>
        </w:rPr>
      </w:pPr>
      <w:r>
        <w:t xml:space="preserve">Paso 2 — Mostrar SendProgressBar en el editor cuando status === 'sending'</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{editingCampaign?.status === "sending" &amp;&amp;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 className="mt-4"&gt;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&lt;SendProgressBar</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campaignId={editingCampaign.id}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campaign={editingCampaign}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&lt;/div&gt;</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pStyle w:val="Heading3"/>
        <w:spacing w:after="80" w:before="240"/>
        <w:rPr>
          <w:b/>
          <w:bCs/>
          <w:color w:val="374151"/>
          <w:sz w:val="32"/>
          <w:szCs w:val="32"/>
        </w:rPr>
      </w:pPr>
      <w:r>
        <w:t xml:space="preserve">Paso 3 — Botón Volver con guardia de confirmación</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&lt;Button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onClick={() =&gt;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progress = getProgress(editingCampaignId!);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isSending = editingCampaign?.status === "sending"</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&amp;&amp; !progress?.completed;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(isSending)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setShowLeaveWhileSendingDialog(true); // Diálogo de confirmación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else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handleBackToCalendar();</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&lt;ChevronLeft className="w-4 h-4" /&gt; Volver al calendario</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&lt;/Button&gt;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&lt;AlertDialog open={showLeaveWhileSendingDialog}&gt;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&lt;AlertDialogContent&gt;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&lt;AlertDialogHeader&gt;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&lt;AlertDialogTitle&gt;El envío sigue en curso&lt;/AlertDialogTitle&gt;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&lt;AlertDialogDescription&gt;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¿Quieres salir igualmente? El correo seguirá enviándose en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segundo plano. Puedes ver el progreso desde el historial.</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&lt;/AlertDialogDescription&gt;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&lt;/AlertDialogHeader&gt;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&lt;AlertDialogFooter&gt;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&lt;AlertDialogCancel onClick={() =&gt; setShowLeaveWhileSendingDialog(false)}&gt;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Quedarme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&lt;/AlertDialogCancel&gt;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&lt;AlertDialogAction onClick={handleBackToCalendar}&gt;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Salir de todas formas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&lt;/AlertDialogAction&gt;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&lt;/AlertDialogFooter&gt;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&lt;/AlertDialogContent&gt;</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&lt;/AlertDialog&gt;</w:t>
      </w:r>
    </w:p>
    <w:p>
      <w:pPr>
        <w:pStyle w:val="Heading3"/>
        <w:spacing w:after="80" w:before="240"/>
        <w:rPr>
          <w:b/>
          <w:bCs/>
          <w:color w:val="374151"/>
          <w:sz w:val="32"/>
          <w:szCs w:val="32"/>
        </w:rPr>
      </w:pPr>
      <w:r>
        <w:t xml:space="preserve">Paso 4 — Toast automático al completar el envío</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progress = editingCampaignId ? getProgress(editingCampaignId) : null;</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useEffect(() =&gt;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(!progress?.completed) return;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(progress.failedCount === 0)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toast({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title: "¡Envío completado!",</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description: `${progress.sentCount} correos enviados exitosamente.`,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else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toast({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title: "Envío finalizado con errores",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description: `${progress.sentCount} enviados, ${progress.failedCount} fallidos.`,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variant: "destructive",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queryClient.invalidateQueries({ queryKey: ["/api/campaigns"] });</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 [progress?.completed]);</w:t>
      </w:r>
    </w:p>
    <w:p>
      <w:r>
        <w:br w:type="page"/>
      </w:r>
    </w:p>
    <w:p>
      <w:pPr>
        <w:pStyle w:val="Heading1"/>
        <w:pBdr>
          <w:bottom w:val="single" w:color="e3001b" w:sz="8" w:space="4"/>
        </w:pBdr>
        <w:spacing w:after="160" w:before="480"/>
        <w:rPr>
          <w:b/>
          <w:bCs/>
          <w:color w:val="002073"/>
          <w:sz w:val="52"/>
          <w:szCs w:val="52"/>
        </w:rPr>
      </w:pPr>
      <w:r>
        <w:t xml:space="preserve">Funcionalidad 3 — GeneratingContext y Bloqueo de Navegación</w:t>
      </w:r>
    </w:p>
    <w:p>
      <w:pPr>
        <w:spacing w:after="120" w:before="60"/>
      </w:pPr>
      <w:r>
        <w:rPr>
          <w:b/>
          <w:bCs/>
          <w:color w:val="D97706"/>
          <w:sz w:val="24"/>
          <w:szCs w:val="24"/>
        </w:rPr>
        <w:t xml:space="preserve">🟠 PRIORIDAD ALTA</w:t>
      </w:r>
    </w:p>
    <w:p>
      <w:pPr>
        <w:pStyle w:val="Heading2"/>
        <w:spacing w:after="120" w:before="360"/>
        <w:rPr>
          <w:b/>
          <w:bCs/>
          <w:color w:val="002073"/>
          <w:sz w:val="40"/>
          <w:szCs w:val="40"/>
        </w:rPr>
      </w:pPr>
      <w:r>
        <w:t xml:space="preserve">3.1 Experiencia del usuario en RRSS</w:t>
      </w:r>
    </w:p>
    <w:p>
      <w:pPr>
        <w:spacing w:after="120"/>
        <w:jc w:val="both"/>
      </w:pPr>
      <w:r>
        <w:rPr>
          <w:color w:val="111827"/>
          <w:sz w:val="24"/>
          <w:szCs w:val="24"/>
        </w:rPr>
        <w:t xml:space="preserve">Cuando el usuario hace clic en un botón de generación IA (por ejemplo, "Generar Versiones" en el editor de campañas), todos los ítems de navegación del sidebar se vuelven no clicables mientras la generación está activa. Si el usuario intenta navegar a otra sección, aparece un toast de advertencia:</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Título:       "Generación en curso"</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Descripción:  "Espera a que termine la generación de contenido."</w:t>
      </w:r>
    </w:p>
    <w:p>
      <w:pPr>
        <w:spacing w:after="120"/>
        <w:jc w:val="both"/>
      </w:pPr>
      <w:r>
        <w:rPr>
          <w:color w:val="111827"/>
          <w:sz w:val="24"/>
          <w:szCs w:val="24"/>
        </w:rPr>
        <w:t xml:space="preserve">El mismo bloqueo aplica al botón de Cerrar Sesión. Adicionalmente, si el usuario intenta cerrar o recargar la pestaña del navegador, el navegador muestra el diálogo estándar de confirmación (beforeunload).</w:t>
      </w:r>
    </w:p>
    <w:p>
      <w:pPr>
        <w:pStyle w:val="Heading2"/>
        <w:spacing w:after="120" w:before="360"/>
        <w:rPr>
          <w:b/>
          <w:bCs/>
          <w:color w:val="002073"/>
          <w:sz w:val="40"/>
          <w:szCs w:val="40"/>
        </w:rPr>
      </w:pPr>
      <w:r>
        <w:t xml:space="preserve">3.2 Desglose técnico — Implementación en RRSS</w:t>
      </w:r>
    </w:p>
    <w:p>
      <w:pPr>
        <w:pStyle w:val="Heading3"/>
        <w:spacing w:after="80" w:before="240"/>
        <w:rPr>
          <w:b/>
          <w:bCs/>
          <w:color w:val="374151"/>
          <w:sz w:val="32"/>
          <w:szCs w:val="32"/>
        </w:rPr>
      </w:pPr>
      <w:r>
        <w:t xml:space="preserve">client/src/contexts/GeneratingContext.tsx</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import { createContext, useContext, useState, useCallback, ReactNode } from "react";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interface GeneratingContextType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isGenerating: boolean;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setGenerating: (value: boolean) =&gt; void;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GeneratingContext = createContext&lt;GeneratingContextType&gt;({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isGenerating: false,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setGenerating: () =&gt;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export function GeneratingProvider({ children }: { children: ReactNode })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[isGenerating, setIsGenerating] = useState(false);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setGenerating = useCallback((value: boolean) =&gt; setIsGenerating(value),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return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&lt;GeneratingContext.Provider value={{ isGenerating, setGenerating }}&gt;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{children}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&lt;/GeneratingContext.Provider&gt;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export function useGenerating()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return useContext(GeneratingContext);</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pStyle w:val="Heading3"/>
        <w:spacing w:after="80" w:before="240"/>
        <w:rPr>
          <w:b/>
          <w:bCs/>
          <w:color w:val="374151"/>
          <w:sz w:val="32"/>
          <w:szCs w:val="32"/>
        </w:rPr>
      </w:pPr>
      <w:r>
        <w:t xml:space="preserve">Integración en App.tsx</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import { GeneratingProvider } from "@/contexts/GeneratingContext";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function App()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return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&lt;QueryClientProvider client={queryClient}&gt;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&lt;GeneratingProvider&gt;   {/* debe envolver el árbol completo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&lt;TutorialProvider&gt;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&lt;TooltipProvider&gt;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&lt;Router /&gt;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&lt;/TooltipProvider&gt;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&lt;/TutorialProvider&gt;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&lt;/GeneratingProvider&gt;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&lt;/QueryClientProvider&gt;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pStyle w:val="Heading3"/>
        <w:spacing w:after="80" w:before="240"/>
        <w:rPr>
          <w:b/>
          <w:bCs/>
          <w:color w:val="374151"/>
          <w:sz w:val="32"/>
          <w:szCs w:val="32"/>
        </w:rPr>
      </w:pPr>
      <w:r>
        <w:t xml:space="preserve">Integración en Layout.tsx — bloqueo de navegación</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 isGenerating } = useGenerating();</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Dentro de renderNavItem(): cuando isGenerating === true,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todos los items se vuelven botones que muestran un toast en lugar de navegar</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if (isGenerating)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return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&lt;button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onClick={() =&gt; toast({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title: "Generación en curso",</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description: "Espera a que termine la generación de contenido.",</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className={`... ${isActive ? "bg-white/20 text-white" : "text-white/40 cursor-not-allowed"}`}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&lt;Icon className={`w-5 h-5 ${isActive ? "" : "opacity-50"}`} /&gt;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{sidebarExpanded &amp;&amp; &lt;span className={isActive ? "" : "opacity-50"}&gt;{item.label}&lt;/span&gt;}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&lt;/button&gt;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En el logout: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function handleLogout()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(isGenerating)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toast({ title: "Generación en curso", description: "Espera a que termine."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return;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logout();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setLocation("/login");</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pStyle w:val="Heading3"/>
        <w:spacing w:after="80" w:before="240"/>
        <w:rPr>
          <w:b/>
          <w:bCs/>
          <w:color w:val="374151"/>
          <w:sz w:val="32"/>
          <w:szCs w:val="32"/>
        </w:rPr>
      </w:pPr>
      <w:r>
        <w:t xml:space="preserve">Uso en páginas con generación IA</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En cualquier página que lanza una operación IA larga:</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 setGenerating: setGlobalGenerating } = useGenerating();</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[generating, setGenerating] = useState(false);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async function handleGenerate()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setGenerating(true);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setGlobalGenerating(true);  // bloquea el sidebar globalmente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try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await myAIOperation();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finally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setGenerating(false);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setGlobalGenerating(false);  // desbloquea el sidebar</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pStyle w:val="Heading3"/>
        <w:spacing w:after="80" w:before="240"/>
        <w:rPr>
          <w:b/>
          <w:bCs/>
          <w:color w:val="374151"/>
          <w:sz w:val="32"/>
          <w:szCs w:val="32"/>
        </w:rPr>
      </w:pPr>
      <w:r>
        <w:t xml:space="preserve">Guard del navegador (beforeunload)</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useEffect(() =&gt;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(!generating &amp;&amp; !isDirty) return;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handler = (e: BeforeUnloadEvent) =&gt;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e.preventDefault();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e.returnValue =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(generating)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localStorage.setItem("generation_interrupted", "true");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window.addEventListener("beforeunload", handler);</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return () =&gt; window.removeEventListener("beforeunload", handler);</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 [generating, isDirty]);</w:t>
      </w:r>
    </w:p>
    <w:p>
      <w:pPr>
        <w:pStyle w:val="Heading2"/>
        <w:spacing w:after="120" w:before="360"/>
        <w:rPr>
          <w:b/>
          <w:bCs/>
          <w:color w:val="002073"/>
          <w:sz w:val="40"/>
          <w:szCs w:val="40"/>
        </w:rPr>
      </w:pPr>
      <w:r>
        <w:t xml:space="preserve">3.3 Guía de adaptación para Mailing</w:t>
      </w:r>
    </w:p>
    <w:p>
      <w:pPr>
        <w:spacing w:after="80"/>
        <w:ind w:left="360"/>
      </w:pPr>
      <w:r>
        <w:rPr>
          <w:b/>
          <w:bCs/>
          <w:color w:val="002073"/>
          <w:sz w:val="24"/>
          <w:szCs w:val="24"/>
        </w:rPr>
        <w:t xml:space="preserve">1. </w:t>
      </w:r>
      <w:r>
        <w:rPr>
          <w:color w:val="111827"/>
          <w:sz w:val="24"/>
          <w:szCs w:val="24"/>
        </w:rPr>
        <w:t xml:space="preserve">Crear client/src/contexts/GeneratingContext.tsx (copia exacta).</w:t>
      </w:r>
    </w:p>
    <w:p>
      <w:pPr>
        <w:spacing w:after="80"/>
        <w:ind w:left="360"/>
      </w:pPr>
      <w:r>
        <w:rPr>
          <w:b/>
          <w:bCs/>
          <w:color w:val="002073"/>
          <w:sz w:val="24"/>
          <w:szCs w:val="24"/>
        </w:rPr>
        <w:t xml:space="preserve">2. </w:t>
      </w:r>
      <w:r>
        <w:rPr>
          <w:color w:val="111827"/>
          <w:sz w:val="24"/>
          <w:szCs w:val="24"/>
        </w:rPr>
        <w:t xml:space="preserve">Añadir GeneratingProvider al App.tsx de Mailing, envolviendo el árbol completo.</w:t>
      </w:r>
    </w:p>
    <w:p>
      <w:pPr>
        <w:spacing w:after="80"/>
        <w:ind w:left="360"/>
      </w:pPr>
      <w:r>
        <w:rPr>
          <w:b/>
          <w:bCs/>
          <w:color w:val="002073"/>
          <w:sz w:val="24"/>
          <w:szCs w:val="24"/>
        </w:rPr>
        <w:t xml:space="preserve">3. </w:t>
      </w:r>
      <w:r>
        <w:rPr>
          <w:color w:val="111827"/>
          <w:sz w:val="24"/>
          <w:szCs w:val="24"/>
        </w:rPr>
        <w:t xml:space="preserve">Modificar Layout.tsx de Mailing para consumir useGenerating() y aplicar el bloqueo en renderNavItem y handleLogout.</w:t>
      </w:r>
    </w:p>
    <w:p>
      <w:pPr>
        <w:spacing w:after="80"/>
        <w:ind w:left="360"/>
      </w:pPr>
      <w:r>
        <w:rPr>
          <w:b/>
          <w:bCs/>
          <w:color w:val="002073"/>
          <w:sz w:val="24"/>
          <w:szCs w:val="24"/>
        </w:rPr>
        <w:t xml:space="preserve">4. </w:t>
      </w:r>
      <w:r>
        <w:rPr>
          <w:color w:val="111827"/>
          <w:sz w:val="24"/>
          <w:szCs w:val="24"/>
        </w:rPr>
        <w:t xml:space="preserve">En CampaignEditor.tsx conectar el hook de generación al contexto global:</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 setGenerating: setGlobalGenerating } = useGenerating();</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 mutate: generateVersion, isPending: isGenerating } = useGenerateVersion();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useEffect(() =&gt;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setGlobalGenerating(isGenerating);</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 [isGenerating, setGlobalGenerating]);</w:t>
      </w:r>
    </w:p>
    <w:p>
      <w:pPr>
        <w:spacing w:after="80"/>
        <w:ind w:left="360"/>
      </w:pPr>
      <w:r>
        <w:rPr>
          <w:b/>
          <w:bCs/>
          <w:color w:val="002073"/>
          <w:sz w:val="24"/>
          <w:szCs w:val="24"/>
        </w:rPr>
        <w:t xml:space="preserve">5. </w:t>
      </w:r>
      <w:r>
        <w:rPr>
          <w:color w:val="111827"/>
          <w:sz w:val="24"/>
          <w:szCs w:val="24"/>
        </w:rPr>
        <w:t xml:space="preserve">En CalendarView.tsx aplicar el mismo patrón para todos los procesos de generación IA.</w:t>
      </w:r>
    </w:p>
    <w:p>
      <w:pPr>
        <w:spacing w:after="80"/>
        <w:ind w:left="360"/>
      </w:pPr>
      <w:r>
        <w:rPr>
          <w:b/>
          <w:bCs/>
          <w:color w:val="002073"/>
          <w:sz w:val="24"/>
          <w:szCs w:val="24"/>
        </w:rPr>
        <w:t xml:space="preserve">6. </w:t>
      </w:r>
      <w:r>
        <w:rPr>
          <w:color w:val="111827"/>
          <w:sz w:val="24"/>
          <w:szCs w:val="24"/>
        </w:rPr>
        <w:t xml:space="preserve">Agregar el beforeunload guard en todos los componentes donde se realice generación IA.</w:t>
      </w:r>
    </w:p>
    <w:p>
      <w:r>
        <w:br w:type="page"/>
      </w:r>
    </w:p>
    <w:p>
      <w:pPr>
        <w:pStyle w:val="Heading1"/>
        <w:pBdr>
          <w:bottom w:val="single" w:color="e3001b" w:sz="8" w:space="4"/>
        </w:pBdr>
        <w:spacing w:after="160" w:before="480"/>
        <w:rPr>
          <w:b/>
          <w:bCs/>
          <w:color w:val="002073"/>
          <w:sz w:val="52"/>
          <w:szCs w:val="52"/>
        </w:rPr>
      </w:pPr>
      <w:r>
        <w:t xml:space="preserve">Funcionalidad 4 — Barra de Progreso por Pasos Durante Generación IA</w:t>
      </w:r>
    </w:p>
    <w:p>
      <w:pPr>
        <w:spacing w:after="120" w:before="60"/>
      </w:pPr>
      <w:r>
        <w:rPr>
          <w:b/>
          <w:bCs/>
          <w:color w:val="D97706"/>
          <w:sz w:val="24"/>
          <w:szCs w:val="24"/>
        </w:rPr>
        <w:t xml:space="preserve">🟠 PRIORIDAD ALTA</w:t>
      </w:r>
    </w:p>
    <w:p>
      <w:pPr>
        <w:pStyle w:val="Heading2"/>
        <w:spacing w:after="120" w:before="360"/>
        <w:rPr>
          <w:b/>
          <w:bCs/>
          <w:color w:val="002073"/>
          <w:sz w:val="40"/>
          <w:szCs w:val="40"/>
        </w:rPr>
      </w:pPr>
      <w:r>
        <w:t xml:space="preserve">4.1 Experiencia del usuario en RRSS</w:t>
      </w:r>
    </w:p>
    <w:p>
      <w:pPr>
        <w:spacing w:after="120"/>
        <w:jc w:val="both"/>
      </w:pPr>
      <w:r>
        <w:rPr>
          <w:color w:val="111827"/>
          <w:sz w:val="24"/>
          <w:szCs w:val="24"/>
        </w:rPr>
        <w:t xml:space="preserve">En el módulo de Publicación Masiva de RRSS, cuando el usuario hace clic en "Generar Programación", el sistema ejecuta un pipeline de 4 pasos y el usuario ve en todo momento en qué paso va:</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Paso 1/4  [████░░░░░░░░]  "Distribuyendo fechas..."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Paso 2/4  [████████░░░░]  "Generando ideas y objetivos con IA..."</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Paso 3/4  [████████████]  "Asignando tonos de comunicación..."</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Paso 4/4  [████████████]  "Generando prompts de imagen con IA..."</w:t>
      </w:r>
    </w:p>
    <w:p>
      <w:pPr>
        <w:spacing w:after="120"/>
        <w:jc w:val="both"/>
      </w:pPr>
      <w:r>
        <w:rPr>
          <w:color w:val="111827"/>
          <w:sz w:val="24"/>
          <w:szCs w:val="24"/>
        </w:rPr>
        <w:t xml:space="preserve">El bloque visual incluye: fondo azul claro (bg-blue-50) con borde azul, texto del paso actual en negrita azul marino, fracción numérica "Paso N/4" a la derecha, y una barra de progreso animada (componente Progress de Shadcn UI) que se llena a medida que los pasos avanzan.</w:t>
      </w:r>
    </w:p>
    <w:p>
      <w:pPr>
        <w:spacing w:after="120"/>
        <w:jc w:val="both"/>
      </w:pPr>
      <w:r>
        <w:rPr>
          <w:color w:val="111827"/>
          <w:sz w:val="24"/>
          <w:szCs w:val="24"/>
        </w:rPr>
        <w:t xml:space="preserve">En contraste, en Mailing actual: al hacer clic en "Generar Versiones" en CampaignEditor.tsx, el botón solo cambia a "Generando..." con un Loader2 girando. No hay pasos, porcentaje ni tiempo estimado — una operación que puede durar 15–30 segundos queda sin retroalimentación.</w:t>
      </w:r>
    </w:p>
    <w:p>
      <w:pPr>
        <w:pStyle w:val="Heading2"/>
        <w:spacing w:after="120" w:before="360"/>
        <w:rPr>
          <w:b/>
          <w:bCs/>
          <w:color w:val="002073"/>
          <w:sz w:val="40"/>
          <w:szCs w:val="40"/>
        </w:rPr>
      </w:pPr>
      <w:r>
        <w:t xml:space="preserve">4.2 Desglose técnico — Implementación en RRSS (BatchScheduling.tsx)</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PIPELINE_STEPS =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 0: sin actividad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"Distribuyendo fechas...",                    // 1</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"Generando ideas y objetivos con IA...",      // 2</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"Asignando tonos de comunicación...",         // 3</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"Generando prompts de imagen con IA...",      // 4</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[pipelineStep, setPipelineStep] = useState&lt;0 | 1 | 2 | 3 | 4&gt;(0);</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[pipelineRunning, setPipelineRunning] = useState(false);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async function runPipeline()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setPipelineRunning(true);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try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setPipelineStep(1); await fillDates();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setPipelineStep(2); await generateContent();   // llamada a API IA</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setPipelineStep(3); await assignTones();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setPipelineStep(4); await generateImagePrompts(); // llamada a API IA</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finally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setPipelineStep(0);</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setPipelineRunning(false);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spacing w:after="60" w:before="160"/>
      </w:pPr>
      <w:r>
        <w:rPr>
          <w:b/>
          <w:bCs/>
          <w:caps/>
          <w:color w:val="002073"/>
          <w:sz w:val="20"/>
          <w:szCs w:val="20"/>
        </w:rPr>
        <w:t xml:space="preserve">Renderizado del indicador de progreso (JSX)</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{pipelineRunning &amp;&amp;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 className="bg-blue-50 border border-blue-200 rounded-xl p-4 space-y-2"&gt;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 className="flex items-center justify-between"&gt;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&lt;span className="text-sm font-semibold text-blue-800"&gt;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{PIPELINE_STEPS[pipelineStep]}</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&lt;/span&gt;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&lt;span className="text-sm font-bold text-blue-700"&gt;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Paso {pipelineStep}/4</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&lt;/span&gt;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&lt;Progress value={(pipelineStep / 4) * 100} className="h-2" /&gt;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&lt;/div&gt;</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pStyle w:val="Heading2"/>
        <w:spacing w:after="120" w:before="360"/>
        <w:rPr>
          <w:b/>
          <w:bCs/>
          <w:color w:val="002073"/>
          <w:sz w:val="40"/>
          <w:szCs w:val="40"/>
        </w:rPr>
      </w:pPr>
      <w:r>
        <w:t xml:space="preserve">4.3 Guía de adaptación para Mailing</w:t>
      </w:r>
    </w:p>
    <w:p>
      <w:pPr>
        <w:spacing w:after="120"/>
        <w:jc w:val="both"/>
      </w:pPr>
      <w:r>
        <w:rPr>
          <w:color w:val="111827"/>
          <w:sz w:val="24"/>
          <w:szCs w:val="24"/>
        </w:rPr>
        <w:t xml:space="preserve">La generación de contenido de email en Mailing ya ocurre en el servidor (en openai.ts, función generateEmailContent) de forma secuencial: asunto → preheader → cuerpo → CTA. La solución puede implementarse de dos formas:</w:t>
      </w:r>
    </w:p>
    <w:p>
      <w:pPr>
        <w:pStyle w:val="Heading3"/>
        <w:spacing w:after="80" w:before="240"/>
        <w:rPr>
          <w:b/>
          <w:bCs/>
          <w:color w:val="374151"/>
          <w:sz w:val="32"/>
          <w:szCs w:val="32"/>
        </w:rPr>
      </w:pPr>
      <w:r>
        <w:t xml:space="preserve">Opción A — Pasos optimistas con temporizadores (sin cambios al servidor)</w:t>
      </w:r>
    </w:p>
    <w:p>
      <w:pPr>
        <w:spacing w:after="120"/>
        <w:jc w:val="both"/>
      </w:pPr>
      <w:r>
        <w:rPr>
          <w:color w:val="111827"/>
          <w:sz w:val="24"/>
          <w:szCs w:val="24"/>
        </w:rPr>
        <w:t xml:space="preserve">Simula los pasos en el cliente mientras la mutación está pendiente. Es sencillo y visualmente suficiente:</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GENERATION_STEPS =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"Analizando tu identidad de marca...",</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"Redactando asunto y preheader...",</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"Generando el cuerpo del correo...",</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"Revisando estructura y llamada a la acción...",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[genStep, setGenStep] = useState(0);</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async function handleGenerate()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setGenStep(1);</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t2 = setTimeout(() =&gt; setGenStep(2), 4000);</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t3 = setTimeout(() =&gt; setGenStep(3), 10000);</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t4 = setTimeout(() =&gt; setGenStep(4), 18000);</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try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await generateVersion(campaignId);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finally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clearTimeout(t2); clearTimeout(t3); clearTimeout(t4);</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setGenStep(0);</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En el JSX del CampaignEditor:</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{genStep &gt; 0 &amp;&amp;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 className="bg-blue-50 border border-blue-200 rounded-xl p-4 space-y-2"&gt;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 className="flex items-center justify-between"&gt;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&lt;span className="text-sm font-semibold text-blue-800"&gt;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{GENERATION_STEPS[genStep]}</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&lt;/span&gt;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&lt;span className="text-sm font-bold text-blue-700"&gt;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Paso {genStep}/4</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&lt;/span&gt;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&lt;Progress value={(genStep / 4) * 100} className="h-2" /&gt;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&lt;/div&gt;</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pStyle w:val="Heading3"/>
        <w:spacing w:after="80" w:before="240"/>
        <w:rPr>
          <w:b/>
          <w:bCs/>
          <w:color w:val="374151"/>
          <w:sz w:val="32"/>
          <w:szCs w:val="32"/>
        </w:rPr>
      </w:pPr>
      <w:r>
        <w:t xml:space="preserve">Opción B — Pasos reales vía WebSocket (recomendada a largo plazo)</w:t>
      </w:r>
    </w:p>
    <w:p>
      <w:pPr>
        <w:spacing w:after="120"/>
        <w:jc w:val="both"/>
      </w:pPr>
      <w:r>
        <w:rPr>
          <w:color w:val="111827"/>
          <w:sz w:val="24"/>
          <w:szCs w:val="24"/>
        </w:rPr>
        <w:t xml:space="preserve">El servidor emite mensajes al WebSocket activo del usuario en cada etapa de generateEmailContent(). El cliente los consume para actualizar el paso en tiempo real. Usa el mismo canal WebSocket que ya existe en Mailing para campaign-progress, extendiendo los tipos de mensajes:</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En el servidor (routes.ts o openai.ts), al iniciar la generación: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broadcastToUser(userId,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type: "generation-progress",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step: 1,</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label: "Analizando tu identidad de marca..."</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entre cada etapa de la generación: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broadcastToUser(userId, { type: "generation-progress", step: 2, label: "Redactando asunto..."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En el cliente (hook useGenerationProgress):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ws.onmessage = (event) =&gt;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msg = JSON.parse(event.data);</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(msg.type === "generation-progress")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setGenStep(msg.step);</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setGenLabel(msg.label);</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r>
        <w:br w:type="page"/>
      </w:r>
    </w:p>
    <w:p>
      <w:pPr>
        <w:pStyle w:val="Heading1"/>
        <w:pBdr>
          <w:bottom w:val="single" w:color="e3001b" w:sz="8" w:space="4"/>
        </w:pBdr>
        <w:spacing w:after="160" w:before="480"/>
        <w:rPr>
          <w:b/>
          <w:bCs/>
          <w:color w:val="002073"/>
          <w:sz w:val="52"/>
          <w:szCs w:val="52"/>
        </w:rPr>
      </w:pPr>
      <w:r>
        <w:t xml:space="preserve">Funcionalidad 5 — Página de Configuración</w:t>
      </w:r>
    </w:p>
    <w:p>
      <w:pPr>
        <w:spacing w:after="120" w:before="60"/>
      </w:pPr>
      <w:r>
        <w:rPr>
          <w:b/>
          <w:bCs/>
          <w:color w:val="4B5563"/>
          <w:sz w:val="24"/>
          <w:szCs w:val="24"/>
        </w:rPr>
        <w:t xml:space="preserve">🟡 PRIORIDAD MEDIA</w:t>
      </w:r>
    </w:p>
    <w:p>
      <w:pPr>
        <w:pStyle w:val="Heading2"/>
        <w:spacing w:after="120" w:before="360"/>
        <w:rPr>
          <w:b/>
          <w:bCs/>
          <w:color w:val="002073"/>
          <w:sz w:val="40"/>
          <w:szCs w:val="40"/>
        </w:rPr>
      </w:pPr>
      <w:r>
        <w:t xml:space="preserve">5.1 Experiencia del usuario en RRSS</w:t>
      </w:r>
    </w:p>
    <w:p>
      <w:pPr>
        <w:spacing w:after="120"/>
        <w:jc w:val="both"/>
      </w:pPr>
      <w:r>
        <w:rPr>
          <w:color w:val="111827"/>
          <w:sz w:val="24"/>
          <w:szCs w:val="24"/>
        </w:rPr>
        <w:t xml:space="preserve">La página de Configuración (/settings) es accesible desde el sidebar lateral con el ícono de engranaje. Está estructurada en cuatro tarjetas en cuadrícula de dos columnas en escritorio (una columna en móvil), con encabezados consistentes de ícono + título + subtítulo.</w:t>
      </w:r>
    </w:p>
    <w:p>
      <w:pPr>
        <w:pStyle w:val="Heading3"/>
        <w:spacing w:after="80" w:before="240"/>
        <w:rPr>
          <w:b/>
          <w:bCs/>
          <w:color w:val="374151"/>
          <w:sz w:val="32"/>
          <w:szCs w:val="32"/>
        </w:rPr>
      </w:pPr>
      <w:r>
        <w:t xml:space="preserve">Tarjeta 1 — Perfil</w:t>
      </w:r>
    </w:p>
    <w:p>
      <w:pPr>
        <w:pStyle w:val="ListParagraph"/>
        <w:numPr>
          <w:ilvl w:val="0"/>
          <w:numId w:val="1"/>
        </w:numPr>
        <w:spacing w:after="60"/>
        <w:ind w:left="360"/>
      </w:pPr>
      <w:r>
        <w:rPr>
          <w:color w:val="111827"/>
          <w:sz w:val="24"/>
          <w:szCs w:val="24"/>
        </w:rPr>
        <w:t xml:space="preserve">Campo de texto "Nombre" (editable).</w:t>
      </w:r>
    </w:p>
    <w:p>
      <w:pPr>
        <w:pStyle w:val="ListParagraph"/>
        <w:numPr>
          <w:ilvl w:val="0"/>
          <w:numId w:val="1"/>
        </w:numPr>
        <w:spacing w:after="60"/>
        <w:ind w:left="360"/>
      </w:pPr>
      <w:r>
        <w:rPr>
          <w:color w:val="111827"/>
          <w:sz w:val="24"/>
          <w:szCs w:val="24"/>
        </w:rPr>
        <w:t xml:space="preserve">Campo de texto "Correo electrónico" (solo lectura, con nota: "El correo no se puede cambiar.").</w:t>
      </w:r>
    </w:p>
    <w:p>
      <w:pPr>
        <w:pStyle w:val="ListParagraph"/>
        <w:numPr>
          <w:ilvl w:val="0"/>
          <w:numId w:val="1"/>
        </w:numPr>
        <w:spacing w:after="60"/>
        <w:ind w:left="360"/>
      </w:pPr>
      <w:r>
        <w:rPr>
          <w:color w:val="111827"/>
          <w:sz w:val="24"/>
          <w:szCs w:val="24"/>
        </w:rPr>
        <w:t xml:space="preserve">Botón "Guardar" habilitado solo cuando el nombre cambió.</w:t>
      </w:r>
    </w:p>
    <w:p>
      <w:pPr>
        <w:pStyle w:val="ListParagraph"/>
        <w:numPr>
          <w:ilvl w:val="0"/>
          <w:numId w:val="1"/>
        </w:numPr>
        <w:spacing w:after="60"/>
        <w:ind w:left="360"/>
      </w:pPr>
      <w:r>
        <w:rPr>
          <w:color w:val="111827"/>
          <w:sz w:val="24"/>
          <w:szCs w:val="24"/>
        </w:rPr>
        <w:t xml:space="preserve">Estado de carga con spinner mientras se obtienen datos del servidor.</w:t>
      </w:r>
    </w:p>
    <w:p>
      <w:pPr>
        <w:spacing w:after="60"/>
      </w:pPr>
    </w:p>
    <w:p>
      <w:pPr>
        <w:pStyle w:val="Heading3"/>
        <w:spacing w:after="80" w:before="240"/>
        <w:rPr>
          <w:b/>
          <w:bCs/>
          <w:color w:val="374151"/>
          <w:sz w:val="32"/>
          <w:szCs w:val="32"/>
        </w:rPr>
      </w:pPr>
      <w:r>
        <w:t xml:space="preserve">Tarjeta 2 — Cambiar Contraseña</w:t>
      </w:r>
    </w:p>
    <w:p>
      <w:pPr>
        <w:pStyle w:val="ListParagraph"/>
        <w:numPr>
          <w:ilvl w:val="0"/>
          <w:numId w:val="1"/>
        </w:numPr>
        <w:spacing w:after="60"/>
        <w:ind w:left="360"/>
      </w:pPr>
      <w:r>
        <w:rPr>
          <w:color w:val="111827"/>
          <w:sz w:val="24"/>
          <w:szCs w:val="24"/>
        </w:rPr>
        <w:t xml:space="preserve">Campo "Contraseña actual" con ícono ojo para mostrar/ocultar.</w:t>
      </w:r>
    </w:p>
    <w:p>
      <w:pPr>
        <w:pStyle w:val="ListParagraph"/>
        <w:numPr>
          <w:ilvl w:val="0"/>
          <w:numId w:val="1"/>
        </w:numPr>
        <w:spacing w:after="60"/>
        <w:ind w:left="360"/>
      </w:pPr>
      <w:r>
        <w:rPr>
          <w:color w:val="111827"/>
          <w:sz w:val="24"/>
          <w:szCs w:val="24"/>
        </w:rPr>
        <w:t xml:space="preserve">Campo "Nueva contraseña" con ícono ojo.</w:t>
      </w:r>
    </w:p>
    <w:p>
      <w:pPr>
        <w:pStyle w:val="ListParagraph"/>
        <w:numPr>
          <w:ilvl w:val="0"/>
          <w:numId w:val="1"/>
        </w:numPr>
        <w:spacing w:after="60"/>
        <w:ind w:left="360"/>
      </w:pPr>
      <w:r>
        <w:rPr>
          <w:color w:val="111827"/>
          <w:sz w:val="24"/>
          <w:szCs w:val="24"/>
        </w:rPr>
        <w:t xml:space="preserve">Campo "Confirmar nueva contraseña" con ícono ojo.</w:t>
      </w:r>
    </w:p>
    <w:p>
      <w:pPr>
        <w:pStyle w:val="ListParagraph"/>
        <w:numPr>
          <w:ilvl w:val="0"/>
          <w:numId w:val="1"/>
        </w:numPr>
        <w:spacing w:after="60"/>
        <w:ind w:left="360"/>
      </w:pPr>
      <w:r>
        <w:rPr>
          <w:color w:val="111827"/>
          <w:sz w:val="24"/>
          <w:szCs w:val="24"/>
        </w:rPr>
        <w:t xml:space="preserve">Pista: "Mínimo 6 caracteres, una mayúscula y un número."</w:t>
      </w:r>
    </w:p>
    <w:p>
      <w:pPr>
        <w:pStyle w:val="ListParagraph"/>
        <w:numPr>
          <w:ilvl w:val="0"/>
          <w:numId w:val="1"/>
        </w:numPr>
        <w:spacing w:after="60"/>
        <w:ind w:left="360"/>
      </w:pPr>
      <w:r>
        <w:rPr>
          <w:color w:val="111827"/>
          <w:sz w:val="24"/>
          <w:szCs w:val="24"/>
        </w:rPr>
        <w:t xml:space="preserve">Validación en tiempo real: texto rojo "Las contraseñas no coinciden." (AlertTriangle) o verde "Las contraseñas coinciden." (CheckCircle2).</w:t>
      </w:r>
    </w:p>
    <w:p>
      <w:pPr>
        <w:pStyle w:val="ListParagraph"/>
        <w:numPr>
          <w:ilvl w:val="0"/>
          <w:numId w:val="1"/>
        </w:numPr>
        <w:spacing w:after="60"/>
        <w:ind w:left="360"/>
      </w:pPr>
      <w:r>
        <w:rPr>
          <w:color w:val="111827"/>
          <w:sz w:val="24"/>
          <w:szCs w:val="24"/>
        </w:rPr>
        <w:t xml:space="preserve">Botón "Cambiar contraseña".</w:t>
      </w:r>
    </w:p>
    <w:p>
      <w:pPr>
        <w:spacing w:after="60"/>
      </w:pPr>
    </w:p>
    <w:p>
      <w:pPr>
        <w:pStyle w:val="Heading3"/>
        <w:spacing w:after="80" w:before="240"/>
        <w:rPr>
          <w:b/>
          <w:bCs/>
          <w:color w:val="374151"/>
          <w:sz w:val="32"/>
          <w:szCs w:val="32"/>
        </w:rPr>
      </w:pPr>
      <w:r>
        <w:t xml:space="preserve">Tarjeta 3 — Preferencias de Contenido (adaptar para Mailing)</w:t>
      </w:r>
    </w:p>
    <w:p>
      <w:pPr>
        <w:spacing w:after="120"/>
        <w:jc w:val="both"/>
      </w:pPr>
      <w:r>
        <w:rPr>
          <w:color w:val="111827"/>
          <w:sz w:val="24"/>
          <w:szCs w:val="24"/>
        </w:rPr>
        <w:t xml:space="preserve">En RRSS controla qué incluir en el contenido generado por IA para redes sociales. Para Mailing debe adaptarse a email: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100"/>
        <w:gridCol w:w="100"/>
        <w:gridCol w:w="100"/>
      </w:tblGrid>
      <w:tr>
        <w:trPr>
          <w:tblHeader/>
        </w:trPr>
        <w:tc>
          <w:tcPr>
            <w:tcW w:type="pct" w:w="30%"/>
            <w:shd w:fill="002073" w:color="002073" w:val="solid"/>
            <w:tcMar>
              <w:top w:type="dxa" w:w="60"/>
              <w:left w:type="dxa" w:w="100"/>
              <w:bottom w:type="dxa" w:w="60"/>
              <w:right w:type="dxa" w:w="100"/>
            </w:tcMar>
          </w:tcPr>
          <w:p>
            <w:r>
              <w:rPr>
                <w:b/>
                <w:bCs/>
                <w:color w:val="FFFFFF"/>
                <w:sz w:val="22"/>
                <w:szCs w:val="22"/>
              </w:rPr>
              <w:t xml:space="preserve">Preferencia</w:t>
            </w:r>
          </w:p>
        </w:tc>
        <w:tc>
          <w:tcPr>
            <w:tcW w:type="pct" w:w="35%"/>
            <w:shd w:fill="002073" w:color="002073" w:val="solid"/>
            <w:tcMar>
              <w:top w:type="dxa" w:w="60"/>
              <w:left w:type="dxa" w:w="100"/>
              <w:bottom w:type="dxa" w:w="60"/>
              <w:right w:type="dxa" w:w="100"/>
            </w:tcMar>
          </w:tcPr>
          <w:p>
            <w:r>
              <w:rPr>
                <w:b/>
                <w:bCs/>
                <w:color w:val="FFFFFF"/>
                <w:sz w:val="22"/>
                <w:szCs w:val="22"/>
              </w:rPr>
              <w:t xml:space="preserve">Descripción</w:t>
            </w:r>
          </w:p>
        </w:tc>
        <w:tc>
          <w:tcPr>
            <w:tcW w:type="pct" w:w="35%"/>
            <w:shd w:fill="002073" w:color="002073" w:val="solid"/>
            <w:tcMar>
              <w:top w:type="dxa" w:w="60"/>
              <w:left w:type="dxa" w:w="100"/>
              <w:bottom w:type="dxa" w:w="60"/>
              <w:right w:type="dxa" w:w="100"/>
            </w:tcMar>
          </w:tcPr>
          <w:p>
            <w:r>
              <w:rPr>
                <w:b/>
                <w:bCs/>
                <w:color w:val="FFFFFF"/>
                <w:sz w:val="22"/>
                <w:szCs w:val="22"/>
              </w:rPr>
              <w:t xml:space="preserve">Adaptar para Mailing</w:t>
            </w:r>
          </w:p>
        </w:tc>
      </w:tr>
      <w:tr>
        <w:tc>
          <w:tcPr>
            <w:tcW w:type="pct" w:w="30%"/>
            <w:shd w:fill="FFFFFF" w:color="FFFFFF" w:val="solid"/>
            <w:tcMar>
              <w:top w:type="dxa" w:w="60"/>
              <w:left w:type="dxa" w:w="100"/>
              <w:bottom w:type="dxa" w:w="60"/>
              <w:right w:type="dxa" w:w="100"/>
            </w:tcMar>
          </w:tcPr>
          <w:p>
            <w:r>
              <w:rPr>
                <w:color w:val="111827"/>
                <w:sz w:val="20"/>
                <w:szCs w:val="20"/>
              </w:rPr>
              <w:t xml:space="preserve">Incluir emojis</w:t>
            </w:r>
          </w:p>
        </w:tc>
        <w:tc>
          <w:tcPr>
            <w:tcW w:type="pct" w:w="35%"/>
            <w:shd w:fill="FFFFFF" w:color="FFFFFF" w:val="solid"/>
            <w:tcMar>
              <w:top w:type="dxa" w:w="60"/>
              <w:left w:type="dxa" w:w="100"/>
              <w:bottom w:type="dxa" w:w="60"/>
              <w:right w:type="dxa" w:w="100"/>
            </w:tcMar>
          </w:tcPr>
          <w:p>
            <w:r>
              <w:rPr>
                <w:color w:val="111827"/>
                <w:sz w:val="20"/>
                <w:szCs w:val="20"/>
              </w:rPr>
              <w:t xml:space="preserve">Agrega emojis al copy</w:t>
            </w:r>
          </w:p>
        </w:tc>
        <w:tc>
          <w:tcPr>
            <w:tcW w:type="pct" w:w="35%"/>
            <w:shd w:fill="FFFFFF" w:color="FFFFFF" w:val="solid"/>
            <w:tcMar>
              <w:top w:type="dxa" w:w="60"/>
              <w:left w:type="dxa" w:w="100"/>
              <w:bottom w:type="dxa" w:w="60"/>
              <w:right w:type="dxa" w:w="100"/>
            </w:tcMar>
          </w:tcPr>
          <w:p>
            <w:r>
              <w:rPr>
                <w:color w:val="111827"/>
                <w:sz w:val="20"/>
                <w:szCs w:val="20"/>
              </w:rPr>
              <w:t xml:space="preserve">Sí — misma lógica</w:t>
            </w:r>
          </w:p>
        </w:tc>
      </w:tr>
      <w:tr>
        <w:tc>
          <w:tcPr>
            <w:tcW w:type="pct" w:w="30%"/>
            <w:shd w:fill="F9FAFB" w:color="F9FAFB" w:val="solid"/>
            <w:tcMar>
              <w:top w:type="dxa" w:w="60"/>
              <w:left w:type="dxa" w:w="100"/>
              <w:bottom w:type="dxa" w:w="60"/>
              <w:right w:type="dxa" w:w="100"/>
            </w:tcMar>
          </w:tcPr>
          <w:p>
            <w:r>
              <w:rPr>
                <w:color w:val="111827"/>
                <w:sz w:val="20"/>
                <w:szCs w:val="20"/>
              </w:rPr>
              <w:t xml:space="preserve">Incluir CTA</w:t>
            </w:r>
          </w:p>
        </w:tc>
        <w:tc>
          <w:tcPr>
            <w:tcW w:type="pct" w:w="35%"/>
            <w:shd w:fill="F9FAFB" w:color="F9FAFB" w:val="solid"/>
            <w:tcMar>
              <w:top w:type="dxa" w:w="60"/>
              <w:left w:type="dxa" w:w="100"/>
              <w:bottom w:type="dxa" w:w="60"/>
              <w:right w:type="dxa" w:w="100"/>
            </w:tcMar>
          </w:tcPr>
          <w:p>
            <w:r>
              <w:rPr>
                <w:color w:val="111827"/>
                <w:sz w:val="20"/>
                <w:szCs w:val="20"/>
              </w:rPr>
              <w:t xml:space="preserve">Genera llamadas a la acción</w:t>
            </w:r>
          </w:p>
        </w:tc>
        <w:tc>
          <w:tcPr>
            <w:tcW w:type="pct" w:w="35%"/>
            <w:shd w:fill="F9FAFB" w:color="F9FAFB" w:val="solid"/>
            <w:tcMar>
              <w:top w:type="dxa" w:w="60"/>
              <w:left w:type="dxa" w:w="100"/>
              <w:bottom w:type="dxa" w:w="60"/>
              <w:right w:type="dxa" w:w="100"/>
            </w:tcMar>
          </w:tcPr>
          <w:p>
            <w:r>
              <w:rPr>
                <w:color w:val="111827"/>
                <w:sz w:val="20"/>
                <w:szCs w:val="20"/>
              </w:rPr>
              <w:t xml:space="preserve">Sí — misma lógica</w:t>
            </w:r>
          </w:p>
        </w:tc>
      </w:tr>
      <w:tr>
        <w:tc>
          <w:tcPr>
            <w:tcW w:type="pct" w:w="30%"/>
            <w:shd w:fill="FFFFFF" w:color="FFFFFF" w:val="solid"/>
            <w:tcMar>
              <w:top w:type="dxa" w:w="60"/>
              <w:left w:type="dxa" w:w="100"/>
              <w:bottom w:type="dxa" w:w="60"/>
              <w:right w:type="dxa" w:w="100"/>
            </w:tcMar>
          </w:tcPr>
          <w:p>
            <w:r>
              <w:rPr>
                <w:color w:val="111827"/>
                <w:sz w:val="20"/>
                <w:szCs w:val="20"/>
              </w:rPr>
              <w:t xml:space="preserve">Incluir hashtags</w:t>
            </w:r>
          </w:p>
        </w:tc>
        <w:tc>
          <w:tcPr>
            <w:tcW w:type="pct" w:w="35%"/>
            <w:shd w:fill="FFFFFF" w:color="FFFFFF" w:val="solid"/>
            <w:tcMar>
              <w:top w:type="dxa" w:w="60"/>
              <w:left w:type="dxa" w:w="100"/>
              <w:bottom w:type="dxa" w:w="60"/>
              <w:right w:type="dxa" w:w="100"/>
            </w:tcMar>
          </w:tcPr>
          <w:p>
            <w:r>
              <w:rPr>
                <w:color w:val="111827"/>
                <w:sz w:val="20"/>
                <w:szCs w:val="20"/>
              </w:rPr>
              <w:t xml:space="preserve">Solo aplica a RRSS</w:t>
            </w:r>
          </w:p>
        </w:tc>
        <w:tc>
          <w:tcPr>
            <w:tcW w:type="pct" w:w="35%"/>
            <w:shd w:fill="FFFFFF" w:color="FFFFFF" w:val="solid"/>
            <w:tcMar>
              <w:top w:type="dxa" w:w="60"/>
              <w:left w:type="dxa" w:w="100"/>
              <w:bottom w:type="dxa" w:w="60"/>
              <w:right w:type="dxa" w:w="100"/>
            </w:tcMar>
          </w:tcPr>
          <w:p>
            <w:r>
              <w:rPr>
                <w:color w:val="111827"/>
                <w:sz w:val="20"/>
                <w:szCs w:val="20"/>
              </w:rPr>
              <w:t xml:space="preserve">No — reemplazar por "Incluir firma"</w:t>
            </w:r>
          </w:p>
        </w:tc>
      </w:tr>
      <w:tr>
        <w:tc>
          <w:tcPr>
            <w:tcW w:type="pct" w:w="30%"/>
            <w:shd w:fill="F9FAFB" w:color="F9FAFB" w:val="solid"/>
            <w:tcMar>
              <w:top w:type="dxa" w:w="60"/>
              <w:left w:type="dxa" w:w="100"/>
              <w:bottom w:type="dxa" w:w="60"/>
              <w:right w:type="dxa" w:w="100"/>
            </w:tcMar>
          </w:tcPr>
          <w:p>
            <w:r>
              <w:rPr>
                <w:color w:val="111827"/>
                <w:sz w:val="20"/>
                <w:szCs w:val="20"/>
              </w:rPr>
              <w:t xml:space="preserve">Diferenciar por red</w:t>
            </w:r>
          </w:p>
        </w:tc>
        <w:tc>
          <w:tcPr>
            <w:tcW w:type="pct" w:w="35%"/>
            <w:shd w:fill="F9FAFB" w:color="F9FAFB" w:val="solid"/>
            <w:tcMar>
              <w:top w:type="dxa" w:w="60"/>
              <w:left w:type="dxa" w:w="100"/>
              <w:bottom w:type="dxa" w:w="60"/>
              <w:right w:type="dxa" w:w="100"/>
            </w:tcMar>
          </w:tcPr>
          <w:p>
            <w:r>
              <w:rPr>
                <w:color w:val="111827"/>
                <w:sz w:val="20"/>
                <w:szCs w:val="20"/>
              </w:rPr>
              <w:t xml:space="preserve">Facebook vs Instagram</w:t>
            </w:r>
          </w:p>
        </w:tc>
        <w:tc>
          <w:tcPr>
            <w:tcW w:type="pct" w:w="35%"/>
            <w:shd w:fill="F9FAFB" w:color="F9FAFB" w:val="solid"/>
            <w:tcMar>
              <w:top w:type="dxa" w:w="60"/>
              <w:left w:type="dxa" w:w="100"/>
              <w:bottom w:type="dxa" w:w="60"/>
              <w:right w:type="dxa" w:w="100"/>
            </w:tcMar>
          </w:tcPr>
          <w:p>
            <w:r>
              <w:rPr>
                <w:color w:val="111827"/>
                <w:sz w:val="20"/>
                <w:szCs w:val="20"/>
              </w:rPr>
              <w:t xml:space="preserve">No — reemplazar por "Tono formal"</w:t>
            </w:r>
          </w:p>
        </w:tc>
      </w:tr>
      <w:tr>
        <w:tc>
          <w:tcPr>
            <w:tcW w:type="pct" w:w="30%"/>
            <w:shd w:fill="FFFFFF" w:color="FFFFFF" w:val="solid"/>
            <w:tcMar>
              <w:top w:type="dxa" w:w="60"/>
              <w:left w:type="dxa" w:w="100"/>
              <w:bottom w:type="dxa" w:w="60"/>
              <w:right w:type="dxa" w:w="100"/>
            </w:tcMar>
          </w:tcPr>
          <w:p>
            <w:r>
              <w:rPr>
                <w:color w:val="111827"/>
                <w:sz w:val="20"/>
                <w:szCs w:val="20"/>
              </w:rPr>
              <w:t xml:space="preserve">Incluir sitio web</w:t>
            </w:r>
          </w:p>
        </w:tc>
        <w:tc>
          <w:tcPr>
            <w:tcW w:type="pct" w:w="35%"/>
            <w:shd w:fill="FFFFFF" w:color="FFFFFF" w:val="solid"/>
            <w:tcMar>
              <w:top w:type="dxa" w:w="60"/>
              <w:left w:type="dxa" w:w="100"/>
              <w:bottom w:type="dxa" w:w="60"/>
              <w:right w:type="dxa" w:w="100"/>
            </w:tcMar>
          </w:tcPr>
          <w:p>
            <w:r>
              <w:rPr>
                <w:color w:val="111827"/>
                <w:sz w:val="20"/>
                <w:szCs w:val="20"/>
              </w:rPr>
              <w:t xml:space="preserve">Mencionar URL en el copy</w:t>
            </w:r>
          </w:p>
        </w:tc>
        <w:tc>
          <w:tcPr>
            <w:tcW w:type="pct" w:w="35%"/>
            <w:shd w:fill="FFFFFF" w:color="FFFFFF" w:val="solid"/>
            <w:tcMar>
              <w:top w:type="dxa" w:w="60"/>
              <w:left w:type="dxa" w:w="100"/>
              <w:bottom w:type="dxa" w:w="60"/>
              <w:right w:type="dxa" w:w="100"/>
            </w:tcMar>
          </w:tcPr>
          <w:p>
            <w:r>
              <w:rPr>
                <w:color w:val="111827"/>
                <w:sz w:val="20"/>
                <w:szCs w:val="20"/>
              </w:rPr>
              <w:t xml:space="preserve">Sí — aplica a email</w:t>
            </w:r>
          </w:p>
        </w:tc>
      </w:tr>
      <w:tr>
        <w:tc>
          <w:tcPr>
            <w:tcW w:type="pct" w:w="30%"/>
            <w:shd w:fill="F9FAFB" w:color="F9FAFB" w:val="solid"/>
            <w:tcMar>
              <w:top w:type="dxa" w:w="60"/>
              <w:left w:type="dxa" w:w="100"/>
              <w:bottom w:type="dxa" w:w="60"/>
              <w:right w:type="dxa" w:w="100"/>
            </w:tcMar>
          </w:tcPr>
          <w:p>
            <w:r>
              <w:rPr>
                <w:color w:val="111827"/>
                <w:sz w:val="20"/>
                <w:szCs w:val="20"/>
              </w:rPr>
              <w:t xml:space="preserve">Incluir WhatsApp</w:t>
            </w:r>
          </w:p>
        </w:tc>
        <w:tc>
          <w:tcPr>
            <w:tcW w:type="pct" w:w="35%"/>
            <w:shd w:fill="F9FAFB" w:color="F9FAFB" w:val="solid"/>
            <w:tcMar>
              <w:top w:type="dxa" w:w="60"/>
              <w:left w:type="dxa" w:w="100"/>
              <w:bottom w:type="dxa" w:w="60"/>
              <w:right w:type="dxa" w:w="100"/>
            </w:tcMar>
          </w:tcPr>
          <w:p>
            <w:r>
              <w:rPr>
                <w:color w:val="111827"/>
                <w:sz w:val="20"/>
                <w:szCs w:val="20"/>
              </w:rPr>
              <w:t xml:space="preserve">Mencionar número en el copy</w:t>
            </w:r>
          </w:p>
        </w:tc>
        <w:tc>
          <w:tcPr>
            <w:tcW w:type="pct" w:w="35%"/>
            <w:shd w:fill="F9FAFB" w:color="F9FAFB" w:val="solid"/>
            <w:tcMar>
              <w:top w:type="dxa" w:w="60"/>
              <w:left w:type="dxa" w:w="100"/>
              <w:bottom w:type="dxa" w:w="60"/>
              <w:right w:type="dxa" w:w="100"/>
            </w:tcMar>
          </w:tcPr>
          <w:p>
            <w:r>
              <w:rPr>
                <w:color w:val="111827"/>
                <w:sz w:val="20"/>
                <w:szCs w:val="20"/>
              </w:rPr>
              <w:t xml:space="preserve">Sí — aplica a email</w:t>
            </w:r>
          </w:p>
        </w:tc>
      </w:tr>
    </w:tbl>
    <w:p>
      <w:pPr>
        <w:spacing w:after="60"/>
      </w:pPr>
    </w:p>
    <w:p>
      <w:pPr>
        <w:pStyle w:val="Heading3"/>
        <w:spacing w:after="80" w:before="240"/>
        <w:rPr>
          <w:b/>
          <w:bCs/>
          <w:color w:val="374151"/>
          <w:sz w:val="32"/>
          <w:szCs w:val="32"/>
        </w:rPr>
      </w:pPr>
      <w:r>
        <w:t xml:space="preserve">Tarjeta 4 — Conexiones (reemplazar para Mailing)</w:t>
      </w:r>
    </w:p>
    <w:p>
      <w:pPr>
        <w:spacing w:after="120"/>
        <w:jc w:val="both"/>
      </w:pPr>
      <w:r>
        <w:rPr>
          <w:color w:val="111827"/>
          <w:sz w:val="24"/>
          <w:szCs w:val="24"/>
        </w:rPr>
        <w:t xml:space="preserve">En RRSS muestra los IDs de Página de Facebook e Instagram. En Mailing esta tarjeta debe reemplazarse por un acceso rápido al Proveedor de Email activo (nombre del remitente, email remitente, proveedor conectado) con un enlace a /email-provider para reconfigurarlo.</w:t>
      </w:r>
    </w:p>
    <w:p>
      <w:pPr>
        <w:pStyle w:val="Heading2"/>
        <w:spacing w:after="120" w:before="360"/>
        <w:rPr>
          <w:b/>
          <w:bCs/>
          <w:color w:val="002073"/>
          <w:sz w:val="40"/>
          <w:szCs w:val="40"/>
        </w:rPr>
      </w:pPr>
      <w:r>
        <w:t xml:space="preserve">5.2 Desglose técnico — Endpoints del servidor en RRSS</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GET  /api/user/profile               → { name, email, company, avatarUrl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PUT  /api/user/profile               → { name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PUT  /api/user/password              → { currentPassword, newPassword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GET  /api/user/content-preferences   → ContentPreferences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PUT  /api/user/content-preferences   → Partial&lt;ContentPreferences&gt;  (autoguardado por toggle)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GET  /api/user/connections           → { pageId, igAccountId, pageName, igUsername }</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PUT  /api/user/connections           → { pageId, igAccountId }</w:t>
      </w:r>
    </w:p>
    <w:p>
      <w:pPr>
        <w:pStyle w:val="Heading3"/>
        <w:spacing w:after="80" w:before="240"/>
        <w:rPr>
          <w:b/>
          <w:bCs/>
          <w:color w:val="374151"/>
          <w:sz w:val="32"/>
          <w:szCs w:val="32"/>
        </w:rPr>
      </w:pPr>
      <w:r>
        <w:t xml:space="preserve">Patrón de toggle con actualización optimista (preferencias)</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async function togglePreference(key: keyof ContentPreferences)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if (!contentPrefs) return;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newValue = !contentPrefs[key];</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const updated = { ...contentPrefs, [key]: newValue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setContentPrefs(updated);     // Actualización optimista inmediata en la UI</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setSavingPrefs(true);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try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await apiRequest("PUT", "/api/user/content-preferences", { [key]: newValue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catch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setContentPrefs(contentPrefs);  // Rollback en caso de error</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toast({ title: "Error", description: "No se pudo actualizar.", variant: "destructive"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finally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setSavingPrefs(false);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pStyle w:val="Heading3"/>
        <w:spacing w:after="80" w:before="240"/>
        <w:rPr>
          <w:b/>
          <w:bCs/>
          <w:color w:val="374151"/>
          <w:sz w:val="32"/>
          <w:szCs w:val="32"/>
        </w:rPr>
      </w:pPr>
      <w:r>
        <w:t xml:space="preserve">Validación de contraseña en tiempo real</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Validación visual sin botón adicional:</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passwordsMatch = newPassword &amp;&amp; confirmPassword &amp;&amp; newPassword === confirmPassword;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const passwordsMismatch = newPassword &amp;&amp; confirmPassword &amp;&amp; newPassword !== confirmPassword;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{passwordsMismatch &amp;&amp;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 className="text-xs text-red-600 flex items-center gap-1"&gt;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&lt;AlertTriangle className="w-3 h-3" /&gt; Las contraseñas no coinciden.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{passwordsMatch &amp;&amp;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 className="text-xs text-emerald-600 flex items-center gap-1"&gt;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&lt;CheckCircle2 className="w-3 h-3" /&gt; Las contraseñas coinciden.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&lt;/p&gt;</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pStyle w:val="Heading2"/>
        <w:spacing w:after="120" w:before="360"/>
        <w:rPr>
          <w:b/>
          <w:bCs/>
          <w:color w:val="002073"/>
          <w:sz w:val="40"/>
          <w:szCs w:val="40"/>
        </w:rPr>
      </w:pPr>
      <w:r>
        <w:t xml:space="preserve">5.3 Guía de adaptación para Mailing</w:t>
      </w:r>
    </w:p>
    <w:p>
      <w:pPr>
        <w:spacing w:after="80"/>
        <w:ind w:left="360"/>
      </w:pPr>
      <w:r>
        <w:rPr>
          <w:b/>
          <w:bCs/>
          <w:color w:val="002073"/>
          <w:sz w:val="24"/>
          <w:szCs w:val="24"/>
        </w:rPr>
        <w:t xml:space="preserve">1. </w:t>
      </w:r>
      <w:r>
        <w:rPr>
          <w:color w:val="111827"/>
          <w:sz w:val="24"/>
          <w:szCs w:val="24"/>
        </w:rPr>
        <w:t xml:space="preserve">Crear client/src/pages/Settings.tsx. Las tarjetas de Perfil y Contraseña pueden copiarse sin cambios.</w:t>
      </w:r>
    </w:p>
    <w:p>
      <w:pPr>
        <w:spacing w:after="80"/>
        <w:ind w:left="360"/>
      </w:pPr>
      <w:r>
        <w:rPr>
          <w:b/>
          <w:bCs/>
          <w:color w:val="002073"/>
          <w:sz w:val="24"/>
          <w:szCs w:val="24"/>
        </w:rPr>
        <w:t xml:space="preserve">2. </w:t>
      </w:r>
      <w:r>
        <w:rPr>
          <w:color w:val="111827"/>
          <w:sz w:val="24"/>
          <w:szCs w:val="24"/>
        </w:rPr>
        <w:t xml:space="preserve">Para la tarjeta de Preferencias de Contenido, definir un nuevo tipo MailingContentPreferences:</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interface MailingContentPreferences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includeEmojis: boolean;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includeCta: boolean;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includeSignature: boolean;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includeWebsiteInBody: boolean;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includeWhatsappInBody: boolean;</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formalTone: boolean;</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spacing w:after="80"/>
        <w:ind w:left="360"/>
      </w:pPr>
      <w:r>
        <w:rPr>
          <w:b/>
          <w:bCs/>
          <w:color w:val="002073"/>
          <w:sz w:val="24"/>
          <w:szCs w:val="24"/>
        </w:rPr>
        <w:t xml:space="preserve">3. </w:t>
      </w:r>
      <w:r>
        <w:rPr>
          <w:color w:val="111827"/>
          <w:sz w:val="24"/>
          <w:szCs w:val="24"/>
        </w:rPr>
        <w:t xml:space="preserve">Crear los endpoints equivalentes en routes.ts de Mailing: GET/PUT /api/user/profile, PUT /api/user/password, GET/PUT /api/user/content-preferences.</w:t>
      </w:r>
    </w:p>
    <w:p>
      <w:pPr>
        <w:spacing w:after="80"/>
        <w:ind w:left="360"/>
      </w:pPr>
      <w:r>
        <w:rPr>
          <w:b/>
          <w:bCs/>
          <w:color w:val="002073"/>
          <w:sz w:val="24"/>
          <w:szCs w:val="24"/>
        </w:rPr>
        <w:t xml:space="preserve">4. </w:t>
      </w:r>
      <w:r>
        <w:rPr>
          <w:color w:val="111827"/>
          <w:sz w:val="24"/>
          <w:szCs w:val="24"/>
        </w:rPr>
        <w:t xml:space="preserve">Agregar tabla content_preferences a shared/schema.ts si no existe.</w:t>
      </w:r>
    </w:p>
    <w:p>
      <w:pPr>
        <w:spacing w:after="80"/>
        <w:ind w:left="360"/>
      </w:pPr>
      <w:r>
        <w:rPr>
          <w:b/>
          <w:bCs/>
          <w:color w:val="002073"/>
          <w:sz w:val="24"/>
          <w:szCs w:val="24"/>
        </w:rPr>
        <w:t xml:space="preserve">5. </w:t>
      </w:r>
      <w:r>
        <w:rPr>
          <w:color w:val="111827"/>
          <w:sz w:val="24"/>
          <w:szCs w:val="24"/>
        </w:rPr>
        <w:t xml:space="preserve">Añadir ítem de navegación en Layout.tsx:</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En NAV_ITEMS array de Layout.tsx:</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 icon: Settings, label: "Configuración", href: "/settings", requiresLevel: 0 }</w:t>
      </w:r>
    </w:p>
    <w:p>
      <w:pPr>
        <w:spacing w:after="80"/>
        <w:ind w:left="360"/>
      </w:pPr>
      <w:r>
        <w:rPr>
          <w:b/>
          <w:bCs/>
          <w:color w:val="002073"/>
          <w:sz w:val="24"/>
          <w:szCs w:val="24"/>
        </w:rPr>
        <w:t xml:space="preserve">6. </w:t>
      </w:r>
      <w:r>
        <w:rPr>
          <w:color w:val="111827"/>
          <w:sz w:val="24"/>
          <w:szCs w:val="24"/>
        </w:rPr>
        <w:t xml:space="preserve">Registrar la ruta en App.tsx: &lt;Route path="/settings"&gt;...&lt;/Route&gt; con level 0 (siempre accesible).</w:t>
      </w:r>
    </w:p>
    <w:p>
      <w:r>
        <w:br w:type="page"/>
      </w:r>
    </w:p>
    <w:p>
      <w:pPr>
        <w:pStyle w:val="Heading1"/>
        <w:pBdr>
          <w:bottom w:val="single" w:color="e3001b" w:sz="8" w:space="4"/>
        </w:pBdr>
        <w:spacing w:after="160" w:before="480"/>
        <w:rPr>
          <w:b/>
          <w:bCs/>
          <w:color w:val="002073"/>
          <w:sz w:val="52"/>
          <w:szCs w:val="52"/>
        </w:rPr>
      </w:pPr>
      <w:r>
        <w:t xml:space="preserve">Funcionalidad 6 — Widget de Cupo Mensual en Inicio y Dashboard</w:t>
      </w:r>
    </w:p>
    <w:p>
      <w:pPr>
        <w:spacing w:after="120" w:before="60"/>
      </w:pPr>
      <w:r>
        <w:rPr>
          <w:b/>
          <w:bCs/>
          <w:color w:val="4B5563"/>
          <w:sz w:val="24"/>
          <w:szCs w:val="24"/>
        </w:rPr>
        <w:t xml:space="preserve">🟡 PRIORIDAD MEDIA</w:t>
      </w:r>
    </w:p>
    <w:p>
      <w:pPr>
        <w:pStyle w:val="Heading2"/>
        <w:spacing w:after="120" w:before="360"/>
        <w:rPr>
          <w:b/>
          <w:bCs/>
          <w:color w:val="002073"/>
          <w:sz w:val="40"/>
          <w:szCs w:val="40"/>
        </w:rPr>
      </w:pPr>
      <w:r>
        <w:t xml:space="preserve">6.1 Experiencia del usuario en RRSS</w:t>
      </w:r>
    </w:p>
    <w:p>
      <w:pPr>
        <w:spacing w:after="120"/>
        <w:jc w:val="both"/>
      </w:pPr>
      <w:r>
        <w:rPr>
          <w:color w:val="111827"/>
          <w:sz w:val="24"/>
          <w:szCs w:val="24"/>
        </w:rPr>
        <w:t xml:space="preserve">En la página de Inicio y el Dashboard de RRSS hay un widget que muestra cuántas publicaciones ha realizado el usuario en el mes en curso de su cuota total disponible. Ejemplo: "8 de 14 publicaciones este mes". El widget también muestra el nombre del plan activo y, en el caso del plan Demo, los días restantes del trial.</w:t>
      </w:r>
    </w:p>
    <w:p>
      <w:pPr>
        <w:spacing w:after="120"/>
        <w:jc w:val="both"/>
      </w:pPr>
      <w:r>
        <w:rPr>
          <w:color w:val="111827"/>
          <w:sz w:val="24"/>
          <w:szCs w:val="24"/>
        </w:rPr>
        <w:t xml:space="preserve">Este widget sirve para que el usuario tenga siempre presente cuánto de su cuota ha consumido y cuánto le queda, especialmente antes de programar campañas masivas.</w:t>
      </w:r>
    </w:p>
    <w:p>
      <w:pPr>
        <w:pStyle w:val="Heading2"/>
        <w:spacing w:after="120" w:before="360"/>
        <w:rPr>
          <w:b/>
          <w:bCs/>
          <w:color w:val="002073"/>
          <w:sz w:val="40"/>
          <w:szCs w:val="40"/>
        </w:rPr>
      </w:pPr>
      <w:r>
        <w:t xml:space="preserve">6.2 Desglose técnico — Implementación en RRSS</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Datos expuestos desde GET /api/dashboard/metrics: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interface DashboardMetrics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totalPosts: Record&lt;string, number&gt;; // { scheduled, published, failed, cancelled, draft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monthlyQuota: number;               // límite del plan (ej. 14)</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planName: string;                   // "Demo", "Básico", "Profesional", "Agencia"</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trialDaysLeft?: number;             // solo si plan === "Demo"</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Cálculo del total usado:</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const totalUsed = Object.values(totalPosts).reduce((s, n) =&gt; s + n, 0);</w:t>
      </w:r>
    </w:p>
    <w:p>
      <w:pPr>
        <w:spacing w:after="60" w:before="160"/>
      </w:pPr>
      <w:r>
        <w:rPr>
          <w:b/>
          <w:bCs/>
          <w:caps/>
          <w:color w:val="002073"/>
          <w:sz w:val="20"/>
          <w:szCs w:val="20"/>
        </w:rPr>
        <w:t xml:space="preserve">Widget JSX (Home.tsx de RRSS)</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&lt;Card className="p-5"&gt;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&lt;h2 className="font-bold mb-4 flex items-center gap-2"&gt;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&lt;Zap className="w-4 h-4 text-primary" /&gt;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Cupo del mes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&lt;/h2&gt;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 className="text-3xl font-extrabold text-primary"&gt;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{totalUsed}</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&lt;span className="text-lg font-normal text-muted-foreground"&gt;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 {monthlyQuota}</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&lt;/span&gt;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 className="text-sm text-muted-foreground mt-1"&gt;publicaciones este mes&lt;/p&gt;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&lt;Progress value={(totalUsed / monthlyQuota) * 100} className="h-2 mt-3" /&gt;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 className="text-xs text-muted-foreground mt-2"&gt;Plan: {planName}&lt;/p&gt;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{trialDaysLeft !== undefined &amp;&amp;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 className="text-xs text-amber-600 font-medium mt-1"&gt;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{trialDaysLeft} días restantes de período Demo</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&lt;/Card&gt;</w:t>
      </w:r>
    </w:p>
    <w:p>
      <w:pPr>
        <w:pStyle w:val="Heading2"/>
        <w:spacing w:after="120" w:before="360"/>
        <w:rPr>
          <w:b/>
          <w:bCs/>
          <w:color w:val="002073"/>
          <w:sz w:val="40"/>
          <w:szCs w:val="40"/>
        </w:rPr>
      </w:pPr>
      <w:r>
        <w:t xml:space="preserve">6.3 Guía de adaptación para Mailing</w:t>
      </w:r>
    </w:p>
    <w:p>
      <w:pPr>
        <w:spacing w:after="120"/>
        <w:jc w:val="both"/>
      </w:pPr>
      <w:r>
        <w:rPr>
          <w:color w:val="111827"/>
          <w:sz w:val="24"/>
          <w:szCs w:val="24"/>
        </w:rPr>
        <w:t xml:space="preserve">El equivalente del "cupo mensual" en Mailing son las campañas enviadas en el mes en curso frente a un límite definido por el plan del usuario.</w:t>
      </w:r>
    </w:p>
    <w:p>
      <w:pPr>
        <w:pStyle w:val="Heading3"/>
        <w:spacing w:after="80" w:before="240"/>
        <w:rPr>
          <w:b/>
          <w:bCs/>
          <w:color w:val="374151"/>
          <w:sz w:val="32"/>
          <w:szCs w:val="32"/>
        </w:rPr>
      </w:pPr>
      <w:r>
        <w:t xml:space="preserve">Métricas a exponer desde el servidor</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Extender GET /api/dashboard/metrics o crear GET /api/dashboard/stats: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interface MailingMonthlyStats {</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campaignsThisMonth: number;    // total de campañas enviadas este mes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monthlyLimit: number;          // límite del plan (ej. 10, 50, 200)</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planName: string;              // "Básico", "Profesional", "Agencia"</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contactsReached: number;       // total de contactos alcanzados este mes</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w:t>
      </w:r>
    </w:p>
    <w:p>
      <w:pPr>
        <w:pStyle w:val="Heading3"/>
        <w:spacing w:after="80" w:before="240"/>
        <w:rPr>
          <w:b/>
          <w:bCs/>
          <w:color w:val="374151"/>
          <w:sz w:val="32"/>
          <w:szCs w:val="32"/>
        </w:rPr>
      </w:pPr>
      <w:r>
        <w:t xml:space="preserve">Widget para Home.tsx de Mailing</w:t>
      </w:r>
    </w:p>
    <w:p>
      <w:pPr>
        <w:pBdr>
          <w:top w:val="single" w:color="E5E7EB" w:sz="4"/>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&lt;Card className="p-5"&gt;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&lt;h2 className="font-bold mb-4 flex items-center gap-2"&gt;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&lt;BarChart3 className="w-4 h-4 text-primary" /&gt;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Actividad del mes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&lt;/h2&gt;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 className="grid grid-cols-2 gap-4"&gt;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 className="text-2xl font-extrabold text-primary"&gt;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{stats.campaignsThisMonth}</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&lt;span className="text-sm font-normal text-muted-foreground"&gt;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 "}/ {stats.monthlyLimit}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&lt;/span&gt;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 className="text-xs text-muted-foreground"&gt;campañas este mes&lt;/p&gt;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&lt;Progress</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value={(stats.campaignsThisMonth / stats.monthlyLimit) * 100}</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className="h-1.5 mt-2"</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 className="text-2xl font-extrabold text-emerald-600"&gt;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{stats.contactsReached.toLocaleString("es-MX")}</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 className="text-xs text-muted-foreground"&gt;contactos alcanzados&lt;/p&gt;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&lt;/div&gt;</w:t>
      </w:r>
    </w:p>
    <w:p>
      <w:pPr>
        <w:pBdr>
          <w:left w:val="single" w:color="1D4ED8" w:sz="16"/>
        </w:pBdr>
        <w:shd w:fill="F9FAFB" w:color="F9FAFB" w:val="solid"/>
        <w:spacing w:after="0" w:before="0"/>
        <w:ind w:left="288" w:right="288"/>
      </w:pPr>
      <w:r>
        <w:rPr>
          <w:rFonts w:ascii="Courier New" w:cs="Courier New" w:eastAsia="Courier New" w:hAnsi="Courier New"/>
          <w:color w:val="1F2937"/>
          <w:sz w:val="18"/>
          <w:szCs w:val="18"/>
        </w:rPr>
        <w:t xml:space="preserve">  &lt;p className="text-xs text-muted-foreground mt-3"&gt;Plan: {stats.planName}&lt;/p&gt;</w:t>
      </w:r>
    </w:p>
    <w:p>
      <w:pPr>
        <w:pBdr>
          <w:bottom w:val="single" w:color="E5E7EB" w:sz="4"/>
          <w:left w:val="single" w:color="1D4ED8" w:sz="16"/>
        </w:pBdr>
        <w:shd w:fill="F9FAFB" w:color="F9FAFB" w:val="solid"/>
        <w:spacing w:after="160" w:before="0"/>
        <w:ind w:left="288" w:right="288"/>
      </w:pPr>
      <w:r>
        <w:rPr>
          <w:rFonts w:ascii="Courier New" w:cs="Courier New" w:eastAsia="Courier New" w:hAnsi="Courier New"/>
          <w:color w:val="1F2937"/>
          <w:sz w:val="18"/>
          <w:szCs w:val="18"/>
        </w:rPr>
        <w:t xml:space="preserve">&lt;/Card&gt;</w:t>
      </w:r>
    </w:p>
    <w:p>
      <w:pPr>
        <w:spacing w:after="120"/>
        <w:jc w:val="both"/>
      </w:pPr>
      <w:r>
        <w:rPr>
          <w:color w:val="111827"/>
          <w:sz w:val="24"/>
          <w:szCs w:val="24"/>
        </w:rPr>
        <w:t xml:space="preserve">Ubicación: columna derecha de la página Home (donde actualmente hay una tarjeta de "¿Cómo funciona?") y en el Dashboard como una métrica destacada junto a las gráficas existentes.</w:t>
      </w:r>
    </w:p>
    <w:p>
      <w:r>
        <w:br w:type="page"/>
      </w:r>
    </w:p>
    <w:p>
      <w:pPr>
        <w:pStyle w:val="Heading1"/>
        <w:pBdr>
          <w:bottom w:val="single" w:color="e3001b" w:sz="8" w:space="4"/>
        </w:pBdr>
        <w:spacing w:after="160" w:before="480"/>
        <w:rPr>
          <w:b/>
          <w:bCs/>
          <w:color w:val="002073"/>
          <w:sz w:val="52"/>
          <w:szCs w:val="52"/>
        </w:rPr>
      </w:pPr>
      <w:r>
        <w:t xml:space="preserve">Apéndice A — Dependencias npm relevantes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100"/>
        <w:gridCol w:w="100"/>
        <w:gridCol w:w="100"/>
        <w:gridCol w:w="100"/>
      </w:tblGrid>
      <w:tr>
        <w:trPr>
          <w:tblHeader/>
        </w:trPr>
        <w:tc>
          <w:tcPr>
            <w:tcW w:type="pct" w:w="28%"/>
            <w:shd w:fill="002073" w:color="002073" w:val="solid"/>
            <w:tcMar>
              <w:top w:type="dxa" w:w="60"/>
              <w:left w:type="dxa" w:w="100"/>
              <w:bottom w:type="dxa" w:w="60"/>
              <w:right w:type="dxa" w:w="100"/>
            </w:tcMar>
          </w:tcPr>
          <w:p>
            <w:r>
              <w:rPr>
                <w:b/>
                <w:bCs/>
                <w:color w:val="FFFFFF"/>
                <w:sz w:val="22"/>
                <w:szCs w:val="22"/>
              </w:rPr>
              <w:t xml:space="preserve">Paquete</w:t>
            </w:r>
          </w:p>
        </w:tc>
        <w:tc>
          <w:tcPr>
            <w:tcW w:type="pct" w:w="22%"/>
            <w:shd w:fill="002073" w:color="002073" w:val="solid"/>
            <w:tcMar>
              <w:top w:type="dxa" w:w="60"/>
              <w:left w:type="dxa" w:w="100"/>
              <w:bottom w:type="dxa" w:w="60"/>
              <w:right w:type="dxa" w:w="100"/>
            </w:tcMar>
          </w:tcPr>
          <w:p>
            <w:r>
              <w:rPr>
                <w:b/>
                <w:bCs/>
                <w:color w:val="FFFFFF"/>
                <w:sz w:val="22"/>
                <w:szCs w:val="22"/>
              </w:rPr>
              <w:t xml:space="preserve">Versión sugerida</w:t>
            </w:r>
          </w:p>
        </w:tc>
        <w:tc>
          <w:tcPr>
            <w:tcW w:type="pct" w:w="35%"/>
            <w:shd w:fill="002073" w:color="002073" w:val="solid"/>
            <w:tcMar>
              <w:top w:type="dxa" w:w="60"/>
              <w:left w:type="dxa" w:w="100"/>
              <w:bottom w:type="dxa" w:w="60"/>
              <w:right w:type="dxa" w:w="100"/>
            </w:tcMar>
          </w:tcPr>
          <w:p>
            <w:r>
              <w:rPr>
                <w:b/>
                <w:bCs/>
                <w:color w:val="FFFFFF"/>
                <w:sz w:val="22"/>
                <w:szCs w:val="22"/>
              </w:rPr>
              <w:t xml:space="preserve">Uso</w:t>
            </w:r>
          </w:p>
        </w:tc>
        <w:tc>
          <w:tcPr>
            <w:tcW w:type="pct" w:w="15%"/>
            <w:shd w:fill="002073" w:color="002073" w:val="solid"/>
            <w:tcMar>
              <w:top w:type="dxa" w:w="60"/>
              <w:left w:type="dxa" w:w="100"/>
              <w:bottom w:type="dxa" w:w="60"/>
              <w:right w:type="dxa" w:w="100"/>
            </w:tcMar>
          </w:tcPr>
          <w:p>
            <w:r>
              <w:rPr>
                <w:b/>
                <w:bCs/>
                <w:color w:val="FFFFFF"/>
                <w:sz w:val="22"/>
                <w:szCs w:val="22"/>
              </w:rPr>
              <w:t xml:space="preserve">Estado en Mailing</w:t>
            </w:r>
          </w:p>
        </w:tc>
      </w:tr>
      <w:tr>
        <w:tc>
          <w:tcPr>
            <w:tcW w:type="pct" w:w="28%"/>
            <w:shd w:fill="FFFFFF" w:color="FFFFFF" w:val="solid"/>
            <w:tcMar>
              <w:top w:type="dxa" w:w="60"/>
              <w:left w:type="dxa" w:w="100"/>
              <w:bottom w:type="dxa" w:w="60"/>
              <w:right w:type="dxa" w:w="100"/>
            </w:tcMar>
          </w:tcPr>
          <w:p>
            <w:r>
              <w:rPr>
                <w:color w:val="111827"/>
                <w:sz w:val="20"/>
                <w:szCs w:val="20"/>
              </w:rPr>
              <w:t xml:space="preserve">react-markdown</w:t>
            </w:r>
          </w:p>
        </w:tc>
        <w:tc>
          <w:tcPr>
            <w:tcW w:type="pct" w:w="22%"/>
            <w:shd w:fill="FFFFFF" w:color="FFFFFF" w:val="solid"/>
            <w:tcMar>
              <w:top w:type="dxa" w:w="60"/>
              <w:left w:type="dxa" w:w="100"/>
              <w:bottom w:type="dxa" w:w="60"/>
              <w:right w:type="dxa" w:w="100"/>
            </w:tcMar>
          </w:tcPr>
          <w:p>
            <w:r>
              <w:rPr>
                <w:color w:val="111827"/>
                <w:sz w:val="20"/>
                <w:szCs w:val="20"/>
              </w:rPr>
              <w:t xml:space="preserve">^9.x</w:t>
            </w:r>
          </w:p>
        </w:tc>
        <w:tc>
          <w:tcPr>
            <w:tcW w:type="pct" w:w="35%"/>
            <w:shd w:fill="FFFFFF" w:color="FFFFFF" w:val="solid"/>
            <w:tcMar>
              <w:top w:type="dxa" w:w="60"/>
              <w:left w:type="dxa" w:w="100"/>
              <w:bottom w:type="dxa" w:w="60"/>
              <w:right w:type="dxa" w:w="100"/>
            </w:tcMar>
          </w:tcPr>
          <w:p>
            <w:r>
              <w:rPr>
                <w:color w:val="111827"/>
                <w:sz w:val="20"/>
                <w:szCs w:val="20"/>
              </w:rPr>
              <w:t xml:space="preserve">Renderizado de markdown en el chat del asistente</w:t>
            </w:r>
          </w:p>
        </w:tc>
        <w:tc>
          <w:tcPr>
            <w:tcW w:type="pct" w:w="15%"/>
            <w:shd w:fill="FFFFFF" w:color="FFFFFF" w:val="solid"/>
            <w:tcMar>
              <w:top w:type="dxa" w:w="60"/>
              <w:left w:type="dxa" w:w="100"/>
              <w:bottom w:type="dxa" w:w="60"/>
              <w:right w:type="dxa" w:w="100"/>
            </w:tcMar>
          </w:tcPr>
          <w:p>
            <w:r>
              <w:rPr>
                <w:color w:val="111827"/>
                <w:sz w:val="20"/>
                <w:szCs w:val="20"/>
              </w:rPr>
              <w:t xml:space="preserve">Por instalar</w:t>
            </w:r>
          </w:p>
        </w:tc>
      </w:tr>
      <w:tr>
        <w:tc>
          <w:tcPr>
            <w:tcW w:type="pct" w:w="28%"/>
            <w:shd w:fill="F9FAFB" w:color="F9FAFB" w:val="solid"/>
            <w:tcMar>
              <w:top w:type="dxa" w:w="60"/>
              <w:left w:type="dxa" w:w="100"/>
              <w:bottom w:type="dxa" w:w="60"/>
              <w:right w:type="dxa" w:w="100"/>
            </w:tcMar>
          </w:tcPr>
          <w:p>
            <w:r>
              <w:rPr>
                <w:color w:val="111827"/>
                <w:sz w:val="20"/>
                <w:szCs w:val="20"/>
              </w:rPr>
              <w:t xml:space="preserve">framer-motion</w:t>
            </w:r>
          </w:p>
        </w:tc>
        <w:tc>
          <w:tcPr>
            <w:tcW w:type="pct" w:w="22%"/>
            <w:shd w:fill="F9FAFB" w:color="F9FAFB" w:val="solid"/>
            <w:tcMar>
              <w:top w:type="dxa" w:w="60"/>
              <w:left w:type="dxa" w:w="100"/>
              <w:bottom w:type="dxa" w:w="60"/>
              <w:right w:type="dxa" w:w="100"/>
            </w:tcMar>
          </w:tcPr>
          <w:p>
            <w:r>
              <w:rPr>
                <w:color w:val="111827"/>
                <w:sz w:val="20"/>
                <w:szCs w:val="20"/>
              </w:rPr>
              <w:t xml:space="preserve">^11.x</w:t>
            </w:r>
          </w:p>
        </w:tc>
        <w:tc>
          <w:tcPr>
            <w:tcW w:type="pct" w:w="35%"/>
            <w:shd w:fill="F9FAFB" w:color="F9FAFB" w:val="solid"/>
            <w:tcMar>
              <w:top w:type="dxa" w:w="60"/>
              <w:left w:type="dxa" w:w="100"/>
              <w:bottom w:type="dxa" w:w="60"/>
              <w:right w:type="dxa" w:w="100"/>
            </w:tcMar>
          </w:tcPr>
          <w:p>
            <w:r>
              <w:rPr>
                <w:color w:val="111827"/>
                <w:sz w:val="20"/>
                <w:szCs w:val="20"/>
              </w:rPr>
              <w:t xml:space="preserve">Animaciones del chat flotante y pasos de progreso</w:t>
            </w:r>
          </w:p>
        </w:tc>
        <w:tc>
          <w:tcPr>
            <w:tcW w:type="pct" w:w="15%"/>
            <w:shd w:fill="F9FAFB" w:color="F9FAFB" w:val="solid"/>
            <w:tcMar>
              <w:top w:type="dxa" w:w="60"/>
              <w:left w:type="dxa" w:w="100"/>
              <w:bottom w:type="dxa" w:w="60"/>
              <w:right w:type="dxa" w:w="100"/>
            </w:tcMar>
          </w:tcPr>
          <w:p>
            <w:r>
              <w:rPr>
                <w:color w:val="111827"/>
                <w:sz w:val="20"/>
                <w:szCs w:val="20"/>
              </w:rPr>
              <w:t xml:space="preserve">Verificar si existe</w:t>
            </w:r>
          </w:p>
        </w:tc>
      </w:tr>
      <w:tr>
        <w:tc>
          <w:tcPr>
            <w:tcW w:type="pct" w:w="28%"/>
            <w:shd w:fill="FFFFFF" w:color="FFFFFF" w:val="solid"/>
            <w:tcMar>
              <w:top w:type="dxa" w:w="60"/>
              <w:left w:type="dxa" w:w="100"/>
              <w:bottom w:type="dxa" w:w="60"/>
              <w:right w:type="dxa" w:w="100"/>
            </w:tcMar>
          </w:tcPr>
          <w:p>
            <w:r>
              <w:rPr>
                <w:color w:val="111827"/>
                <w:sz w:val="20"/>
                <w:szCs w:val="20"/>
              </w:rPr>
              <w:t xml:space="preserve">openai</w:t>
            </w:r>
          </w:p>
        </w:tc>
        <w:tc>
          <w:tcPr>
            <w:tcW w:type="pct" w:w="22%"/>
            <w:shd w:fill="FFFFFF" w:color="FFFFFF" w:val="solid"/>
            <w:tcMar>
              <w:top w:type="dxa" w:w="60"/>
              <w:left w:type="dxa" w:w="100"/>
              <w:bottom w:type="dxa" w:w="60"/>
              <w:right w:type="dxa" w:w="100"/>
            </w:tcMar>
          </w:tcPr>
          <w:p>
            <w:r>
              <w:rPr>
                <w:color w:val="111827"/>
                <w:sz w:val="20"/>
                <w:szCs w:val="20"/>
              </w:rPr>
              <w:t xml:space="preserve">^4.x</w:t>
            </w:r>
          </w:p>
        </w:tc>
        <w:tc>
          <w:tcPr>
            <w:tcW w:type="pct" w:w="35%"/>
            <w:shd w:fill="FFFFFF" w:color="FFFFFF" w:val="solid"/>
            <w:tcMar>
              <w:top w:type="dxa" w:w="60"/>
              <w:left w:type="dxa" w:w="100"/>
              <w:bottom w:type="dxa" w:w="60"/>
              <w:right w:type="dxa" w:w="100"/>
            </w:tcMar>
          </w:tcPr>
          <w:p>
            <w:r>
              <w:rPr>
                <w:color w:val="111827"/>
                <w:sz w:val="20"/>
                <w:szCs w:val="20"/>
              </w:rPr>
              <w:t xml:space="preserve">SDK del servidor para el asistente IA</w:t>
            </w:r>
          </w:p>
        </w:tc>
        <w:tc>
          <w:tcPr>
            <w:tcW w:type="pct" w:w="15%"/>
            <w:shd w:fill="FFFFFF" w:color="FFFFFF" w:val="solid"/>
            <w:tcMar>
              <w:top w:type="dxa" w:w="60"/>
              <w:left w:type="dxa" w:w="100"/>
              <w:bottom w:type="dxa" w:w="60"/>
              <w:right w:type="dxa" w:w="100"/>
            </w:tcMar>
          </w:tcPr>
          <w:p>
            <w:r>
              <w:rPr>
                <w:color w:val="111827"/>
                <w:sz w:val="20"/>
                <w:szCs w:val="20"/>
              </w:rPr>
              <w:t xml:space="preserve">Verificar si existe</w:t>
            </w:r>
          </w:p>
        </w:tc>
      </w:tr>
      <w:tr>
        <w:tc>
          <w:tcPr>
            <w:tcW w:type="pct" w:w="28%"/>
            <w:shd w:fill="F9FAFB" w:color="F9FAFB" w:val="solid"/>
            <w:tcMar>
              <w:top w:type="dxa" w:w="60"/>
              <w:left w:type="dxa" w:w="100"/>
              <w:bottom w:type="dxa" w:w="60"/>
              <w:right w:type="dxa" w:w="100"/>
            </w:tcMar>
          </w:tcPr>
          <w:p>
            <w:r>
              <w:rPr>
                <w:color w:val="111827"/>
                <w:sz w:val="20"/>
                <w:szCs w:val="20"/>
              </w:rPr>
              <w:t xml:space="preserve">docx</w:t>
            </w:r>
          </w:p>
        </w:tc>
        <w:tc>
          <w:tcPr>
            <w:tcW w:type="pct" w:w="22%"/>
            <w:shd w:fill="F9FAFB" w:color="F9FAFB" w:val="solid"/>
            <w:tcMar>
              <w:top w:type="dxa" w:w="60"/>
              <w:left w:type="dxa" w:w="100"/>
              <w:bottom w:type="dxa" w:w="60"/>
              <w:right w:type="dxa" w:w="100"/>
            </w:tcMar>
          </w:tcPr>
          <w:p>
            <w:r>
              <w:rPr>
                <w:color w:val="111827"/>
                <w:sz w:val="20"/>
                <w:szCs w:val="20"/>
              </w:rPr>
              <w:t xml:space="preserve">—</w:t>
            </w:r>
          </w:p>
        </w:tc>
        <w:tc>
          <w:tcPr>
            <w:tcW w:type="pct" w:w="35%"/>
            <w:shd w:fill="F9FAFB" w:color="F9FAFB" w:val="solid"/>
            <w:tcMar>
              <w:top w:type="dxa" w:w="60"/>
              <w:left w:type="dxa" w:w="100"/>
              <w:bottom w:type="dxa" w:w="60"/>
              <w:right w:type="dxa" w:w="100"/>
            </w:tcMar>
          </w:tcPr>
          <w:p>
            <w:r>
              <w:rPr>
                <w:color w:val="111827"/>
                <w:sz w:val="20"/>
                <w:szCs w:val="20"/>
              </w:rPr>
              <w:t xml:space="preserve">Generación de documentos Word (solo scripts)</w:t>
            </w:r>
          </w:p>
        </w:tc>
        <w:tc>
          <w:tcPr>
            <w:tcW w:type="pct" w:w="15%"/>
            <w:shd w:fill="F9FAFB" w:color="F9FAFB" w:val="solid"/>
            <w:tcMar>
              <w:top w:type="dxa" w:w="60"/>
              <w:left w:type="dxa" w:w="100"/>
              <w:bottom w:type="dxa" w:w="60"/>
              <w:right w:type="dxa" w:w="100"/>
            </w:tcMar>
          </w:tcPr>
          <w:p>
            <w:r>
              <w:rPr>
                <w:color w:val="111827"/>
                <w:sz w:val="20"/>
                <w:szCs w:val="20"/>
              </w:rPr>
              <w:t xml:space="preserve">Solo para scripts</w:t>
            </w:r>
          </w:p>
        </w:tc>
      </w:tr>
    </w:tbl>
    <w:p>
      <w:pPr>
        <w:spacing w:after="80"/>
      </w:pPr>
    </w:p>
    <w:p>
      <w:pPr>
        <w:pStyle w:val="Heading1"/>
        <w:pBdr>
          <w:bottom w:val="single" w:color="e3001b" w:sz="8" w:space="4"/>
        </w:pBdr>
        <w:spacing w:after="160" w:before="480"/>
        <w:rPr>
          <w:b/>
          <w:bCs/>
          <w:color w:val="002073"/>
          <w:sz w:val="52"/>
          <w:szCs w:val="52"/>
        </w:rPr>
      </w:pPr>
      <w:r>
        <w:t xml:space="preserve">Apéndice B — Resumen de archivos a crear o modificar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100"/>
        <w:gridCol w:w="100"/>
        <w:gridCol w:w="100"/>
      </w:tblGrid>
      <w:tr>
        <w:trPr>
          <w:tblHeader/>
        </w:trPr>
        <w:tc>
          <w:tcPr>
            <w:tcW w:type="pct" w:w="45%"/>
            <w:shd w:fill="002073" w:color="002073" w:val="solid"/>
            <w:tcMar>
              <w:top w:type="dxa" w:w="60"/>
              <w:left w:type="dxa" w:w="100"/>
              <w:bottom w:type="dxa" w:w="60"/>
              <w:right w:type="dxa" w:w="100"/>
            </w:tcMar>
          </w:tcPr>
          <w:p>
            <w:r>
              <w:rPr>
                <w:b/>
                <w:bCs/>
                <w:color w:val="FFFFFF"/>
                <w:sz w:val="22"/>
                <w:szCs w:val="22"/>
              </w:rPr>
              <w:t xml:space="preserve">Archivo</w:t>
            </w:r>
          </w:p>
        </w:tc>
        <w:tc>
          <w:tcPr>
            <w:tcW w:type="pct" w:w="15%"/>
            <w:shd w:fill="002073" w:color="002073" w:val="solid"/>
            <w:tcMar>
              <w:top w:type="dxa" w:w="60"/>
              <w:left w:type="dxa" w:w="100"/>
              <w:bottom w:type="dxa" w:w="60"/>
              <w:right w:type="dxa" w:w="100"/>
            </w:tcMar>
          </w:tcPr>
          <w:p>
            <w:r>
              <w:rPr>
                <w:b/>
                <w:bCs/>
                <w:color w:val="FFFFFF"/>
                <w:sz w:val="22"/>
                <w:szCs w:val="22"/>
              </w:rPr>
              <w:t xml:space="preserve">Acción</w:t>
            </w:r>
          </w:p>
        </w:tc>
        <w:tc>
          <w:tcPr>
            <w:tcW w:type="pct" w:w="40%"/>
            <w:shd w:fill="002073" w:color="002073" w:val="solid"/>
            <w:tcMar>
              <w:top w:type="dxa" w:w="60"/>
              <w:left w:type="dxa" w:w="100"/>
              <w:bottom w:type="dxa" w:w="60"/>
              <w:right w:type="dxa" w:w="100"/>
            </w:tcMar>
          </w:tcPr>
          <w:p>
            <w:r>
              <w:rPr>
                <w:b/>
                <w:bCs/>
                <w:color w:val="FFFFFF"/>
                <w:sz w:val="22"/>
                <w:szCs w:val="22"/>
              </w:rPr>
              <w:t xml:space="preserve">Descripción</w:t>
            </w:r>
          </w:p>
        </w:tc>
      </w:tr>
      <w:tr>
        <w:tc>
          <w:tcPr>
            <w:tcW w:type="pct" w:w="45%"/>
            <w:shd w:fill="FFFFFF" w:color="FFFFFF" w:val="solid"/>
            <w:tcMar>
              <w:top w:type="dxa" w:w="60"/>
              <w:left w:type="dxa" w:w="100"/>
              <w:bottom w:type="dxa" w:w="60"/>
              <w:right w:type="dxa" w:w="100"/>
            </w:tcMar>
          </w:tcPr>
          <w:p>
            <w:r>
              <w:rPr>
                <w:color w:val="111827"/>
                <w:sz w:val="20"/>
                <w:szCs w:val="20"/>
              </w:rPr>
              <w:t xml:space="preserve">client/src/components/FloatingChat.tsx</w:t>
            </w:r>
          </w:p>
        </w:tc>
        <w:tc>
          <w:tcPr>
            <w:tcW w:type="pct" w:w="15%"/>
            <w:shd w:fill="FFFFFF" w:color="FFFFFF" w:val="solid"/>
            <w:tcMar>
              <w:top w:type="dxa" w:w="60"/>
              <w:left w:type="dxa" w:w="100"/>
              <w:bottom w:type="dxa" w:w="60"/>
              <w:right w:type="dxa" w:w="100"/>
            </w:tcMar>
          </w:tcPr>
          <w:p>
            <w:r>
              <w:rPr>
                <w:color w:val="111827"/>
                <w:sz w:val="20"/>
                <w:szCs w:val="20"/>
              </w:rPr>
              <w:t xml:space="preserve">CREAR</w:t>
            </w:r>
          </w:p>
        </w:tc>
        <w:tc>
          <w:tcPr>
            <w:tcW w:type="pct" w:w="40%"/>
            <w:shd w:fill="FFFFFF" w:color="FFFFFF" w:val="solid"/>
            <w:tcMar>
              <w:top w:type="dxa" w:w="60"/>
              <w:left w:type="dxa" w:w="100"/>
              <w:bottom w:type="dxa" w:w="60"/>
              <w:right w:type="dxa" w:w="100"/>
            </w:tcMar>
          </w:tcPr>
          <w:p>
            <w:r>
              <w:rPr>
                <w:color w:val="111827"/>
                <w:sz w:val="20"/>
                <w:szCs w:val="20"/>
              </w:rPr>
              <w:t xml:space="preserve">Componente del asistente IA flotante</w:t>
            </w:r>
          </w:p>
        </w:tc>
      </w:tr>
      <w:tr>
        <w:tc>
          <w:tcPr>
            <w:tcW w:type="pct" w:w="45%"/>
            <w:shd w:fill="F9FAFB" w:color="F9FAFB" w:val="solid"/>
            <w:tcMar>
              <w:top w:type="dxa" w:w="60"/>
              <w:left w:type="dxa" w:w="100"/>
              <w:bottom w:type="dxa" w:w="60"/>
              <w:right w:type="dxa" w:w="100"/>
            </w:tcMar>
          </w:tcPr>
          <w:p>
            <w:r>
              <w:rPr>
                <w:color w:val="111827"/>
                <w:sz w:val="20"/>
                <w:szCs w:val="20"/>
              </w:rPr>
              <w:t xml:space="preserve">client/src/contexts/GeneratingContext.tsx</w:t>
            </w:r>
          </w:p>
        </w:tc>
        <w:tc>
          <w:tcPr>
            <w:tcW w:type="pct" w:w="15%"/>
            <w:shd w:fill="F9FAFB" w:color="F9FAFB" w:val="solid"/>
            <w:tcMar>
              <w:top w:type="dxa" w:w="60"/>
              <w:left w:type="dxa" w:w="100"/>
              <w:bottom w:type="dxa" w:w="60"/>
              <w:right w:type="dxa" w:w="100"/>
            </w:tcMar>
          </w:tcPr>
          <w:p>
            <w:r>
              <w:rPr>
                <w:color w:val="111827"/>
                <w:sz w:val="20"/>
                <w:szCs w:val="20"/>
              </w:rPr>
              <w:t xml:space="preserve">CREAR</w:t>
            </w:r>
          </w:p>
        </w:tc>
        <w:tc>
          <w:tcPr>
            <w:tcW w:type="pct" w:w="40%"/>
            <w:shd w:fill="F9FAFB" w:color="F9FAFB" w:val="solid"/>
            <w:tcMar>
              <w:top w:type="dxa" w:w="60"/>
              <w:left w:type="dxa" w:w="100"/>
              <w:bottom w:type="dxa" w:w="60"/>
              <w:right w:type="dxa" w:w="100"/>
            </w:tcMar>
          </w:tcPr>
          <w:p>
            <w:r>
              <w:rPr>
                <w:color w:val="111827"/>
                <w:sz w:val="20"/>
                <w:szCs w:val="20"/>
              </w:rPr>
              <w:t xml:space="preserve">Contexto global de estado de generación IA</w:t>
            </w:r>
          </w:p>
        </w:tc>
      </w:tr>
      <w:tr>
        <w:tc>
          <w:tcPr>
            <w:tcW w:type="pct" w:w="45%"/>
            <w:shd w:fill="FFFFFF" w:color="FFFFFF" w:val="solid"/>
            <w:tcMar>
              <w:top w:type="dxa" w:w="60"/>
              <w:left w:type="dxa" w:w="100"/>
              <w:bottom w:type="dxa" w:w="60"/>
              <w:right w:type="dxa" w:w="100"/>
            </w:tcMar>
          </w:tcPr>
          <w:p>
            <w:r>
              <w:rPr>
                <w:color w:val="111827"/>
                <w:sz w:val="20"/>
                <w:szCs w:val="20"/>
              </w:rPr>
              <w:t xml:space="preserve">client/src/pages/Settings.tsx</w:t>
            </w:r>
          </w:p>
        </w:tc>
        <w:tc>
          <w:tcPr>
            <w:tcW w:type="pct" w:w="15%"/>
            <w:shd w:fill="FFFFFF" w:color="FFFFFF" w:val="solid"/>
            <w:tcMar>
              <w:top w:type="dxa" w:w="60"/>
              <w:left w:type="dxa" w:w="100"/>
              <w:bottom w:type="dxa" w:w="60"/>
              <w:right w:type="dxa" w:w="100"/>
            </w:tcMar>
          </w:tcPr>
          <w:p>
            <w:r>
              <w:rPr>
                <w:color w:val="111827"/>
                <w:sz w:val="20"/>
                <w:szCs w:val="20"/>
              </w:rPr>
              <w:t xml:space="preserve">CREAR</w:t>
            </w:r>
          </w:p>
        </w:tc>
        <w:tc>
          <w:tcPr>
            <w:tcW w:type="pct" w:w="40%"/>
            <w:shd w:fill="FFFFFF" w:color="FFFFFF" w:val="solid"/>
            <w:tcMar>
              <w:top w:type="dxa" w:w="60"/>
              <w:left w:type="dxa" w:w="100"/>
              <w:bottom w:type="dxa" w:w="60"/>
              <w:right w:type="dxa" w:w="100"/>
            </w:tcMar>
          </w:tcPr>
          <w:p>
            <w:r>
              <w:rPr>
                <w:color w:val="111827"/>
                <w:sz w:val="20"/>
                <w:szCs w:val="20"/>
              </w:rPr>
              <w:t xml:space="preserve">Página de configuración (Perfil + Contraseña + Preferencias)</w:t>
            </w:r>
          </w:p>
        </w:tc>
      </w:tr>
      <w:tr>
        <w:tc>
          <w:tcPr>
            <w:tcW w:type="pct" w:w="45%"/>
            <w:shd w:fill="F9FAFB" w:color="F9FAFB" w:val="solid"/>
            <w:tcMar>
              <w:top w:type="dxa" w:w="60"/>
              <w:left w:type="dxa" w:w="100"/>
              <w:bottom w:type="dxa" w:w="60"/>
              <w:right w:type="dxa" w:w="100"/>
            </w:tcMar>
          </w:tcPr>
          <w:p>
            <w:r>
              <w:rPr>
                <w:color w:val="111827"/>
                <w:sz w:val="20"/>
                <w:szCs w:val="20"/>
              </w:rPr>
              <w:t xml:space="preserve">client/src/App.tsx</w:t>
            </w:r>
          </w:p>
        </w:tc>
        <w:tc>
          <w:tcPr>
            <w:tcW w:type="pct" w:w="15%"/>
            <w:shd w:fill="F9FAFB" w:color="F9FAFB" w:val="solid"/>
            <w:tcMar>
              <w:top w:type="dxa" w:w="60"/>
              <w:left w:type="dxa" w:w="100"/>
              <w:bottom w:type="dxa" w:w="60"/>
              <w:right w:type="dxa" w:w="100"/>
            </w:tcMar>
          </w:tcPr>
          <w:p>
            <w:r>
              <w:rPr>
                <w:color w:val="111827"/>
                <w:sz w:val="20"/>
                <w:szCs w:val="20"/>
              </w:rPr>
              <w:t xml:space="preserve">MODIFICAR</w:t>
            </w:r>
          </w:p>
        </w:tc>
        <w:tc>
          <w:tcPr>
            <w:tcW w:type="pct" w:w="40%"/>
            <w:shd w:fill="F9FAFB" w:color="F9FAFB" w:val="solid"/>
            <w:tcMar>
              <w:top w:type="dxa" w:w="60"/>
              <w:left w:type="dxa" w:w="100"/>
              <w:bottom w:type="dxa" w:w="60"/>
              <w:right w:type="dxa" w:w="100"/>
            </w:tcMar>
          </w:tcPr>
          <w:p>
            <w:r>
              <w:rPr>
                <w:color w:val="111827"/>
                <w:sz w:val="20"/>
                <w:szCs w:val="20"/>
              </w:rPr>
              <w:t xml:space="preserve">Añadir GeneratingProvider, ruta /settings</w:t>
            </w:r>
          </w:p>
        </w:tc>
      </w:tr>
      <w:tr>
        <w:tc>
          <w:tcPr>
            <w:tcW w:type="pct" w:w="45%"/>
            <w:shd w:fill="FFFFFF" w:color="FFFFFF" w:val="solid"/>
            <w:tcMar>
              <w:top w:type="dxa" w:w="60"/>
              <w:left w:type="dxa" w:w="100"/>
              <w:bottom w:type="dxa" w:w="60"/>
              <w:right w:type="dxa" w:w="100"/>
            </w:tcMar>
          </w:tcPr>
          <w:p>
            <w:r>
              <w:rPr>
                <w:color w:val="111827"/>
                <w:sz w:val="20"/>
                <w:szCs w:val="20"/>
              </w:rPr>
              <w:t xml:space="preserve">client/src/components/Layout.tsx</w:t>
            </w:r>
          </w:p>
        </w:tc>
        <w:tc>
          <w:tcPr>
            <w:tcW w:type="pct" w:w="15%"/>
            <w:shd w:fill="FFFFFF" w:color="FFFFFF" w:val="solid"/>
            <w:tcMar>
              <w:top w:type="dxa" w:w="60"/>
              <w:left w:type="dxa" w:w="100"/>
              <w:bottom w:type="dxa" w:w="60"/>
              <w:right w:type="dxa" w:w="100"/>
            </w:tcMar>
          </w:tcPr>
          <w:p>
            <w:r>
              <w:rPr>
                <w:color w:val="111827"/>
                <w:sz w:val="20"/>
                <w:szCs w:val="20"/>
              </w:rPr>
              <w:t xml:space="preserve">MODIFICAR</w:t>
            </w:r>
          </w:p>
        </w:tc>
        <w:tc>
          <w:tcPr>
            <w:tcW w:type="pct" w:w="40%"/>
            <w:shd w:fill="FFFFFF" w:color="FFFFFF" w:val="solid"/>
            <w:tcMar>
              <w:top w:type="dxa" w:w="60"/>
              <w:left w:type="dxa" w:w="100"/>
              <w:bottom w:type="dxa" w:w="60"/>
              <w:right w:type="dxa" w:w="100"/>
            </w:tcMar>
          </w:tcPr>
          <w:p>
            <w:r>
              <w:rPr>
                <w:color w:val="111827"/>
                <w:sz w:val="20"/>
                <w:szCs w:val="20"/>
              </w:rPr>
              <w:t xml:space="preserve">Integrar FloatingChat, bloqueo con isGenerating, ítem Settings</w:t>
            </w:r>
          </w:p>
        </w:tc>
      </w:tr>
      <w:tr>
        <w:tc>
          <w:tcPr>
            <w:tcW w:type="pct" w:w="45%"/>
            <w:shd w:fill="F9FAFB" w:color="F9FAFB" w:val="solid"/>
            <w:tcMar>
              <w:top w:type="dxa" w:w="60"/>
              <w:left w:type="dxa" w:w="100"/>
              <w:bottom w:type="dxa" w:w="60"/>
              <w:right w:type="dxa" w:w="100"/>
            </w:tcMar>
          </w:tcPr>
          <w:p>
            <w:r>
              <w:rPr>
                <w:color w:val="111827"/>
                <w:sz w:val="20"/>
                <w:szCs w:val="20"/>
              </w:rPr>
              <w:t xml:space="preserve">client/src/pages/CalendarView.tsx</w:t>
            </w:r>
          </w:p>
        </w:tc>
        <w:tc>
          <w:tcPr>
            <w:tcW w:type="pct" w:w="15%"/>
            <w:shd w:fill="F9FAFB" w:color="F9FAFB" w:val="solid"/>
            <w:tcMar>
              <w:top w:type="dxa" w:w="60"/>
              <w:left w:type="dxa" w:w="100"/>
              <w:bottom w:type="dxa" w:w="60"/>
              <w:right w:type="dxa" w:w="100"/>
            </w:tcMar>
          </w:tcPr>
          <w:p>
            <w:r>
              <w:rPr>
                <w:color w:val="111827"/>
                <w:sz w:val="20"/>
                <w:szCs w:val="20"/>
              </w:rPr>
              <w:t xml:space="preserve">MODIFICAR</w:t>
            </w:r>
          </w:p>
        </w:tc>
        <w:tc>
          <w:tcPr>
            <w:tcW w:type="pct" w:w="40%"/>
            <w:shd w:fill="F9FAFB" w:color="F9FAFB" w:val="solid"/>
            <w:tcMar>
              <w:top w:type="dxa" w:w="60"/>
              <w:left w:type="dxa" w:w="100"/>
              <w:bottom w:type="dxa" w:w="60"/>
              <w:right w:type="dxa" w:w="100"/>
            </w:tcMar>
          </w:tcPr>
          <w:p>
            <w:r>
              <w:rPr>
                <w:color w:val="111827"/>
                <w:sz w:val="20"/>
                <w:szCs w:val="20"/>
              </w:rPr>
              <w:t xml:space="preserve">Fix de UX al enviar, indicador de progreso de generación IA</w:t>
            </w:r>
          </w:p>
        </w:tc>
      </w:tr>
      <w:tr>
        <w:tc>
          <w:tcPr>
            <w:tcW w:type="pct" w:w="45%"/>
            <w:shd w:fill="FFFFFF" w:color="FFFFFF" w:val="solid"/>
            <w:tcMar>
              <w:top w:type="dxa" w:w="60"/>
              <w:left w:type="dxa" w:w="100"/>
              <w:bottom w:type="dxa" w:w="60"/>
              <w:right w:type="dxa" w:w="100"/>
            </w:tcMar>
          </w:tcPr>
          <w:p>
            <w:r>
              <w:rPr>
                <w:color w:val="111827"/>
                <w:sz w:val="20"/>
                <w:szCs w:val="20"/>
              </w:rPr>
              <w:t xml:space="preserve">client/src/pages/CampaignEditor.tsx</w:t>
            </w:r>
          </w:p>
        </w:tc>
        <w:tc>
          <w:tcPr>
            <w:tcW w:type="pct" w:w="15%"/>
            <w:shd w:fill="FFFFFF" w:color="FFFFFF" w:val="solid"/>
            <w:tcMar>
              <w:top w:type="dxa" w:w="60"/>
              <w:left w:type="dxa" w:w="100"/>
              <w:bottom w:type="dxa" w:w="60"/>
              <w:right w:type="dxa" w:w="100"/>
            </w:tcMar>
          </w:tcPr>
          <w:p>
            <w:r>
              <w:rPr>
                <w:color w:val="111827"/>
                <w:sz w:val="20"/>
                <w:szCs w:val="20"/>
              </w:rPr>
              <w:t xml:space="preserve">MODIFICAR</w:t>
            </w:r>
          </w:p>
        </w:tc>
        <w:tc>
          <w:tcPr>
            <w:tcW w:type="pct" w:w="40%"/>
            <w:shd w:fill="FFFFFF" w:color="FFFFFF" w:val="solid"/>
            <w:tcMar>
              <w:top w:type="dxa" w:w="60"/>
              <w:left w:type="dxa" w:w="100"/>
              <w:bottom w:type="dxa" w:w="60"/>
              <w:right w:type="dxa" w:w="100"/>
            </w:tcMar>
          </w:tcPr>
          <w:p>
            <w:r>
              <w:rPr>
                <w:color w:val="111827"/>
                <w:sz w:val="20"/>
                <w:szCs w:val="20"/>
              </w:rPr>
              <w:t xml:space="preserve">Conectar a GeneratingContext, progreso por pasos</w:t>
            </w:r>
          </w:p>
        </w:tc>
      </w:tr>
      <w:tr>
        <w:tc>
          <w:tcPr>
            <w:tcW w:type="pct" w:w="45%"/>
            <w:shd w:fill="F9FAFB" w:color="F9FAFB" w:val="solid"/>
            <w:tcMar>
              <w:top w:type="dxa" w:w="60"/>
              <w:left w:type="dxa" w:w="100"/>
              <w:bottom w:type="dxa" w:w="60"/>
              <w:right w:type="dxa" w:w="100"/>
            </w:tcMar>
          </w:tcPr>
          <w:p>
            <w:r>
              <w:rPr>
                <w:color w:val="111827"/>
                <w:sz w:val="20"/>
                <w:szCs w:val="20"/>
              </w:rPr>
              <w:t xml:space="preserve">client/src/pages/Home.tsx</w:t>
            </w:r>
          </w:p>
        </w:tc>
        <w:tc>
          <w:tcPr>
            <w:tcW w:type="pct" w:w="15%"/>
            <w:shd w:fill="F9FAFB" w:color="F9FAFB" w:val="solid"/>
            <w:tcMar>
              <w:top w:type="dxa" w:w="60"/>
              <w:left w:type="dxa" w:w="100"/>
              <w:bottom w:type="dxa" w:w="60"/>
              <w:right w:type="dxa" w:w="100"/>
            </w:tcMar>
          </w:tcPr>
          <w:p>
            <w:r>
              <w:rPr>
                <w:color w:val="111827"/>
                <w:sz w:val="20"/>
                <w:szCs w:val="20"/>
              </w:rPr>
              <w:t xml:space="preserve">MODIFICAR</w:t>
            </w:r>
          </w:p>
        </w:tc>
        <w:tc>
          <w:tcPr>
            <w:tcW w:type="pct" w:w="40%"/>
            <w:shd w:fill="F9FAFB" w:color="F9FAFB" w:val="solid"/>
            <w:tcMar>
              <w:top w:type="dxa" w:w="60"/>
              <w:left w:type="dxa" w:w="100"/>
              <w:bottom w:type="dxa" w:w="60"/>
              <w:right w:type="dxa" w:w="100"/>
            </w:tcMar>
          </w:tcPr>
          <w:p>
            <w:r>
              <w:rPr>
                <w:color w:val="111827"/>
                <w:sz w:val="20"/>
                <w:szCs w:val="20"/>
              </w:rPr>
              <w:t xml:space="preserve">Añadir widget de cupo mensual</w:t>
            </w:r>
          </w:p>
        </w:tc>
      </w:tr>
      <w:tr>
        <w:tc>
          <w:tcPr>
            <w:tcW w:type="pct" w:w="45%"/>
            <w:shd w:fill="FFFFFF" w:color="FFFFFF" w:val="solid"/>
            <w:tcMar>
              <w:top w:type="dxa" w:w="60"/>
              <w:left w:type="dxa" w:w="100"/>
              <w:bottom w:type="dxa" w:w="60"/>
              <w:right w:type="dxa" w:w="100"/>
            </w:tcMar>
          </w:tcPr>
          <w:p>
            <w:r>
              <w:rPr>
                <w:color w:val="111827"/>
                <w:sz w:val="20"/>
                <w:szCs w:val="20"/>
              </w:rPr>
              <w:t xml:space="preserve">client/src/pages/Dashboard.tsx</w:t>
            </w:r>
          </w:p>
        </w:tc>
        <w:tc>
          <w:tcPr>
            <w:tcW w:type="pct" w:w="15%"/>
            <w:shd w:fill="FFFFFF" w:color="FFFFFF" w:val="solid"/>
            <w:tcMar>
              <w:top w:type="dxa" w:w="60"/>
              <w:left w:type="dxa" w:w="100"/>
              <w:bottom w:type="dxa" w:w="60"/>
              <w:right w:type="dxa" w:w="100"/>
            </w:tcMar>
          </w:tcPr>
          <w:p>
            <w:r>
              <w:rPr>
                <w:color w:val="111827"/>
                <w:sz w:val="20"/>
                <w:szCs w:val="20"/>
              </w:rPr>
              <w:t xml:space="preserve">MODIFICAR</w:t>
            </w:r>
          </w:p>
        </w:tc>
        <w:tc>
          <w:tcPr>
            <w:tcW w:type="pct" w:w="40%"/>
            <w:shd w:fill="FFFFFF" w:color="FFFFFF" w:val="solid"/>
            <w:tcMar>
              <w:top w:type="dxa" w:w="60"/>
              <w:left w:type="dxa" w:w="100"/>
              <w:bottom w:type="dxa" w:w="60"/>
              <w:right w:type="dxa" w:w="100"/>
            </w:tcMar>
          </w:tcPr>
          <w:p>
            <w:r>
              <w:rPr>
                <w:color w:val="111827"/>
                <w:sz w:val="20"/>
                <w:szCs w:val="20"/>
              </w:rPr>
              <w:t xml:space="preserve">Añadir métricas de uso mensual</w:t>
            </w:r>
          </w:p>
        </w:tc>
      </w:tr>
      <w:tr>
        <w:tc>
          <w:tcPr>
            <w:tcW w:type="pct" w:w="45%"/>
            <w:shd w:fill="F9FAFB" w:color="F9FAFB" w:val="solid"/>
            <w:tcMar>
              <w:top w:type="dxa" w:w="60"/>
              <w:left w:type="dxa" w:w="100"/>
              <w:bottom w:type="dxa" w:w="60"/>
              <w:right w:type="dxa" w:w="100"/>
            </w:tcMar>
          </w:tcPr>
          <w:p>
            <w:r>
              <w:rPr>
                <w:color w:val="111827"/>
                <w:sz w:val="20"/>
                <w:szCs w:val="20"/>
              </w:rPr>
              <w:t xml:space="preserve">server/routes.ts</w:t>
            </w:r>
          </w:p>
        </w:tc>
        <w:tc>
          <w:tcPr>
            <w:tcW w:type="pct" w:w="15%"/>
            <w:shd w:fill="F9FAFB" w:color="F9FAFB" w:val="solid"/>
            <w:tcMar>
              <w:top w:type="dxa" w:w="60"/>
              <w:left w:type="dxa" w:w="100"/>
              <w:bottom w:type="dxa" w:w="60"/>
              <w:right w:type="dxa" w:w="100"/>
            </w:tcMar>
          </w:tcPr>
          <w:p>
            <w:r>
              <w:rPr>
                <w:color w:val="111827"/>
                <w:sz w:val="20"/>
                <w:szCs w:val="20"/>
              </w:rPr>
              <w:t xml:space="preserve">MODIFICAR</w:t>
            </w:r>
          </w:p>
        </w:tc>
        <w:tc>
          <w:tcPr>
            <w:tcW w:type="pct" w:w="40%"/>
            <w:shd w:fill="F9FAFB" w:color="F9FAFB" w:val="solid"/>
            <w:tcMar>
              <w:top w:type="dxa" w:w="60"/>
              <w:left w:type="dxa" w:w="100"/>
              <w:bottom w:type="dxa" w:w="60"/>
              <w:right w:type="dxa" w:w="100"/>
            </w:tcMar>
          </w:tcPr>
          <w:p>
            <w:r>
              <w:rPr>
                <w:color w:val="111827"/>
                <w:sz w:val="20"/>
                <w:szCs w:val="20"/>
              </w:rPr>
              <w:t xml:space="preserve">Añadir endpoints de asistente, perfil, contraseña, preferencias</w:t>
            </w:r>
          </w:p>
        </w:tc>
      </w:tr>
      <w:tr>
        <w:tc>
          <w:tcPr>
            <w:tcW w:type="pct" w:w="45%"/>
            <w:shd w:fill="FFFFFF" w:color="FFFFFF" w:val="solid"/>
            <w:tcMar>
              <w:top w:type="dxa" w:w="60"/>
              <w:left w:type="dxa" w:w="100"/>
              <w:bottom w:type="dxa" w:w="60"/>
              <w:right w:type="dxa" w:w="100"/>
            </w:tcMar>
          </w:tcPr>
          <w:p>
            <w:r>
              <w:rPr>
                <w:color w:val="111827"/>
                <w:sz w:val="20"/>
                <w:szCs w:val="20"/>
              </w:rPr>
              <w:t xml:space="preserve">server/lib/assistant.ts (nuevo)</w:t>
            </w:r>
          </w:p>
        </w:tc>
        <w:tc>
          <w:tcPr>
            <w:tcW w:type="pct" w:w="15%"/>
            <w:shd w:fill="FFFFFF" w:color="FFFFFF" w:val="solid"/>
            <w:tcMar>
              <w:top w:type="dxa" w:w="60"/>
              <w:left w:type="dxa" w:w="100"/>
              <w:bottom w:type="dxa" w:w="60"/>
              <w:right w:type="dxa" w:w="100"/>
            </w:tcMar>
          </w:tcPr>
          <w:p>
            <w:r>
              <w:rPr>
                <w:color w:val="111827"/>
                <w:sz w:val="20"/>
                <w:szCs w:val="20"/>
              </w:rPr>
              <w:t xml:space="preserve">CREAR</w:t>
            </w:r>
          </w:p>
        </w:tc>
        <w:tc>
          <w:tcPr>
            <w:tcW w:type="pct" w:w="40%"/>
            <w:shd w:fill="FFFFFF" w:color="FFFFFF" w:val="solid"/>
            <w:tcMar>
              <w:top w:type="dxa" w:w="60"/>
              <w:left w:type="dxa" w:w="100"/>
              <w:bottom w:type="dxa" w:w="60"/>
              <w:right w:type="dxa" w:w="100"/>
            </w:tcMar>
          </w:tcPr>
          <w:p>
            <w:r>
              <w:rPr>
                <w:color w:val="111827"/>
                <w:sz w:val="20"/>
                <w:szCs w:val="20"/>
              </w:rPr>
              <w:t xml:space="preserve">Motor del asistente con OpenAI Responses API + streaming SSE</w:t>
            </w:r>
          </w:p>
        </w:tc>
      </w:tr>
      <w:tr>
        <w:tc>
          <w:tcPr>
            <w:tcW w:type="pct" w:w="45%"/>
            <w:shd w:fill="F9FAFB" w:color="F9FAFB" w:val="solid"/>
            <w:tcMar>
              <w:top w:type="dxa" w:w="60"/>
              <w:left w:type="dxa" w:w="100"/>
              <w:bottom w:type="dxa" w:w="60"/>
              <w:right w:type="dxa" w:w="100"/>
            </w:tcMar>
          </w:tcPr>
          <w:p>
            <w:r>
              <w:rPr>
                <w:color w:val="111827"/>
                <w:sz w:val="20"/>
                <w:szCs w:val="20"/>
              </w:rPr>
              <w:t xml:space="preserve">shared/schema.ts</w:t>
            </w:r>
          </w:p>
        </w:tc>
        <w:tc>
          <w:tcPr>
            <w:tcW w:type="pct" w:w="15%"/>
            <w:shd w:fill="F9FAFB" w:color="F9FAFB" w:val="solid"/>
            <w:tcMar>
              <w:top w:type="dxa" w:w="60"/>
              <w:left w:type="dxa" w:w="100"/>
              <w:bottom w:type="dxa" w:w="60"/>
              <w:right w:type="dxa" w:w="100"/>
            </w:tcMar>
          </w:tcPr>
          <w:p>
            <w:r>
              <w:rPr>
                <w:color w:val="111827"/>
                <w:sz w:val="20"/>
                <w:szCs w:val="20"/>
              </w:rPr>
              <w:t xml:space="preserve">MODIFICAR</w:t>
            </w:r>
          </w:p>
        </w:tc>
        <w:tc>
          <w:tcPr>
            <w:tcW w:type="pct" w:w="40%"/>
            <w:shd w:fill="F9FAFB" w:color="F9FAFB" w:val="solid"/>
            <w:tcMar>
              <w:top w:type="dxa" w:w="60"/>
              <w:left w:type="dxa" w:w="100"/>
              <w:bottom w:type="dxa" w:w="60"/>
              <w:right w:type="dxa" w:w="100"/>
            </w:tcMar>
          </w:tcPr>
          <w:p>
            <w:r>
              <w:rPr>
                <w:color w:val="111827"/>
                <w:sz w:val="20"/>
                <w:szCs w:val="20"/>
              </w:rPr>
              <w:t xml:space="preserve">Añadir tablas assistant_conversations y content_preferences</w:t>
            </w:r>
          </w:p>
        </w:tc>
      </w:tr>
    </w:tbl>
    <w:p>
      <w:pPr>
        <w:spacing w:after="200"/>
      </w:pPr>
    </w:p>
    <w:p>
      <w:pPr>
        <w:pBdr>
          <w:bottom w:val="single" w:color="E5E7EB" w:sz="4"/>
        </w:pBdr>
        <w:spacing w:after="40"/>
      </w:pPr>
    </w:p>
    <w:p>
      <w:pPr>
        <w:spacing w:before="160"/>
        <w:jc w:val="center"/>
      </w:pPr>
      <w:r>
        <w:rPr>
          <w:i/>
          <w:iCs/>
          <w:color w:val="6B7280"/>
          <w:sz w:val="20"/>
          <w:szCs w:val="20"/>
        </w:rPr>
        <w:t xml:space="preserve">Documento preparado por el equipo de producto PostIAlo — para uso interno del equipo de desarrollo de PostIAlo Mailing.</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rPr>
      <w:rFonts w:ascii="Inter" w:cs="Inter" w:eastAsia="Inter" w:hAnsi="Inter"/>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2026-04-26T21:23:03.383Z</dcterms:created>
  <dcterms:modified xsi:type="dcterms:W3CDTF">2026-04-26T21:23:03.384Z</dcterms:modified>
</cp:coreProperties>
</file>

<file path=docProps/custom.xml><?xml version="1.0" encoding="utf-8"?>
<Properties xmlns="http://schemas.openxmlformats.org/officeDocument/2006/custom-properties" xmlns:vt="http://schemas.openxmlformats.org/officeDocument/2006/docPropsVTypes"/>
</file>