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shd w:fill="000000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00500" cy="809625"/>
                  <wp:effectExtent t="0" r="0" b="0" l="0"/>
                  <wp:docPr id="1" name="postialo-logo" descr="Logo oficial PostIAlo" title="PostIA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80"/>
      </w:pPr>
    </w:p>
    <w:p>
      <w:pPr>
        <w:spacing w:after="80"/>
        <w:jc w:val="center"/>
      </w:pPr>
      <w:r>
        <w:rPr>
          <w:rFonts w:ascii="Montserrat" w:cs="Montserrat" w:eastAsia="Montserrat" w:hAnsi="Montserrat"/>
          <w:b/>
          <w:bCs/>
          <w:color w:val="002073"/>
          <w:sz w:val="40"/>
          <w:szCs w:val="40"/>
        </w:rPr>
        <w:t xml:space="preserve">Mailing</w:t>
      </w:r>
    </w:p>
    <w:p>
      <w:pPr>
        <w:spacing w:after="280"/>
        <w:jc w:val="center"/>
      </w:pPr>
      <w:r>
        <w:rPr>
          <w:rFonts w:ascii="Montserrat" w:cs="Montserrat" w:eastAsia="Montserrat" w:hAnsi="Montserrat"/>
          <w:b/>
          <w:bCs/>
          <w:color w:val="5A6577"/>
          <w:sz w:val="32"/>
          <w:szCs w:val="32"/>
        </w:rPr>
        <w:t xml:space="preserve">Manual de usuario</w:t>
      </w:r>
    </w:p>
    <w:p>
      <w:pPr>
        <w:pBdr>
          <w:top w:val="single" w:color="E3001B" w:sz="12" w:space="1"/>
          <w:bottom w:val="single" w:color="002073" w:sz="12" w:space="1"/>
        </w:pBdr>
        <w:spacing w:after="120"/>
        <w:jc w:val="center"/>
      </w:pPr>
      <w:r>
        <w:rPr>
          <w:rFonts w:ascii="Montserrat" w:cs="Montserrat" w:eastAsia="Montserrat" w:hAnsi="Montserrat"/>
          <w:color w:val="5A6577"/>
          <w:sz w:val="20"/>
          <w:szCs w:val="20"/>
        </w:rPr>
        <w:t xml:space="preserve">Guía paso a paso para ingresar, configurar y operar la plataforma de email marketing con inteligencia artificial.</w:t>
      </w:r>
    </w:p>
    <w:p>
      <w:pPr>
        <w:spacing w:after="80" w:before="0"/>
        <w:jc w:val="center"/>
      </w:pPr>
      <w:r>
        <w:rPr>
          <w:rFonts w:ascii="Montserrat" w:cs="Montserrat" w:eastAsia="Montserrat" w:hAnsi="Montserrat"/>
          <w:color w:val="5A6577"/>
          <w:sz w:val="19"/>
          <w:szCs w:val="19"/>
        </w:rPr>
        <w:t xml:space="preserve">Documento destinado a usuarios, administradores y equipos de mercadeo autorizados.</w:t>
      </w:r>
    </w:p>
    <w:p>
      <w:pPr>
        <w:spacing w:after="400" w:before="0"/>
        <w:jc w:val="center"/>
      </w:pPr>
      <w:r>
        <w:rPr>
          <w:rFonts w:ascii="Montserrat" w:cs="Montserrat" w:eastAsia="Montserrat" w:hAnsi="Montserrat"/>
          <w:i/>
          <w:iCs/>
          <w:color w:val="002073"/>
          <w:sz w:val="18"/>
          <w:szCs w:val="18"/>
        </w:rPr>
        <w:t xml:space="preserve">Uso interno — PostIAlo Mailing</w:t>
      </w:r>
    </w:p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Índice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1. Destinatarios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2. Qué es PostIAlo Mailing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3. Acceso e inicio de sesión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4. Orden recomendado de configuración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5. Identidad de Marca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6. Proveedor de Email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7. Plantillas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8. Contactos y bases de datos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9. Calendario y creación de campañas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10. Revisión, aprobación y envío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11. Historial de correos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12. Configuración y preferencias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13. Roles y permisos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14. Incidencias frecuentes</w:t>
      </w:r>
    </w:p>
    <w:p>
      <w:pPr>
        <w:spacing w:after="60" w:before="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15. Glosario</w:t>
      </w:r>
    </w:p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1. Destinatarios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Este manual está dirigido a quienes utilizarán PostIAlo Mailing para crear, revisar y enviar campañas de correo electrónico: equipos de mercadeo, administradores de cuenta y usuarios operativos autorizados. Explica cada sección principal, qué conviene configurar primero y ejemplos concretos de información que puede ingresarse en cada campo.</w:t>
      </w:r>
    </w:p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2. Qué es PostIAlo Mailing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PostIAlo Mailing es una plataforma de email marketing asistida por inteligencia artificial. Permite definir la identidad de marca, conectar un proveedor de envío, diseñar o generar plantillas, administrar contactos y crear campañas desde un calendario. La IA propone textos e imágenes; el usuario revisa, aprueba y decide el envío.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2.1 Qué hace la inteligencia artificial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Redacta asunto, preheader, cuerpo y texto de botón a partir de la idea y el objetivo de la campaña, alineados a la identidad de marca.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Genera o edita la imagen principal del correo a partir de una descripción (prompt).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Puede generar plantillas HTML con la estructura estándar de la plataforma y los colores de marca.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2073" w:sz="8"/>
              <w:left w:val="single" w:color="E3001B" w:sz="24"/>
              <w:bottom w:val="single" w:color="002073" w:sz="8"/>
              <w:right w:val="single" w:color="002073" w:sz="8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olor w:val="002073"/>
                <w:sz w:val="20"/>
                <w:szCs w:val="20"/>
              </w:rPr>
              <w:t xml:space="preserve">Importante</w:t>
            </w:r>
          </w:p>
          <w:p>
            <w:pPr>
              <w:spacing w:after="40" w:before="0"/>
            </w:pPr>
            <w:r>
              <w:rPr>
                <w:rFonts w:ascii="Montserrat" w:cs="Montserrat" w:eastAsia="Montserrat" w:hAnsi="Montserrat"/>
                <w:color w:val="5A6577"/>
                <w:sz w:val="20"/>
                <w:szCs w:val="20"/>
              </w:rPr>
              <w:t xml:space="preserve">La IA elabora propuestas. El envío ocurre solo cuando el usuario programa o dispara la campaña y existe un proveedor de email configurado correctamente.</w:t>
            </w:r>
          </w:p>
        </w:tc>
      </w:tr>
    </w:tbl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2.2 Menú principal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En el menú lateral (fondo azul #002073) encontrará, entre otras, las siguientes secciones: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0207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4500"/>
            <w:shd w:fill="00207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Panel / Inicio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Resumen y accesos rápidos</w:t>
            </w:r>
          </w:p>
        </w:tc>
      </w:tr>
      <w:tr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Identidad de Marca</w:t>
            </w:r>
          </w:p>
        </w:tc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Datos, tono, colores, logo y remitente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Proveedor de Email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Brevo, Mailchimp o API HTTP personalizada</w:t>
            </w:r>
          </w:p>
        </w:tc>
      </w:tr>
      <w:tr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Plantillas</w:t>
            </w:r>
          </w:p>
        </w:tc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Diseños HTML del correo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Contactos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Bases de datos y destinatarios</w:t>
            </w:r>
          </w:p>
        </w:tc>
      </w:tr>
      <w:tr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Calendario</w:t>
            </w:r>
          </w:p>
        </w:tc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Crear, programar y enviar campañas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Historial / Mis correos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Seguimiento de envíos</w:t>
            </w:r>
          </w:p>
        </w:tc>
      </w:tr>
      <w:tr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Preferencias de la cuenta</w:t>
            </w:r>
          </w:p>
        </w:tc>
      </w:tr>
    </w:tbl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3. Acceso e inicio de sesión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3.1 Cómo ingresar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Abra la dirección web de la plataforma (facilitada por quien administra el sistema). En entorno local de pruebas suele ser http://localhost:5000.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En Correo electrónico, registre el usuario asignado.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En Contraseña, registre la clave asignada.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Seleccione Iniciar Sesión.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Si los datos no coinciden, la plataforma mostrará un mensaje de error. Si la cuenta no está verificada o está desactivada, el ingreso no será posible; deberá contactar a un administrador.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3.2 Registro (si está habilitado)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Algunas instalaciones permiten crear cuenta desde la pantalla de acceso. Se solicitarán nombre, correo, empresa y contraseña, y puede requerirse verificación por correo antes de operar.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3.3 Cerrar sesión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En la parte inferior del menú lateral aparece Cerrar Sesión. Debe utilizarse al concluir el trabajo, en especial en equipos compartidos.</w:t>
      </w:r>
    </w:p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4. Orden recomendado de configuración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Para que la plataforma funcione de punta a punta, se recomienda completar la configuración en este orden. Varias secciones del menú permanecen limitadas hasta avanzar en el onboarding.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Identidad de Marca — nombre, industria, tono, colores, logo y remitente.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Proveedor de Email — Brevo, Mailchimp o API HTTP personalizada (obligatorio para enviar).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Plantillas — al menos una plantilla completa (con todos los placeholders).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Contactos — una base de datos con destinatarios.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Calendario — crear la primera campaña, revisar y programar o enviar.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2073" w:sz="8"/>
              <w:left w:val="single" w:color="E3001B" w:sz="24"/>
              <w:bottom w:val="single" w:color="002073" w:sz="8"/>
              <w:right w:val="single" w:color="002073" w:sz="8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olor w:val="002073"/>
                <w:sz w:val="20"/>
                <w:szCs w:val="20"/>
              </w:rPr>
              <w:t xml:space="preserve">Consejo</w:t>
            </w:r>
          </w:p>
          <w:p>
            <w:pPr>
              <w:spacing w:after="40" w:before="0"/>
            </w:pPr>
            <w:r>
              <w:rPr>
                <w:rFonts w:ascii="Montserrat" w:cs="Montserrat" w:eastAsia="Montserrat" w:hAnsi="Montserrat"/>
                <w:color w:val="5A6577"/>
                <w:sz w:val="20"/>
                <w:szCs w:val="20"/>
              </w:rPr>
              <w:t xml:space="preserve">Active el Modo Tutorial (ícono de bombilla en el menú) la primera vez: resalta cada campo y explica qué se espera en cada paso.</w:t>
            </w:r>
          </w:p>
        </w:tc>
      </w:tr>
    </w:tbl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5. Identidad de Marca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Esta sección alimenta a la IA y a las plantillas. Cuanto más clara y coherente sea la información, mejores serán los textos y el aspecto visual de los correos.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5.1 Información general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Nombre de la empresa (obligatorio).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IAKimi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Industria / rubro (obligatorio).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Tecnología / Consultoría en inteligencia artificial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Sitio web (opcional).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https://www.iakimi.com/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WhatsApp (opcional).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79800025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5.2 Configuración de envío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Nombre del remitente.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IAKimi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Correo del remitente (debe estar permitido/verificado en su proveedor de envío).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info@iakimi.com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5.3 Productos y servicios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Describa qué ofrece la empresa. La IA usará esta información para hablar con precisión en los correos.</w:t>
      </w:r>
    </w:p>
    <w:p>
      <w:pPr>
        <w:spacing w:after="140" w:before="0"/>
      </w:pP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Talleres prácticos de IA, coaching de automatización y plataformas SaaS para marketing.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5.4 Sobre la empresa (opcional)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Campo libre para contexto adicional: trayectoria, a quién se dirige, diferenciadores u otros detalles útiles. Ya no es necesario cargar misión, visión ni público objetivo por separado; esa información puede ir aquí si lo considera relevante.</w:t>
      </w:r>
    </w:p>
    <w:p>
      <w:pPr>
        <w:spacing w:after="140" w:before="0"/>
      </w:pP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Empresa latinoamericana enfocada en automatizar procesos con IA para medianas y grandes compañías; comunicación formal y orientada a resultados.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5.5 Lineamientos y branding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Guías y estilos de contenido.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Lenguaje formal, claro, orientado a ROI; usted en El Salvador.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Tono de comunicación.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Formal / Profesional / Inspirador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Colores primario, secundario y de acento.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Negro #000000, blanco #FFFFFF, naranja #F34B26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Tipografías de títulos y cuerpo.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Plus Jakarta Sans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Logo (PNG, JPG o WebP, máximo 2 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Estilo visual de plantillas.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Moderno / Corporativo / Minimalista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2073" w:sz="8"/>
              <w:left w:val="single" w:color="E3001B" w:sz="24"/>
              <w:bottom w:val="single" w:color="002073" w:sz="8"/>
              <w:right w:val="single" w:color="002073" w:sz="8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olor w:val="002073"/>
                <w:sz w:val="20"/>
                <w:szCs w:val="20"/>
              </w:rPr>
              <w:t xml:space="preserve">Nota sobre imágenes en correos</w:t>
            </w:r>
          </w:p>
          <w:p>
            <w:pPr>
              <w:spacing w:after="40" w:before="0"/>
            </w:pPr>
            <w:r>
              <w:rPr>
                <w:rFonts w:ascii="Montserrat" w:cs="Montserrat" w:eastAsia="Montserrat" w:hAnsi="Montserrat"/>
                <w:color w:val="5A6577"/>
                <w:sz w:val="20"/>
                <w:szCs w:val="20"/>
              </w:rPr>
              <w:t xml:space="preserve">Las imágenes del correo se referencian desde la URL pública de la plataforma. En localhost el destinatario no podrá verlas; en un entorno publicado (VPS/dominio) sí, si APP_URL apunta correctamente.</w:t>
            </w:r>
          </w:p>
        </w:tc>
      </w:tr>
    </w:tbl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6. Proveedor de Email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Sin un proveedor activo no se pueden enviar campañas. PostIAlo Mailing soporta tres opciones.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6.1 Brevo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Ingrese a Proveedor de Email y seleccione Brevo.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Pegue la API Key obtenida desde el panel de Brevo.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Conecte y seleccione un remitente verificado.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6.2 Mailchimp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Conecte con la API Key de Mailchimp.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Seleccione audiencia (lista) y remitente/dominio verificado.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6.3 API HTTP personalizada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Para integraciones con un servicio propio de envío compatible con el contrato de la plataforma (POST JSON con to, subject, htmlContent).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URL del endpoint (completa, incluyendo la ruta).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https://api.ejemplo.com/mail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Header de autenticación.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X-API-Key (o el nombre que indique el proveedor)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API Key (sin exponerla en capturas ni repositorios).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Límite de peticiones por minuto.</w:t>
      </w: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 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Ejemplo: 50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2073" w:sz="8"/>
              <w:left w:val="single" w:color="E3001B" w:sz="24"/>
              <w:bottom w:val="single" w:color="002073" w:sz="8"/>
              <w:right w:val="single" w:color="002073" w:sz="8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olor w:val="002073"/>
                <w:sz w:val="20"/>
                <w:szCs w:val="20"/>
              </w:rPr>
              <w:t xml:space="preserve">Seguridad</w:t>
            </w:r>
          </w:p>
          <w:p>
            <w:pPr>
              <w:spacing w:after="40" w:before="0"/>
            </w:pPr>
            <w:r>
              <w:rPr>
                <w:rFonts w:ascii="Montserrat" w:cs="Montserrat" w:eastAsia="Montserrat" w:hAnsi="Montserrat"/>
                <w:color w:val="5A6577"/>
                <w:sz w:val="20"/>
                <w:szCs w:val="20"/>
              </w:rPr>
              <w:t xml:space="preserve">No incluya en la interfaz pública nombres, prefijos ni ejemplos que identifiquen clientes o proveedores internos. Use valores genéricos en documentación compartida.</w:t>
            </w:r>
          </w:p>
        </w:tc>
      </w:tr>
    </w:tbl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7. Plantillas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Las plantillas definen el diseño HTML del correo. Deben incluir siete placeholders obligatorios para poder usarse en campañas:</w:t>
      </w:r>
    </w:p>
    <w:p>
      <w:pPr>
        <w:spacing w:after="14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{{ASUNTO}}, {{PREHEADER}}, {{IMAGEN_URL}}, {{CONTENIDO}}, {{CTA_TEXTO}}, {{CTA_URL}}, {{LOGO_URL}}.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7.1 Generar con IA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Vaya a Plantillas → Generar con IA.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Describa el estilo deseado (no el texto de una campaña concreta).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Espere la generación y confirme la versión que desee usar.</w:t>
      </w:r>
    </w:p>
    <w:p>
      <w:pPr>
        <w:spacing w:after="140" w:before="0"/>
      </w:pP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 de indicación: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Quiero una plantilla para correos de promociones, llamativa, con diagramación que destaque la imagen y un botón de acción fuerte, usando los colores de mi marca.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7.2 Subir HTML propio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Puede pegar o subir HTML. Si faltan placeholders, use el análisis asistido para completarlos. Una plantilla marcada como Incompleta no podrá seleccionarse en la campaña.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2073" w:sz="8"/>
              <w:left w:val="single" w:color="E3001B" w:sz="24"/>
              <w:bottom w:val="single" w:color="002073" w:sz="8"/>
              <w:right w:val="single" w:color="002073" w:sz="8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olor w:val="002073"/>
                <w:sz w:val="20"/>
                <w:szCs w:val="20"/>
              </w:rPr>
              <w:t xml:space="preserve">Estructura fija</w:t>
            </w:r>
          </w:p>
          <w:p>
            <w:pPr>
              <w:spacing w:after="40" w:before="0"/>
            </w:pPr>
            <w:r>
              <w:rPr>
                <w:rFonts w:ascii="Montserrat" w:cs="Montserrat" w:eastAsia="Montserrat" w:hAnsi="Montserrat"/>
                <w:color w:val="5A6577"/>
                <w:sz w:val="20"/>
                <w:szCs w:val="20"/>
              </w:rPr>
              <w:t xml:space="preserve">Todas las plantillas siguen el orden: Banner (logo + asunto) → Imagen → Contenido → Botón → Footer.</w:t>
            </w:r>
          </w:p>
        </w:tc>
      </w:tr>
    </w:tbl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8. Contactos y bases de datos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Cree una base de datos (por ejemplo: «Clientes activos El Salvador»).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Agregue contactos manualmente o importe un archivo CSV/Excel.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Verifique que cada fila tenga al menos un correo válido.</w:t>
      </w:r>
    </w:p>
    <w:p>
      <w:pPr>
        <w:spacing w:after="140" w:before="0"/>
      </w:pP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Ejemplo de contacto: </w:t>
      </w:r>
      <w:r>
        <w:rPr>
          <w:rFonts w:ascii="Montserrat" w:cs="Montserrat" w:eastAsia="Montserrat" w:hAnsi="Montserrat"/>
          <w:i/>
          <w:iCs/>
          <w:color w:val="5A6577"/>
          <w:sz w:val="20"/>
          <w:szCs w:val="20"/>
        </w:rPr>
        <w:t xml:space="preserve">Nombre: Ana López — Correo: ana.lopez@empresa.com — Cargo: Gerente de Operaciones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Para pruebas iniciales, se recomienda una base pequeña (por ejemplo, solo su propio correo) antes de enviar a listas amplias.</w:t>
      </w:r>
    </w:p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9. Calendario y creación de campañas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9.1 Crear una campaña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Abra Calendario y seleccione el día deseado.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Complete el nombre de la campaña.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Escriba la idea del correo (puede ser breve; la IA la expandirá).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Defina el objetivo.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Opcional: active «Definir público objetivo» solo para esa campaña.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Elija si usará plantilla de diseño y selecciónela (debe estar completa).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Indique el prompt de imagen o suba una imagen.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Seleccione la base de datos de destino y el proveedor (si hay más de uno).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Defina fecha y hora de programación.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Guarde / genere el contenido.</w:t>
      </w:r>
    </w:p>
    <w:p>
      <w:pPr>
        <w:pStyle w:val="Heading2"/>
        <w:spacing w:after="140" w:before="260"/>
      </w:pPr>
      <w:r>
        <w:rPr>
          <w:rFonts w:ascii="Montserrat" w:cs="Montserrat" w:eastAsia="Montserrat" w:hAnsi="Montserrat"/>
          <w:b/>
          <w:bCs/>
          <w:color w:val="002073"/>
          <w:sz w:val="26"/>
          <w:szCs w:val="26"/>
        </w:rPr>
        <w:t xml:space="preserve">9.2 Ejemplos de campos de campaña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0207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500"/>
            <w:shd w:fill="00207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Nombre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Campaña de cobros — septiembre</w:t>
            </w:r>
          </w:p>
        </w:tc>
      </w:tr>
      <w:tr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Idea</w:t>
            </w:r>
          </w:p>
        </w:tc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Recordatorio amable de saldo pendiente con enlace de pago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Objetivo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Aumentar la recuperación de saldos en los próximos 7 días</w:t>
            </w:r>
          </w:p>
        </w:tc>
      </w:tr>
      <w:tr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Público (opc.)</w:t>
            </w:r>
          </w:p>
        </w:tc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Clientes con factura vencida de más de 15 días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Prompt de imagen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Dos profesionales de traje cerrando un acuerdo en oficina moderna, estilo corporativo</w:t>
            </w:r>
          </w:p>
        </w:tc>
      </w:tr>
    </w:tbl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10. Revisión, aprobación y envío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Revise el texto generado (asunto, cuerpo, CTA) y ajústelo si es necesario.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Apruebe el texto cuando esté conforme.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Revise la imagen; regenerela o súbala de nuevo si no encaja.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Apruebe la imagen.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Programe la campaña o envíela según las opciones disponibles.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Durante el envío puede seguir el progreso. Si abandona la pantalla, el proceso puede continuar en segundo plano; el estado se consulta luego en el historial.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2073" w:sz="8"/>
              <w:left w:val="single" w:color="E3001B" w:sz="24"/>
              <w:bottom w:val="single" w:color="002073" w:sz="8"/>
              <w:right w:val="single" w:color="002073" w:sz="8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Montserrat" w:cs="Montserrat" w:eastAsia="Montserrat" w:hAnsi="Montserrat"/>
                <w:b/>
                <w:bCs/>
                <w:color w:val="002073"/>
                <w:sz w:val="20"/>
                <w:szCs w:val="20"/>
              </w:rPr>
              <w:t xml:space="preserve">Buenas prácticas de envío</w:t>
            </w:r>
          </w:p>
          <w:p>
            <w:pPr>
              <w:spacing w:after="40" w:before="0"/>
            </w:pPr>
            <w:r>
              <w:rPr>
                <w:rFonts w:ascii="Montserrat" w:cs="Montserrat" w:eastAsia="Montserrat" w:hAnsi="Montserrat"/>
                <w:color w:val="5A6577"/>
                <w:sz w:val="20"/>
                <w:szCs w:val="20"/>
              </w:rPr>
              <w:t xml:space="preserve">Pruebe primero con una base de un solo contacto. Confirme remitente, plantilla completa y proveedor activo. En producción, asegúrese de que la plataforma tenga una URL pública para que las imágenes carguen en el buzón del destinatario.</w:t>
            </w:r>
          </w:p>
        </w:tc>
      </w:tr>
    </w:tbl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11. Historial de correos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En Historial / Mis correos podrá ver campañas programadas, enviadas, parciales o fallidas; filtrar por fechas; reenviar o consultar el detalle de destinatarios (enviados / fallidos / pendientes).</w:t>
      </w:r>
    </w:p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12. Configuración y preferencias</w:t>
      </w:r>
    </w:p>
    <w:p>
      <w:pPr>
        <w:spacing w:after="16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>Desde Configuración puede ajustar preferencias de la cuenta (por ejemplo, opciones de contenido como emojis, firma o tono formal). Los administradores y el superadministrador disponen de pantallas adicionales (usuarios, configuración avanzada de IA de plataforma, etc.), fuera del alcance operativo diario de un usuario estándar.</w:t>
      </w:r>
    </w:p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13. Roles y permisos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0207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500"/>
            <w:shd w:fill="00207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Alcance típico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Usuario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Opera su propia marca, campañas, contactos y proveedor</w:t>
            </w:r>
          </w:p>
        </w:tc>
      </w:tr>
      <w:tr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Gestión ampliada de usuarios y operación de la cuenta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Superadministrador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Configuración global de la plataforma (por ejemplo, claves de IA)</w:t>
            </w:r>
          </w:p>
        </w:tc>
      </w:tr>
    </w:tbl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14. Incidencias frecuentes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0207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4500"/>
            <w:shd w:fill="00207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Qué revisar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No puede seleccionar una plantilla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Que no esté marcada como Incompleta; debe tener los 7 placeholders</w:t>
            </w:r>
          </w:p>
        </w:tc>
      </w:tr>
      <w:tr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La imagen no se ve en Gmail</w:t>
            </w:r>
          </w:p>
        </w:tc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Si prueba en localhost, es esperado; publique la app con URL pública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Falla la conexión del proveedor HTTP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URL completa (incluye /mail si aplica), header y API key</w:t>
            </w:r>
          </w:p>
        </w:tc>
      </w:tr>
      <w:tr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El correo no se envía</w:t>
            </w:r>
          </w:p>
        </w:tc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Proveedor activo, base con contactos, texto e imagen aprobados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Textos genéricos / poco de marca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Completar Identidad de Marca y volver a generar</w:t>
            </w:r>
          </w:p>
        </w:tc>
      </w:tr>
      <w:tr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No inicia sesión</w:t>
            </w:r>
          </w:p>
        </w:tc>
        <w:tc>
          <w:tcPr>
            <w:tcW w:type="dxa" w:w="4500"/>
            <w:shd w:fill="F4F6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ontserrat" w:cs="Montserrat" w:eastAsia="Montserrat" w:hAnsi="Montserrat"/>
                <w:color w:val="1A2332"/>
                <w:sz w:val="18"/>
                <w:szCs w:val="18"/>
              </w:rPr>
              <w:t xml:space="preserve">Credenciales, verificación de correo o cuenta desactivada</w:t>
            </w:r>
          </w:p>
        </w:tc>
      </w:tr>
    </w:tbl>
    <w:p>
      <w:pPr>
        <w:pStyle w:val="Heading1"/>
        <w:pBdr>
          <w:bottom w:val="single" w:color="002073" w:sz="12" w:space="8"/>
        </w:pBdr>
        <w:spacing w:after="140" w:before="360"/>
      </w:pPr>
      <w:r>
        <w:rPr>
          <w:rFonts w:ascii="Montserrat" w:cs="Montserrat" w:eastAsia="Montserrat" w:hAnsi="Montserrat"/>
          <w:b/>
          <w:bCs/>
          <w:color w:val="002073"/>
          <w:sz w:val="32"/>
          <w:szCs w:val="32"/>
        </w:rPr>
        <w:t xml:space="preserve">15. Glosario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Campaña: correo (o conjunto de envíos) creado para una fecha, idea y base de contactos.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Placeholder: marcador en la plantilla (por ejemplo {{CONTENIDO}}) que se reemplaza al generar el correo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Proveedor de email: servicio que realmente despacha el mensaje (Brevo, Mailchimp u API HTTP).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Identidad de marca: conjunto de datos y estilos que guían a la IA y al diseño.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ontserrat" w:cs="Montserrat" w:eastAsia="Montserrat" w:hAnsi="Montserrat"/>
          <w:color w:val="1A2332"/>
          <w:sz w:val="21"/>
          <w:szCs w:val="21"/>
        </w:rPr>
        <w:t xml:space="preserve">Onboarding: secuencia inicial de configuración antes de operar con normalidad.</w:t>
      </w:r>
    </w:p>
    <w:p>
      <w:pPr>
        <w:spacing w:after="200" w:before="0"/>
      </w:pPr>
      <w:r>
        <w:rPr>
          <w:rFonts w:ascii="Montserrat" w:cs="Montserrat" w:eastAsia="Montserrat" w:hAnsi="Montserrat"/>
          <w:color w:val="1A2332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Montserrat" w:cs="Montserrat" w:eastAsia="Montserrat" w:hAnsi="Montserrat"/>
          <w:b/>
          <w:bCs/>
          <w:color w:val="002073"/>
          <w:sz w:val="20"/>
          <w:szCs w:val="20"/>
        </w:rPr>
        <w:t xml:space="preserve">PostIAlo Mailing — Manual de usuario</w:t>
      </w:r>
    </w:p>
    <w:p>
      <w:pPr>
        <w:spacing w:after="160" w:before="0"/>
        <w:jc w:val="center"/>
      </w:pPr>
      <w:r>
        <w:rPr>
          <w:rFonts w:ascii="Montserrat" w:cs="Montserrat" w:eastAsia="Montserrat" w:hAnsi="Montserrat"/>
          <w:i/>
          <w:iCs/>
          <w:color w:val="5A6577"/>
          <w:sz w:val="18"/>
          <w:szCs w:val="18"/>
        </w:rPr>
        <w:t xml:space="preserve">Documento generado para uso operativo interno. Tipografía: Montserrat.</w:t>
      </w:r>
    </w:p>
    <w:sectPr>
      <w:headerReference w:type="default" r:id="rId7"/>
      <w:footerReference w:type="default" r:id="rId8"/>
      <w:pgSz w:w="11906" w:h="16838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5A6577"/>
        <w:sz w:val="16"/>
        <w:szCs w:val="16"/>
      </w:rPr>
      <w:t xml:space="preserve">Página </w:t>
    </w:r>
    <w:r>
      <w:rPr>
        <w:rFonts w:ascii="Montserrat" w:cs="Montserrat" w:eastAsia="Montserrat" w:hAnsi="Montserrat"/>
        <w:color w:val="5A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073" w:sz="8" w:space="4"/>
      </w:pBdr>
      <w:spacing w:after="60"/>
      <w:jc w:val="left"/>
    </w:pPr>
    <w:r>
      <w:drawing>
        <wp:inline distT="0" distB="0" distL="0" distR="0">
          <wp:extent cx="1143000" cy="238125"/>
          <wp:effectExtent t="0" r="0" b="0" l="0"/>
          <wp:docPr id="1" name="postialo-header" descr="Logo PostIAlo" title="PostIA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color w:val="5A6577"/>
        <w:sz w:val="16"/>
        <w:szCs w:val="16"/>
      </w:rPr>
      <w:t xml:space="preserve">  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a2f9368d62eab0008019df96945b333911f5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96775a3da8121390a6b06f1598b86c136c11de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2026-09-11T18:36:40.097Z</dcterms:created>
  <dcterms:modified xsi:type="dcterms:W3CDTF">2026-09-11T18:36:40.098Z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