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FAE5A" w14:textId="77777777" w:rsidR="00EA456A" w:rsidRPr="009A37E7" w:rsidRDefault="00EA456A">
      <w:pPr>
        <w:rPr>
          <w:rFonts w:ascii="Times New Roman" w:hAnsi="Times New Roman" w:cs="Times New Roman"/>
          <w:b/>
          <w:sz w:val="24"/>
          <w:szCs w:val="24"/>
        </w:rPr>
      </w:pPr>
    </w:p>
    <w:p w14:paraId="6BB09BE4" w14:textId="77777777" w:rsidR="009A37E7" w:rsidRPr="009A37E7" w:rsidRDefault="009A37E7">
      <w:pPr>
        <w:rPr>
          <w:rFonts w:ascii="Times New Roman" w:hAnsi="Times New Roman" w:cs="Times New Roman"/>
          <w:b/>
          <w:sz w:val="24"/>
          <w:szCs w:val="24"/>
        </w:rPr>
      </w:pPr>
    </w:p>
    <w:p w14:paraId="71597AED" w14:textId="77777777" w:rsidR="009A37E7" w:rsidRPr="009A37E7" w:rsidRDefault="009A37E7">
      <w:pPr>
        <w:rPr>
          <w:rFonts w:ascii="Times New Roman" w:hAnsi="Times New Roman" w:cs="Times New Roman"/>
          <w:b/>
          <w:sz w:val="24"/>
          <w:szCs w:val="24"/>
        </w:rPr>
      </w:pPr>
    </w:p>
    <w:p w14:paraId="10CDD51B" w14:textId="77777777" w:rsidR="009A37E7" w:rsidRPr="009A37E7" w:rsidRDefault="009A37E7">
      <w:pPr>
        <w:rPr>
          <w:rFonts w:ascii="Times New Roman" w:hAnsi="Times New Roman" w:cs="Times New Roman"/>
          <w:b/>
          <w:sz w:val="24"/>
          <w:szCs w:val="24"/>
        </w:rPr>
      </w:pPr>
    </w:p>
    <w:p w14:paraId="43751BCA" w14:textId="77777777" w:rsidR="009A37E7" w:rsidRPr="009A37E7" w:rsidRDefault="009A37E7">
      <w:pPr>
        <w:rPr>
          <w:rFonts w:ascii="Times New Roman" w:hAnsi="Times New Roman" w:cs="Times New Roman"/>
          <w:b/>
          <w:sz w:val="24"/>
          <w:szCs w:val="24"/>
        </w:rPr>
      </w:pPr>
    </w:p>
    <w:p w14:paraId="7EB7E9F3" w14:textId="77777777" w:rsidR="00EA456A" w:rsidRPr="009A37E7" w:rsidRDefault="00B900CF" w:rsidP="00EA45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IALSA Analysis Project: Study Name</w:t>
      </w:r>
    </w:p>
    <w:p w14:paraId="7096F9BF" w14:textId="77777777" w:rsidR="009A37E7" w:rsidRPr="009A37E7" w:rsidRDefault="00B900CF" w:rsidP="006C4D02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14:paraId="6AF818EF" w14:textId="77777777" w:rsidR="009A37E7" w:rsidRDefault="009A37E7">
      <w:pPr>
        <w:rPr>
          <w:rFonts w:ascii="Times New Roman" w:hAnsi="Times New Roman" w:cs="Times New Roman"/>
          <w:b/>
          <w:sz w:val="24"/>
          <w:szCs w:val="24"/>
        </w:rPr>
      </w:pPr>
    </w:p>
    <w:p w14:paraId="4AE16F1A" w14:textId="77777777" w:rsidR="009A37E7" w:rsidRDefault="009A37E7">
      <w:pPr>
        <w:rPr>
          <w:rFonts w:ascii="Times New Roman" w:hAnsi="Times New Roman" w:cs="Times New Roman"/>
          <w:b/>
          <w:sz w:val="24"/>
          <w:szCs w:val="24"/>
        </w:rPr>
      </w:pPr>
    </w:p>
    <w:p w14:paraId="45701009" w14:textId="77777777" w:rsidR="00876E7F" w:rsidRDefault="00876E7F">
      <w:pPr>
        <w:rPr>
          <w:rFonts w:ascii="Times New Roman" w:hAnsi="Times New Roman" w:cs="Times New Roman"/>
          <w:b/>
          <w:sz w:val="24"/>
          <w:szCs w:val="24"/>
        </w:rPr>
      </w:pPr>
    </w:p>
    <w:p w14:paraId="77241011" w14:textId="77777777" w:rsidR="00876E7F" w:rsidRDefault="00876E7F">
      <w:pPr>
        <w:rPr>
          <w:rFonts w:ascii="Times New Roman" w:hAnsi="Times New Roman" w:cs="Times New Roman"/>
          <w:b/>
          <w:sz w:val="24"/>
          <w:szCs w:val="24"/>
        </w:rPr>
      </w:pPr>
    </w:p>
    <w:p w14:paraId="3D896479" w14:textId="77777777" w:rsidR="00B900CF" w:rsidRDefault="00B900CF">
      <w:pPr>
        <w:rPr>
          <w:rFonts w:ascii="Times New Roman" w:hAnsi="Times New Roman" w:cs="Times New Roman"/>
          <w:b/>
          <w:sz w:val="24"/>
          <w:szCs w:val="24"/>
        </w:rPr>
      </w:pPr>
    </w:p>
    <w:p w14:paraId="5AE03904" w14:textId="77777777" w:rsidR="00B900CF" w:rsidRDefault="00B900CF">
      <w:pPr>
        <w:rPr>
          <w:rFonts w:ascii="Times New Roman" w:hAnsi="Times New Roman" w:cs="Times New Roman"/>
          <w:b/>
          <w:sz w:val="24"/>
          <w:szCs w:val="24"/>
        </w:rPr>
      </w:pPr>
    </w:p>
    <w:p w14:paraId="66F83E18" w14:textId="77777777" w:rsidR="00B900CF" w:rsidRDefault="00B900CF">
      <w:pPr>
        <w:rPr>
          <w:rFonts w:ascii="Times New Roman" w:hAnsi="Times New Roman" w:cs="Times New Roman"/>
          <w:b/>
          <w:sz w:val="24"/>
          <w:szCs w:val="24"/>
        </w:rPr>
      </w:pPr>
    </w:p>
    <w:p w14:paraId="5C731148" w14:textId="77777777" w:rsidR="00B900CF" w:rsidRDefault="00B900CF">
      <w:pPr>
        <w:rPr>
          <w:rFonts w:ascii="Times New Roman" w:hAnsi="Times New Roman" w:cs="Times New Roman"/>
          <w:b/>
          <w:sz w:val="24"/>
          <w:szCs w:val="24"/>
        </w:rPr>
      </w:pPr>
    </w:p>
    <w:p w14:paraId="456AECF2" w14:textId="77777777" w:rsidR="00B900CF" w:rsidRDefault="00B900CF">
      <w:pPr>
        <w:rPr>
          <w:rFonts w:ascii="Times New Roman" w:hAnsi="Times New Roman" w:cs="Times New Roman"/>
          <w:b/>
          <w:sz w:val="24"/>
          <w:szCs w:val="24"/>
        </w:rPr>
      </w:pPr>
    </w:p>
    <w:p w14:paraId="3210C812" w14:textId="77777777" w:rsidR="00B900CF" w:rsidRDefault="00B900CF">
      <w:pPr>
        <w:rPr>
          <w:rFonts w:ascii="Times New Roman" w:hAnsi="Times New Roman" w:cs="Times New Roman"/>
          <w:b/>
          <w:sz w:val="24"/>
          <w:szCs w:val="24"/>
        </w:rPr>
      </w:pPr>
    </w:p>
    <w:p w14:paraId="48D8314E" w14:textId="77777777" w:rsidR="00B900CF" w:rsidRDefault="00B900CF">
      <w:pPr>
        <w:rPr>
          <w:rFonts w:ascii="Times New Roman" w:hAnsi="Times New Roman" w:cs="Times New Roman"/>
          <w:b/>
          <w:sz w:val="24"/>
          <w:szCs w:val="24"/>
        </w:rPr>
      </w:pPr>
    </w:p>
    <w:p w14:paraId="28E86437" w14:textId="77777777" w:rsidR="00B900CF" w:rsidRDefault="00B900CF" w:rsidP="00B900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Word count (for the main text): </w:t>
      </w:r>
    </w:p>
    <w:p w14:paraId="76595484" w14:textId="77777777" w:rsidR="009A37E7" w:rsidRPr="009A37E7" w:rsidRDefault="009A37E7">
      <w:pPr>
        <w:rPr>
          <w:rFonts w:ascii="Times New Roman" w:hAnsi="Times New Roman" w:cs="Times New Roman"/>
          <w:b/>
          <w:sz w:val="24"/>
          <w:szCs w:val="24"/>
        </w:rPr>
      </w:pPr>
    </w:p>
    <w:p w14:paraId="5C0C312E" w14:textId="77777777" w:rsidR="00237CA6" w:rsidRPr="0008452F" w:rsidRDefault="009A37E7" w:rsidP="00237CA6">
      <w:pPr>
        <w:autoSpaceDE w:val="0"/>
        <w:autoSpaceDN w:val="0"/>
        <w:adjustRightInd w:val="0"/>
        <w:spacing w:line="480" w:lineRule="auto"/>
        <w:rPr>
          <w:rFonts w:ascii="Times New Roman" w:eastAsia="TimesNewRoman" w:hAnsi="Times New Roman" w:cs="Times New Roman"/>
          <w:b/>
          <w:sz w:val="24"/>
          <w:szCs w:val="24"/>
        </w:rPr>
      </w:pPr>
      <w:r w:rsidRPr="0008452F">
        <w:rPr>
          <w:rFonts w:ascii="Times New Roman" w:eastAsia="TimesNewRoman" w:hAnsi="Times New Roman" w:cs="Times New Roman"/>
          <w:b/>
          <w:sz w:val="24"/>
          <w:szCs w:val="24"/>
        </w:rPr>
        <w:t>Address correspondence regarding this manuscript to:</w:t>
      </w:r>
    </w:p>
    <w:p w14:paraId="5AC79AD6" w14:textId="77777777" w:rsidR="00B900CF" w:rsidRDefault="00B900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8BD783" w14:textId="77777777" w:rsidR="003A7000" w:rsidRPr="003A7000" w:rsidRDefault="003A7000" w:rsidP="003A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2DD79947" w14:textId="77777777" w:rsidR="00771D98" w:rsidRDefault="00771D98">
      <w:pPr>
        <w:rPr>
          <w:rFonts w:ascii="Times New Roman" w:hAnsi="Times New Roman" w:cs="Times New Roman"/>
          <w:sz w:val="24"/>
          <w:szCs w:val="24"/>
        </w:rPr>
      </w:pPr>
    </w:p>
    <w:p w14:paraId="432006B8" w14:textId="77777777" w:rsidR="00771D98" w:rsidRDefault="00084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Objectives.</w:t>
      </w:r>
    </w:p>
    <w:p w14:paraId="3EAE9716" w14:textId="77777777" w:rsidR="0008452F" w:rsidRDefault="00084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Method.</w:t>
      </w:r>
    </w:p>
    <w:p w14:paraId="4AE70374" w14:textId="77777777" w:rsidR="0008452F" w:rsidRDefault="00084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Results.</w:t>
      </w:r>
    </w:p>
    <w:p w14:paraId="1B7C5887" w14:textId="77777777" w:rsidR="0008452F" w:rsidRDefault="00084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Discussion.</w:t>
      </w:r>
    </w:p>
    <w:p w14:paraId="0C5CEF4A" w14:textId="77777777" w:rsidR="0008452F" w:rsidRDefault="0008452F" w:rsidP="00084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Keywords: (up to 5 keywords) </w:t>
      </w:r>
    </w:p>
    <w:p w14:paraId="64549EDB" w14:textId="77777777" w:rsidR="00B900CF" w:rsidRDefault="00B9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5F2182" w14:textId="77777777" w:rsidR="00341426" w:rsidRDefault="00B900CF" w:rsidP="006A44D9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65954BEB" w14:textId="77777777" w:rsidR="006A44D9" w:rsidRDefault="006A44D9" w:rsidP="0034142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B8E7274" w14:textId="77777777" w:rsidR="006A44D9" w:rsidRPr="00341426" w:rsidRDefault="006A44D9" w:rsidP="0034142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2C99E31" w14:textId="77777777" w:rsidR="00967AF2" w:rsidRPr="007F61A6" w:rsidRDefault="0008452F" w:rsidP="0008452F">
      <w:pPr>
        <w:tabs>
          <w:tab w:val="left" w:pos="1008"/>
          <w:tab w:val="center" w:pos="4680"/>
        </w:tabs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67AF2" w:rsidRPr="007F61A6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5BC66D4E" w14:textId="77777777" w:rsidR="00967AF2" w:rsidRPr="00C12141" w:rsidRDefault="0008452F" w:rsidP="00967AF2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14:paraId="665C2951" w14:textId="77777777" w:rsidR="00967AF2" w:rsidRPr="007F61A6" w:rsidRDefault="0008452F" w:rsidP="00967AF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for this study </w:t>
      </w:r>
      <w:r w:rsidR="00967AF2" w:rsidRPr="007F6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9FC69" w14:textId="77777777" w:rsidR="0038316A" w:rsidRDefault="0038316A" w:rsidP="00967AF2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C454F3E" w14:textId="77777777" w:rsidR="00967AF2" w:rsidRPr="007F61A6" w:rsidRDefault="0008452F" w:rsidP="00967AF2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Measures</w:t>
      </w:r>
    </w:p>
    <w:p w14:paraId="79FDC42D" w14:textId="77777777" w:rsidR="0038316A" w:rsidRPr="0038316A" w:rsidRDefault="0038316A" w:rsidP="0038316A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8316A">
        <w:rPr>
          <w:rFonts w:ascii="Times New Roman" w:hAnsi="Times New Roman" w:cs="Times New Roman"/>
          <w:sz w:val="24"/>
          <w:szCs w:val="24"/>
          <w:u w:val="single"/>
        </w:rPr>
        <w:t>Physical functioning</w:t>
      </w:r>
    </w:p>
    <w:p w14:paraId="175BFD91" w14:textId="77777777" w:rsidR="0038316A" w:rsidRPr="0038316A" w:rsidRDefault="0038316A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Pulmonary function</w:t>
      </w:r>
      <w:r w:rsidRPr="0038316A">
        <w:rPr>
          <w:rFonts w:ascii="Times New Roman" w:hAnsi="Times New Roman" w:cs="Times New Roman"/>
          <w:sz w:val="24"/>
          <w:szCs w:val="24"/>
        </w:rPr>
        <w:t xml:space="preserve"> (e.g., PEF, FEV)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1B6A09" w14:textId="77777777" w:rsidR="0038316A" w:rsidRPr="0038316A" w:rsidRDefault="0038316A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Muscle strength</w:t>
      </w:r>
      <w:r w:rsidRPr="0038316A">
        <w:rPr>
          <w:rFonts w:ascii="Times New Roman" w:hAnsi="Times New Roman" w:cs="Times New Roman"/>
          <w:sz w:val="24"/>
          <w:szCs w:val="24"/>
        </w:rPr>
        <w:t xml:space="preserve"> (e.g., Grip strength, Leg extension)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BFA441" w14:textId="77777777" w:rsidR="0038316A" w:rsidRPr="0038316A" w:rsidRDefault="0038316A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Walking speed time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0D01F1" w14:textId="77777777" w:rsidR="0038316A" w:rsidRPr="0038316A" w:rsidRDefault="0038316A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Chair rise time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105A75" w14:textId="77777777" w:rsidR="0038316A" w:rsidRPr="0038316A" w:rsidRDefault="0038316A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Flamingo stand time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6B2786" w14:textId="77777777" w:rsidR="0038316A" w:rsidRPr="0038316A" w:rsidRDefault="0038316A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Summary measures of physical functioning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D82488" w14:textId="77777777" w:rsidR="0038316A" w:rsidRPr="0038316A" w:rsidRDefault="0038316A" w:rsidP="0038316A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8316A">
        <w:rPr>
          <w:rFonts w:ascii="Times New Roman" w:hAnsi="Times New Roman" w:cs="Times New Roman"/>
          <w:sz w:val="24"/>
          <w:szCs w:val="24"/>
          <w:u w:val="single"/>
        </w:rPr>
        <w:t>Cognitive functioning</w:t>
      </w:r>
    </w:p>
    <w:p w14:paraId="0FFE61FB" w14:textId="77777777" w:rsidR="00EA0704" w:rsidRDefault="00EA0704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Knowledge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1953B" w14:textId="77777777" w:rsidR="00EA0704" w:rsidRDefault="00EA0704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Reasoning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C6B101" w14:textId="77777777" w:rsidR="00EA0704" w:rsidRDefault="00EA0704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Speed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815285" w14:textId="77777777" w:rsidR="00EA0704" w:rsidRDefault="00EA0704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Visuospatial ability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47AC61" w14:textId="77777777" w:rsidR="00EA0704" w:rsidRDefault="00EA0704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Executive functioning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ACECF0" w14:textId="77777777" w:rsidR="0038316A" w:rsidRPr="0038316A" w:rsidRDefault="00EA0704" w:rsidP="00EA0704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Mental status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A9C02" w14:textId="77777777" w:rsidR="00DD2C16" w:rsidRPr="00DD2C16" w:rsidRDefault="00DD2C16" w:rsidP="00DD2C1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2C16">
        <w:rPr>
          <w:rFonts w:ascii="Times New Roman" w:hAnsi="Times New Roman" w:cs="Times New Roman"/>
          <w:sz w:val="24"/>
          <w:szCs w:val="24"/>
          <w:u w:val="single"/>
        </w:rPr>
        <w:t>Basic Covariates</w:t>
      </w:r>
    </w:p>
    <w:p w14:paraId="280FFD6D" w14:textId="77777777" w:rsidR="00DD2C16" w:rsidRPr="00DD2C16" w:rsidRDefault="00DD2C16" w:rsidP="00DD2C16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D2C16">
        <w:rPr>
          <w:rFonts w:ascii="Times New Roman" w:hAnsi="Times New Roman" w:cs="Times New Roman"/>
          <w:i/>
          <w:sz w:val="24"/>
          <w:szCs w:val="24"/>
        </w:rPr>
        <w:lastRenderedPageBreak/>
        <w:t>Age (at baseline) and age-squared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7A0C74" w14:textId="77777777" w:rsidR="00DD2C16" w:rsidRPr="00DD2C16" w:rsidRDefault="00DD2C16" w:rsidP="00DD2C16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D2C16">
        <w:rPr>
          <w:rFonts w:ascii="Times New Roman" w:hAnsi="Times New Roman" w:cs="Times New Roman"/>
          <w:i/>
          <w:sz w:val="24"/>
          <w:szCs w:val="24"/>
        </w:rPr>
        <w:t>Age at death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C670D" w14:textId="77777777" w:rsidR="00DD2C16" w:rsidRPr="00DD2C16" w:rsidRDefault="00DD2C16" w:rsidP="00DD2C16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D2C16">
        <w:rPr>
          <w:rFonts w:ascii="Times New Roman" w:hAnsi="Times New Roman" w:cs="Times New Roman"/>
          <w:i/>
          <w:sz w:val="24"/>
          <w:szCs w:val="24"/>
        </w:rPr>
        <w:t>Sex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4A3E4F" w14:textId="77777777" w:rsidR="00DD2C16" w:rsidRPr="00DD2C16" w:rsidRDefault="00DD2C16" w:rsidP="00DD2C16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D2C16">
        <w:rPr>
          <w:rFonts w:ascii="Times New Roman" w:hAnsi="Times New Roman" w:cs="Times New Roman"/>
          <w:i/>
          <w:sz w:val="24"/>
          <w:szCs w:val="24"/>
        </w:rPr>
        <w:t>Education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451559" w14:textId="77777777" w:rsidR="00DD2C16" w:rsidRPr="00DD2C16" w:rsidRDefault="00DD2C16" w:rsidP="00DD2C16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D2C16">
        <w:rPr>
          <w:rFonts w:ascii="Times New Roman" w:hAnsi="Times New Roman" w:cs="Times New Roman"/>
          <w:i/>
          <w:sz w:val="24"/>
          <w:szCs w:val="24"/>
        </w:rPr>
        <w:t>Socioeconomic status / socioeconomic position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50B718" w14:textId="77777777" w:rsidR="00DD2C16" w:rsidRPr="00DD2C16" w:rsidRDefault="00DD2C16" w:rsidP="00DD2C16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D2C16">
        <w:rPr>
          <w:rFonts w:ascii="Times New Roman" w:hAnsi="Times New Roman" w:cs="Times New Roman"/>
          <w:i/>
          <w:sz w:val="24"/>
          <w:szCs w:val="24"/>
        </w:rPr>
        <w:t>Marital status</w:t>
      </w:r>
      <w:r w:rsidRPr="00DD2C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8D03AA" w14:textId="77777777" w:rsidR="00DD2C16" w:rsidRPr="00DD2C16" w:rsidRDefault="00DD2C16" w:rsidP="00DD2C16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D2C16">
        <w:rPr>
          <w:rFonts w:ascii="Times New Roman" w:hAnsi="Times New Roman" w:cs="Times New Roman"/>
          <w:i/>
          <w:sz w:val="24"/>
          <w:szCs w:val="24"/>
        </w:rPr>
        <w:t>Height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D25278" w14:textId="77777777" w:rsidR="00DD2C16" w:rsidRPr="00DD2C16" w:rsidRDefault="00DD2C16" w:rsidP="00DD2C16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D2C16">
        <w:rPr>
          <w:rFonts w:ascii="Times New Roman" w:hAnsi="Times New Roman" w:cs="Times New Roman"/>
          <w:i/>
          <w:sz w:val="24"/>
          <w:szCs w:val="24"/>
        </w:rPr>
        <w:t>Weight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B2AAE5" w14:textId="77777777" w:rsidR="00DD2C16" w:rsidRPr="00DD2C16" w:rsidRDefault="00DD2C16" w:rsidP="00DD2C16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D2C16">
        <w:rPr>
          <w:rFonts w:ascii="Times New Roman" w:hAnsi="Times New Roman" w:cs="Times New Roman"/>
          <w:i/>
          <w:sz w:val="24"/>
          <w:szCs w:val="24"/>
        </w:rPr>
        <w:t>BMI</w:t>
      </w:r>
      <w:r w:rsidRPr="00DD2C16">
        <w:rPr>
          <w:rFonts w:ascii="Times New Roman" w:hAnsi="Times New Roman" w:cs="Times New Roman"/>
          <w:sz w:val="24"/>
          <w:szCs w:val="24"/>
        </w:rPr>
        <w:t xml:space="preserve"> (calculated)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530336" w14:textId="77777777" w:rsidR="0038316A" w:rsidRPr="0038316A" w:rsidRDefault="0038316A" w:rsidP="0038316A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8316A">
        <w:rPr>
          <w:rFonts w:ascii="Times New Roman" w:hAnsi="Times New Roman" w:cs="Times New Roman"/>
          <w:sz w:val="24"/>
          <w:szCs w:val="24"/>
          <w:u w:val="single"/>
        </w:rPr>
        <w:t>Additional Covariates</w:t>
      </w:r>
    </w:p>
    <w:p w14:paraId="37AEF760" w14:textId="77777777" w:rsidR="0038316A" w:rsidRPr="0038316A" w:rsidRDefault="0038316A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Smoking history</w:t>
      </w:r>
      <w:r w:rsidRPr="0038316A">
        <w:rPr>
          <w:rFonts w:ascii="Times New Roman" w:hAnsi="Times New Roman" w:cs="Times New Roman"/>
          <w:sz w:val="24"/>
          <w:szCs w:val="24"/>
        </w:rPr>
        <w:t xml:space="preserve"> (current, former, never; pack-years)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54DFA9" w14:textId="77777777" w:rsidR="0038316A" w:rsidRPr="0038316A" w:rsidRDefault="0038316A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Alcohol intake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1542AB" w14:textId="77777777" w:rsidR="0038316A" w:rsidRPr="0038316A" w:rsidRDefault="0038316A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Computer experience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AB5FA8" w14:textId="77777777" w:rsidR="0038316A" w:rsidRPr="0038316A" w:rsidRDefault="0038316A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Physical activity</w:t>
      </w:r>
      <w:r w:rsidRPr="0038316A">
        <w:rPr>
          <w:rFonts w:ascii="Times New Roman" w:hAnsi="Times New Roman" w:cs="Times New Roman"/>
          <w:sz w:val="24"/>
          <w:szCs w:val="24"/>
        </w:rPr>
        <w:t xml:space="preserve"> (current, time-varying; all available scales and indices)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817916" w14:textId="77777777" w:rsidR="0038316A" w:rsidRPr="0038316A" w:rsidRDefault="0038316A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Muscle strength</w:t>
      </w:r>
      <w:r w:rsidR="00035A5C">
        <w:rPr>
          <w:rFonts w:ascii="Times New Roman" w:hAnsi="Times New Roman" w:cs="Times New Roman"/>
          <w:sz w:val="24"/>
          <w:szCs w:val="24"/>
        </w:rPr>
        <w:t xml:space="preserve"> (e.g., grip</w:t>
      </w:r>
      <w:r w:rsidRPr="0038316A">
        <w:rPr>
          <w:rFonts w:ascii="Times New Roman" w:hAnsi="Times New Roman" w:cs="Times New Roman"/>
          <w:sz w:val="24"/>
          <w:szCs w:val="24"/>
        </w:rPr>
        <w:t>)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F1EA6" w14:textId="77777777" w:rsidR="0038316A" w:rsidRPr="0038316A" w:rsidRDefault="0038316A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Blood pressure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17C874" w14:textId="77777777" w:rsidR="00DD2C16" w:rsidRPr="0038316A" w:rsidRDefault="00DD2C16" w:rsidP="00DD2C1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Depressive symptoms</w:t>
      </w:r>
      <w:r w:rsidR="00EA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71F79D" w14:textId="77777777" w:rsidR="0038316A" w:rsidRPr="0038316A" w:rsidRDefault="00DD2C16" w:rsidP="0038316A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Medical conditions</w:t>
      </w:r>
      <w:r w:rsidR="007F56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562D">
        <w:rPr>
          <w:rFonts w:ascii="Times New Roman" w:hAnsi="Times New Roman" w:cs="Times New Roman"/>
          <w:sz w:val="24"/>
          <w:szCs w:val="24"/>
        </w:rPr>
        <w:t>(in</w:t>
      </w:r>
      <w:r>
        <w:rPr>
          <w:rFonts w:ascii="Times New Roman" w:hAnsi="Times New Roman" w:cs="Times New Roman"/>
          <w:sz w:val="24"/>
          <w:szCs w:val="24"/>
        </w:rPr>
        <w:t>cluding c</w:t>
      </w:r>
      <w:r w:rsidR="0038316A" w:rsidRPr="0038316A">
        <w:rPr>
          <w:rFonts w:ascii="Times New Roman" w:hAnsi="Times New Roman" w:cs="Times New Roman"/>
          <w:sz w:val="24"/>
          <w:szCs w:val="24"/>
        </w:rPr>
        <w:t>ardiovascular disease / heart attack</w:t>
      </w:r>
      <w:r>
        <w:rPr>
          <w:rFonts w:ascii="Times New Roman" w:hAnsi="Times New Roman" w:cs="Times New Roman"/>
          <w:sz w:val="24"/>
          <w:szCs w:val="24"/>
        </w:rPr>
        <w:t>, diabetes, and conditions associated with a c</w:t>
      </w:r>
      <w:r w:rsidR="0038316A" w:rsidRPr="0038316A">
        <w:rPr>
          <w:rFonts w:ascii="Times New Roman" w:hAnsi="Times New Roman" w:cs="Times New Roman"/>
          <w:sz w:val="24"/>
          <w:szCs w:val="24"/>
        </w:rPr>
        <w:t>hronic physical illness</w:t>
      </w:r>
      <w:r>
        <w:rPr>
          <w:rFonts w:ascii="Times New Roman" w:hAnsi="Times New Roman" w:cs="Times New Roman"/>
          <w:sz w:val="24"/>
          <w:szCs w:val="24"/>
        </w:rPr>
        <w:t xml:space="preserve"> index</w:t>
      </w:r>
      <w:r w:rsidR="0038316A" w:rsidRPr="0038316A">
        <w:rPr>
          <w:rFonts w:ascii="Times New Roman" w:hAnsi="Times New Roman" w:cs="Times New Roman"/>
          <w:sz w:val="24"/>
          <w:szCs w:val="24"/>
        </w:rPr>
        <w:t xml:space="preserve"> (comprised of angina, heart attack, congestive heart failure, diabetes or high blood sugar, a stroke, chronic lung disease, arthritis or rheumatism, or cancer; see Gale et al. 2014)</w:t>
      </w:r>
    </w:p>
    <w:p w14:paraId="0B3503FA" w14:textId="77777777" w:rsidR="00DD2C16" w:rsidRPr="0038316A" w:rsidRDefault="00DD2C16" w:rsidP="00DD2C1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A0704">
        <w:rPr>
          <w:rFonts w:ascii="Times New Roman" w:hAnsi="Times New Roman" w:cs="Times New Roman"/>
          <w:i/>
          <w:sz w:val="24"/>
          <w:szCs w:val="24"/>
        </w:rPr>
        <w:t>Exclusion criteria</w:t>
      </w:r>
      <w:r w:rsidR="00EA0704">
        <w:rPr>
          <w:rFonts w:ascii="Times New Roman" w:hAnsi="Times New Roman" w:cs="Times New Roman"/>
          <w:sz w:val="24"/>
          <w:szCs w:val="24"/>
        </w:rPr>
        <w:t>.</w:t>
      </w:r>
      <w:r w:rsidRPr="0038316A">
        <w:rPr>
          <w:rFonts w:ascii="Times New Roman" w:hAnsi="Times New Roman" w:cs="Times New Roman"/>
          <w:sz w:val="24"/>
          <w:szCs w:val="24"/>
        </w:rPr>
        <w:t xml:space="preserve"> (diagnosis of dementia, </w:t>
      </w:r>
      <w:proofErr w:type="spellStart"/>
      <w:r w:rsidRPr="0038316A">
        <w:rPr>
          <w:rFonts w:ascii="Times New Roman" w:hAnsi="Times New Roman" w:cs="Times New Roman"/>
          <w:sz w:val="24"/>
          <w:szCs w:val="24"/>
        </w:rPr>
        <w:t>Parkinsons</w:t>
      </w:r>
      <w:proofErr w:type="spellEnd"/>
      <w:r w:rsidRPr="0038316A">
        <w:rPr>
          <w:rFonts w:ascii="Times New Roman" w:hAnsi="Times New Roman" w:cs="Times New Roman"/>
          <w:sz w:val="24"/>
          <w:szCs w:val="24"/>
        </w:rPr>
        <w:t>, or other neurodegenerative disorder; serious memory impairment)</w:t>
      </w:r>
    </w:p>
    <w:p w14:paraId="0BE63B4E" w14:textId="77777777" w:rsidR="00967AF2" w:rsidRPr="007F61A6" w:rsidRDefault="00967AF2" w:rsidP="006C46F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A7DDCA1" w14:textId="77777777" w:rsidR="00967AF2" w:rsidRDefault="00833E2E" w:rsidP="00967AF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F6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5D64A" w14:textId="77777777" w:rsidR="00967AF2" w:rsidRDefault="00967AF2" w:rsidP="00967AF2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4E7AD1DD" w14:textId="77777777" w:rsidR="00967AF2" w:rsidRDefault="00967AF2" w:rsidP="00967AF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313C3">
        <w:rPr>
          <w:rFonts w:ascii="Times New Roman" w:hAnsi="Times New Roman" w:cs="Times New Roman"/>
          <w:b/>
          <w:sz w:val="24"/>
          <w:szCs w:val="24"/>
        </w:rPr>
        <w:t xml:space="preserve">Descriptive Statistics </w:t>
      </w:r>
    </w:p>
    <w:p w14:paraId="58D1E439" w14:textId="77777777" w:rsidR="00967AF2" w:rsidRPr="00C313C3" w:rsidRDefault="00967AF2" w:rsidP="00967AF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72D4FDA" w14:textId="77777777" w:rsidR="006A44D9" w:rsidRDefault="006A44D9" w:rsidP="00B74D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05D1C4F" w14:textId="77777777" w:rsidR="006A44D9" w:rsidRDefault="0008452F" w:rsidP="00B74D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Multivariate Analyses of Change</w:t>
      </w:r>
    </w:p>
    <w:p w14:paraId="3F13F2CB" w14:textId="77777777" w:rsidR="006A44D9" w:rsidRDefault="006A44D9" w:rsidP="00B74D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B562564" w14:textId="77777777" w:rsidR="006A44D9" w:rsidRDefault="006A44D9" w:rsidP="00B74D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2E570C1" w14:textId="77777777" w:rsidR="00BE2509" w:rsidRDefault="00967AF2" w:rsidP="00B74D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525F">
        <w:rPr>
          <w:rFonts w:ascii="Times New Roman" w:hAnsi="Times New Roman" w:cs="Times New Roman"/>
          <w:b/>
          <w:sz w:val="24"/>
          <w:szCs w:val="24"/>
        </w:rPr>
        <w:tab/>
      </w:r>
      <w:r w:rsidR="006B24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366AB" w14:textId="77777777" w:rsidR="00284657" w:rsidRDefault="00284657" w:rsidP="00284657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85D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14267DB3" w14:textId="77777777" w:rsidR="00987E21" w:rsidRDefault="00987E21" w:rsidP="00987E21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0EBC2" w14:textId="77777777" w:rsidR="006A44D9" w:rsidRDefault="006A44D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5514000" w14:textId="77777777" w:rsidR="00E138D4" w:rsidRDefault="00E138D4" w:rsidP="00E138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Funding. </w:t>
      </w:r>
      <w:r>
        <w:rPr>
          <w:rFonts w:ascii="Times New Roman" w:eastAsia="Times New Roman" w:hAnsi="Times New Roman" w:cs="Times New Roman"/>
          <w:sz w:val="24"/>
          <w:szCs w:val="24"/>
        </w:rPr>
        <w:t>This work was supported in part b</w:t>
      </w:r>
      <w:r w:rsidRPr="00885019">
        <w:rPr>
          <w:rFonts w:ascii="Times New Roman" w:eastAsia="Times New Roman" w:hAnsi="Times New Roman" w:cs="Times New Roman"/>
          <w:sz w:val="24"/>
          <w:szCs w:val="24"/>
        </w:rPr>
        <w:t>y the National Institute on Aging of the National Institutes of Health under award number P01AG043362 for the Integrative Analysis of Longitudinal Studies of Aging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Dementia</w:t>
      </w:r>
      <w:r w:rsidRPr="00885019">
        <w:rPr>
          <w:rFonts w:ascii="Times New Roman" w:eastAsia="Times New Roman" w:hAnsi="Times New Roman" w:cs="Times New Roman"/>
          <w:sz w:val="24"/>
          <w:szCs w:val="24"/>
        </w:rPr>
        <w:t xml:space="preserve"> (IALSA) research network.  The content is solely the responsibility of the authors and does not necessarily represent the official views of the National Institutes of Health.</w:t>
      </w:r>
    </w:p>
    <w:p w14:paraId="291127A1" w14:textId="77777777" w:rsidR="00E138D4" w:rsidRDefault="00E138D4" w:rsidP="00E138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Acknowledgements.</w:t>
      </w:r>
    </w:p>
    <w:p w14:paraId="122A06FC" w14:textId="77777777" w:rsidR="00E138D4" w:rsidRDefault="00E138D4" w:rsidP="00E138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5019">
        <w:rPr>
          <w:rFonts w:ascii="Times New Roman" w:eastAsia="Times New Roman" w:hAnsi="Times New Roman" w:cs="Times New Roman"/>
          <w:b/>
          <w:sz w:val="24"/>
          <w:szCs w:val="24"/>
        </w:rPr>
        <w:t>Conflict of Interest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885019">
        <w:rPr>
          <w:rFonts w:ascii="Times New Roman" w:eastAsia="Times New Roman" w:hAnsi="Times New Roman" w:cs="Times New Roman"/>
          <w:sz w:val="24"/>
          <w:szCs w:val="24"/>
        </w:rPr>
        <w:t>The authors report no conflict of interest.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15AAD90" w14:textId="77777777" w:rsidR="0008452F" w:rsidRDefault="000845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15A1C" w14:textId="77777777" w:rsidR="0008452F" w:rsidRDefault="0008452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AAAB41F" w14:textId="77777777" w:rsidR="009B61A3" w:rsidRDefault="009B61A3" w:rsidP="009B61A3">
      <w:pPr>
        <w:spacing w:after="0" w:line="48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</w:p>
    <w:p w14:paraId="21CCDBD6" w14:textId="77777777" w:rsidR="006C1C24" w:rsidRDefault="006C1C24">
      <w:pPr>
        <w:rPr>
          <w:rFonts w:ascii="Times New Roman" w:hAnsi="Times New Roman" w:cs="Times New Roman"/>
          <w:sz w:val="24"/>
          <w:szCs w:val="24"/>
        </w:rPr>
      </w:pPr>
    </w:p>
    <w:p w14:paraId="4B1A5AA9" w14:textId="77777777" w:rsidR="004171E8" w:rsidRDefault="007B55CD" w:rsidP="007B55CD">
      <w:pPr>
        <w:spacing w:line="480" w:lineRule="auto"/>
        <w:rPr>
          <w:rFonts w:ascii="Arial" w:hAnsi="Arial" w:cs="Arial"/>
          <w:color w:val="000000"/>
        </w:rPr>
      </w:pPr>
      <w:r w:rsidRPr="00CB10D2">
        <w:rPr>
          <w:rFonts w:ascii="Arial" w:hAnsi="Arial" w:cs="Arial"/>
          <w:color w:val="000000"/>
        </w:rPr>
        <w:br w:type="page"/>
      </w:r>
    </w:p>
    <w:p w14:paraId="4D14EEE5" w14:textId="77777777" w:rsidR="004171E8" w:rsidRDefault="004171E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Table 1 (template from Emery et al., 2012)</w:t>
      </w:r>
    </w:p>
    <w:p w14:paraId="4F36E44B" w14:textId="77777777" w:rsidR="00323940" w:rsidRDefault="004171E8">
      <w:pPr>
        <w:rPr>
          <w:rFonts w:ascii="Arial" w:hAnsi="Arial" w:cs="Arial"/>
          <w:color w:val="000000"/>
        </w:rPr>
      </w:pPr>
      <w:r w:rsidRPr="004171E8">
        <w:rPr>
          <w:rFonts w:ascii="Arial" w:hAnsi="Arial" w:cs="Arial"/>
          <w:noProof/>
          <w:color w:val="000000"/>
          <w:lang w:val="en-CA" w:eastAsia="en-CA"/>
        </w:rPr>
        <w:drawing>
          <wp:inline distT="0" distB="0" distL="0" distR="0" wp14:anchorId="50FADBD0" wp14:editId="42CF8C02">
            <wp:extent cx="5943600" cy="25111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936D" w14:textId="77777777" w:rsidR="00323940" w:rsidRDefault="00323940">
      <w:pPr>
        <w:rPr>
          <w:rFonts w:ascii="Arial" w:hAnsi="Arial" w:cs="Arial"/>
          <w:color w:val="000000"/>
        </w:rPr>
      </w:pPr>
    </w:p>
    <w:p w14:paraId="371D9771" w14:textId="28D9022F" w:rsidR="004171E8" w:rsidRDefault="00323940">
      <w:pPr>
        <w:rPr>
          <w:rFonts w:ascii="Arial" w:hAnsi="Arial" w:cs="Arial"/>
          <w:color w:val="000000"/>
        </w:rPr>
      </w:pPr>
      <w:r w:rsidRPr="00323940">
        <w:rPr>
          <w:rFonts w:ascii="Arial" w:hAnsi="Arial" w:cs="Arial"/>
          <w:noProof/>
          <w:color w:val="000000"/>
          <w:lang w:val="en-CA" w:eastAsia="en-CA"/>
        </w:rPr>
        <w:drawing>
          <wp:inline distT="0" distB="0" distL="0" distR="0" wp14:anchorId="035A66B9" wp14:editId="5DE784EF">
            <wp:extent cx="5943600" cy="313795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171E8">
        <w:rPr>
          <w:rFonts w:ascii="Arial" w:hAnsi="Arial" w:cs="Arial"/>
          <w:color w:val="000000"/>
        </w:rPr>
        <w:br w:type="page"/>
      </w:r>
    </w:p>
    <w:p w14:paraId="05479223" w14:textId="6612D621" w:rsidR="004171E8" w:rsidRDefault="004171E8" w:rsidP="007B55CD">
      <w:pPr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Table 2. Parameter Estimates and Fit Statistics from the Linear Latent Growth Model (age conditional only; see Supplementary materials for full Empty/Linear/Quadratic LGM estimates for </w:t>
      </w:r>
      <w:r w:rsidR="0028742A">
        <w:rPr>
          <w:rFonts w:ascii="Arial" w:hAnsi="Arial" w:cs="Arial"/>
          <w:color w:val="000000"/>
        </w:rPr>
        <w:t xml:space="preserve">fully </w:t>
      </w:r>
      <w:r>
        <w:rPr>
          <w:rFonts w:ascii="Arial" w:hAnsi="Arial" w:cs="Arial"/>
          <w:color w:val="000000"/>
        </w:rPr>
        <w:t>conditional models)</w:t>
      </w:r>
    </w:p>
    <w:p w14:paraId="25BDF227" w14:textId="77777777" w:rsidR="004171E8" w:rsidRDefault="004171E8" w:rsidP="007B55CD">
      <w:pPr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Modify table format below for LGM model parameters</w:t>
      </w:r>
    </w:p>
    <w:p w14:paraId="02FF86CE" w14:textId="77777777" w:rsidR="004171E8" w:rsidRDefault="004171E8" w:rsidP="007B55CD">
      <w:pPr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 w:rsidRPr="004171E8">
        <w:rPr>
          <w:rFonts w:ascii="Arial" w:hAnsi="Arial" w:cs="Arial"/>
          <w:noProof/>
          <w:color w:val="000000"/>
          <w:lang w:val="en-CA" w:eastAsia="en-CA"/>
        </w:rPr>
        <w:drawing>
          <wp:inline distT="0" distB="0" distL="0" distR="0" wp14:anchorId="2F3B1393" wp14:editId="086AC8FF">
            <wp:extent cx="5943600" cy="3207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4F00" w14:textId="77777777" w:rsidR="004171E8" w:rsidRDefault="004171E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E5A7563" w14:textId="77777777" w:rsidR="007B55CD" w:rsidRPr="00CB10D2" w:rsidRDefault="007B55CD" w:rsidP="007B55CD">
      <w:pPr>
        <w:spacing w:line="480" w:lineRule="auto"/>
        <w:rPr>
          <w:rFonts w:ascii="Arial" w:hAnsi="Arial" w:cs="Arial"/>
          <w:color w:val="000000"/>
        </w:rPr>
      </w:pPr>
      <w:r w:rsidRPr="00CB10D2">
        <w:rPr>
          <w:rFonts w:ascii="Arial" w:hAnsi="Arial" w:cs="Arial"/>
          <w:color w:val="000000"/>
        </w:rPr>
        <w:lastRenderedPageBreak/>
        <w:t xml:space="preserve">Table </w:t>
      </w:r>
      <w:r w:rsidR="004171E8">
        <w:rPr>
          <w:rFonts w:ascii="Arial" w:hAnsi="Arial" w:cs="Arial"/>
          <w:color w:val="000000"/>
        </w:rPr>
        <w:t>3</w:t>
      </w:r>
      <w:r w:rsidRPr="00CB10D2">
        <w:rPr>
          <w:rFonts w:ascii="Arial" w:hAnsi="Arial" w:cs="Arial"/>
          <w:color w:val="000000"/>
        </w:rPr>
        <w:t xml:space="preserve">. Random Effects Correlation Estimates </w:t>
      </w:r>
    </w:p>
    <w:tbl>
      <w:tblPr>
        <w:tblW w:w="9578" w:type="dxa"/>
        <w:tblLayout w:type="fixed"/>
        <w:tblLook w:val="01E0" w:firstRow="1" w:lastRow="1" w:firstColumn="1" w:lastColumn="1" w:noHBand="0" w:noVBand="0"/>
      </w:tblPr>
      <w:tblGrid>
        <w:gridCol w:w="1908"/>
        <w:gridCol w:w="1260"/>
        <w:gridCol w:w="1260"/>
        <w:gridCol w:w="1260"/>
        <w:gridCol w:w="1260"/>
        <w:gridCol w:w="1260"/>
        <w:gridCol w:w="1370"/>
      </w:tblGrid>
      <w:tr w:rsidR="007B55CD" w:rsidRPr="00CB10D2" w14:paraId="75C9284F" w14:textId="77777777" w:rsidTr="007B55CD"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14:paraId="1F564543" w14:textId="77777777" w:rsidR="007B55CD" w:rsidRPr="00CB10D2" w:rsidRDefault="007B55CD" w:rsidP="00A84D24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</w:t>
            </w:r>
            <w:r w:rsidRPr="00CB10D2">
              <w:rPr>
                <w:rFonts w:ascii="Arial" w:hAnsi="Arial" w:cs="Arial"/>
                <w:b/>
                <w:color w:val="000000"/>
              </w:rPr>
              <w:t>cales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BDD34" w14:textId="77777777" w:rsidR="007B55CD" w:rsidRPr="00CB10D2" w:rsidRDefault="007B55CD" w:rsidP="00A84D24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1B51E0C5" w14:textId="77777777" w:rsidR="007B55CD" w:rsidRPr="00CB10D2" w:rsidRDefault="007B55CD" w:rsidP="00A84D24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Level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8A6FB" w14:textId="77777777" w:rsidR="007B55CD" w:rsidRPr="00CB10D2" w:rsidRDefault="007B55CD" w:rsidP="00A84D24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459AB49D" w14:textId="77777777" w:rsidR="007B55CD" w:rsidRPr="00CB10D2" w:rsidRDefault="007B55CD" w:rsidP="00A84D24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CB10D2">
              <w:rPr>
                <w:rFonts w:ascii="Arial" w:hAnsi="Arial" w:cs="Arial"/>
                <w:b/>
                <w:color w:val="000000"/>
              </w:rPr>
              <w:t>Slope</w:t>
            </w:r>
          </w:p>
        </w:tc>
        <w:tc>
          <w:tcPr>
            <w:tcW w:w="263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FC52C" w14:textId="77777777" w:rsidR="007B55CD" w:rsidRDefault="007B55CD" w:rsidP="00A84D24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070C1689" w14:textId="77777777" w:rsidR="007B55CD" w:rsidRPr="00CB10D2" w:rsidRDefault="007B55CD" w:rsidP="00A84D24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Occasion-Specific</w:t>
            </w:r>
            <w:r w:rsidRPr="00CB10D2">
              <w:rPr>
                <w:rFonts w:ascii="Arial" w:hAnsi="Arial" w:cs="Arial"/>
                <w:b/>
                <w:color w:val="000000"/>
              </w:rPr>
              <w:t xml:space="preserve"> Residual</w:t>
            </w:r>
          </w:p>
        </w:tc>
      </w:tr>
      <w:tr w:rsidR="007B55CD" w:rsidRPr="00CB10D2" w14:paraId="638EE699" w14:textId="77777777" w:rsidTr="007B55CD">
        <w:trPr>
          <w:trHeight w:val="510"/>
        </w:trPr>
        <w:tc>
          <w:tcPr>
            <w:tcW w:w="19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1C54C9" w14:textId="77777777" w:rsidR="007B55CD" w:rsidRPr="00CB10D2" w:rsidRDefault="007B55CD" w:rsidP="00A84D24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6ED870C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Age Only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642E4" w14:textId="142E6680" w:rsidR="007B55CD" w:rsidRPr="00CB10D2" w:rsidRDefault="0028742A" w:rsidP="00A84D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Fully Cond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C40E737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Age Only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E485C" w14:textId="2A8AABE6" w:rsidR="007B55CD" w:rsidRPr="00CB10D2" w:rsidRDefault="0028742A" w:rsidP="00A84D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Fully Cond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D0ABD79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Age Only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BF7F9A" w14:textId="26BBE8CE" w:rsidR="007B55CD" w:rsidRPr="00CB10D2" w:rsidRDefault="0028742A" w:rsidP="00A84D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Fully Cond</w:t>
            </w:r>
          </w:p>
        </w:tc>
      </w:tr>
      <w:tr w:rsidR="007B55CD" w:rsidRPr="00CB10D2" w14:paraId="534B78C2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7C317727" w14:textId="77777777" w:rsidR="007B55CD" w:rsidRPr="00CB10D2" w:rsidRDefault="007B55CD" w:rsidP="00A84D24">
            <w:pPr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>A with…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0B51FA9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8C600D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4D9B68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4F9F9A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AAA0F9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00EE5BFC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</w:tr>
      <w:tr w:rsidR="007B55CD" w:rsidRPr="00CB10D2" w14:paraId="163323A3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11649CBF" w14:textId="77777777" w:rsidR="007B55CD" w:rsidRPr="00CB10D2" w:rsidRDefault="007B55CD" w:rsidP="00A84D24">
            <w:pPr>
              <w:ind w:left="630"/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>CD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DE0A66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41E20A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0.49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A89848F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0.53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AF1D37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0.52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00BAD1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0.39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40BDD3C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0.39</w:t>
            </w:r>
          </w:p>
        </w:tc>
      </w:tr>
      <w:tr w:rsidR="007B55CD" w:rsidRPr="00CB10D2" w14:paraId="6BEABAD9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42EAD9B7" w14:textId="77777777" w:rsidR="007B55CD" w:rsidRPr="00CB10D2" w:rsidRDefault="007B55CD" w:rsidP="00A84D24">
            <w:pPr>
              <w:ind w:left="630"/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AF0F7B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F1BEE5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0.48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352F89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0.47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6D542A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0.44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542AE57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A272CB4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0.42</w:t>
            </w:r>
          </w:p>
        </w:tc>
      </w:tr>
      <w:tr w:rsidR="007B55CD" w:rsidRPr="00CB10D2" w14:paraId="32D5881C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270EFF49" w14:textId="77777777" w:rsidR="007B55CD" w:rsidRPr="00CB10D2" w:rsidRDefault="007B55CD" w:rsidP="00A84D24">
            <w:pPr>
              <w:ind w:left="630"/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>SA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644F17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0.37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3AE857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0.47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2F03A49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0.46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F8AC8E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0.43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00999A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0.38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91196DD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0.38</w:t>
            </w:r>
          </w:p>
        </w:tc>
      </w:tr>
      <w:tr w:rsidR="007B55CD" w:rsidRPr="00CB10D2" w14:paraId="1F295286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44D35C55" w14:textId="77777777" w:rsidR="007B55CD" w:rsidRPr="00CB10D2" w:rsidRDefault="007B55CD" w:rsidP="00A84D24">
            <w:pPr>
              <w:ind w:left="630"/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>SR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8A11A0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0.46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D324C7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36D7AA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0.39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FC417D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0.44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69431D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0.31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04055D2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0.31</w:t>
            </w:r>
          </w:p>
        </w:tc>
      </w:tr>
      <w:tr w:rsidR="007B55CD" w:rsidRPr="00CB10D2" w14:paraId="763DB8D6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0F4FB47A" w14:textId="77777777" w:rsidR="007B55CD" w:rsidRPr="00CB10D2" w:rsidRDefault="007B55CD" w:rsidP="00A84D24">
            <w:pPr>
              <w:rPr>
                <w:rFonts w:ascii="Arial" w:hAnsi="Arial" w:cs="Arial"/>
                <w:color w:val="000000"/>
              </w:rPr>
            </w:pPr>
            <w:commentRangeStart w:id="1"/>
            <w:r w:rsidRPr="00CB10D2">
              <w:rPr>
                <w:rFonts w:ascii="Arial" w:hAnsi="Arial" w:cs="Arial"/>
                <w:color w:val="000000"/>
              </w:rPr>
              <w:t>CD with…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CB5EF8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074834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69D354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DCE83A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C5C113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568CE518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</w:tr>
      <w:tr w:rsidR="007B55CD" w:rsidRPr="00CB10D2" w14:paraId="7B0B0873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38E8D1E5" w14:textId="77777777" w:rsidR="007B55CD" w:rsidRPr="00CB10D2" w:rsidRDefault="007B55CD" w:rsidP="00A84D24">
            <w:pPr>
              <w:ind w:left="630"/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C90440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0.60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B4DEB8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0.57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D12005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0.80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C63E4C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0.81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50EBAF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56E7F01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0.50</w:t>
            </w:r>
          </w:p>
        </w:tc>
      </w:tr>
      <w:tr w:rsidR="007B55CD" w:rsidRPr="00CB10D2" w14:paraId="08C2555E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715021BB" w14:textId="77777777" w:rsidR="007B55CD" w:rsidRPr="00CB10D2" w:rsidRDefault="007B55CD" w:rsidP="00A84D24">
            <w:pPr>
              <w:ind w:left="630"/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>SA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A2AE9D0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0.46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58932C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0.64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12EB2F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0.85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D528A4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0.83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84E8C1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E21165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0.52</w:t>
            </w:r>
          </w:p>
        </w:tc>
      </w:tr>
      <w:tr w:rsidR="007B55CD" w:rsidRPr="00CB10D2" w14:paraId="57C2C2C2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2251AC6D" w14:textId="77777777" w:rsidR="007B55CD" w:rsidRPr="00CB10D2" w:rsidRDefault="007B55CD" w:rsidP="00A84D24">
            <w:pPr>
              <w:ind w:left="630"/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>SR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508AB2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0.42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E591E0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0.52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1A1598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0.56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BB2C2E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0.57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9AB0E1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F80B595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0.40</w:t>
            </w:r>
          </w:p>
        </w:tc>
      </w:tr>
      <w:tr w:rsidR="007B55CD" w:rsidRPr="00CB10D2" w14:paraId="0F62B1AD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65B67E11" w14:textId="77777777" w:rsidR="007B55CD" w:rsidRPr="00CB10D2" w:rsidRDefault="007B55CD" w:rsidP="00A84D24">
            <w:pPr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>D with…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0F3A1A" w14:textId="77777777" w:rsidR="007B55CD" w:rsidRPr="00CB10D2" w:rsidRDefault="007B55CD" w:rsidP="00A84D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34CED0" w14:textId="77777777" w:rsidR="007B55CD" w:rsidRPr="00CB10D2" w:rsidRDefault="007B55CD" w:rsidP="00A84D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EED376" w14:textId="77777777" w:rsidR="007B55CD" w:rsidRPr="00CB10D2" w:rsidRDefault="007B55CD" w:rsidP="00A84D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331DCC" w14:textId="77777777" w:rsidR="007B55CD" w:rsidRPr="00CB10D2" w:rsidRDefault="007B55CD" w:rsidP="00A84D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0B0356" w14:textId="77777777" w:rsidR="007B55CD" w:rsidRPr="00CB10D2" w:rsidRDefault="007B55CD" w:rsidP="00A84D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6A8BC71E" w14:textId="77777777" w:rsidR="007B55CD" w:rsidRPr="00CB10D2" w:rsidRDefault="007B55CD" w:rsidP="00A84D24">
            <w:pPr>
              <w:rPr>
                <w:rFonts w:ascii="Arial" w:hAnsi="Arial" w:cs="Arial"/>
                <w:color w:val="000000"/>
              </w:rPr>
            </w:pPr>
          </w:p>
        </w:tc>
      </w:tr>
      <w:tr w:rsidR="007B55CD" w:rsidRPr="00CB10D2" w14:paraId="58720CA1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58470347" w14:textId="77777777" w:rsidR="007B55CD" w:rsidRPr="00CB10D2" w:rsidRDefault="007B55CD" w:rsidP="00A84D24">
            <w:pPr>
              <w:ind w:left="630"/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>SA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5594EF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0.42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3F5C01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0.62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B981A2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0.87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AEF393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0.88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C3326E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0.61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7292AF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0.61</w:t>
            </w:r>
          </w:p>
        </w:tc>
      </w:tr>
      <w:tr w:rsidR="007B55CD" w:rsidRPr="00CB10D2" w14:paraId="1531A161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2A5B5A26" w14:textId="77777777" w:rsidR="007B55CD" w:rsidRPr="00CB10D2" w:rsidRDefault="007B55CD" w:rsidP="00A84D24">
            <w:pPr>
              <w:ind w:left="630"/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>SR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9E3F98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0.34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A7141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0.43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D78595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0.57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2C7D19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0.62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C7E500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0.39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3A8FE53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0.39</w:t>
            </w:r>
          </w:p>
        </w:tc>
      </w:tr>
      <w:tr w:rsidR="007B55CD" w:rsidRPr="00CB10D2" w14:paraId="7932E442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2C08B6F1" w14:textId="77777777" w:rsidR="007B55CD" w:rsidRPr="00CB10D2" w:rsidRDefault="007B55CD" w:rsidP="00A84D24">
            <w:pPr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>SA with…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5F17EF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262A9B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F3D3CAC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4D6D72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6C9BE2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15A51568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</w:p>
        </w:tc>
      </w:tr>
      <w:tr w:rsidR="007B55CD" w:rsidRPr="00CB10D2" w14:paraId="64CB786A" w14:textId="77777777" w:rsidTr="007B55CD">
        <w:trPr>
          <w:trHeight w:val="432"/>
        </w:trPr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14:paraId="306BC1FF" w14:textId="77777777" w:rsidR="007B55CD" w:rsidRPr="00CB10D2" w:rsidRDefault="007B55CD" w:rsidP="00A84D24">
            <w:pPr>
              <w:rPr>
                <w:rFonts w:ascii="Arial" w:hAnsi="Arial" w:cs="Arial"/>
                <w:color w:val="000000"/>
              </w:rPr>
            </w:pPr>
            <w:r w:rsidRPr="00CB10D2">
              <w:rPr>
                <w:rFonts w:ascii="Arial" w:hAnsi="Arial" w:cs="Arial"/>
                <w:color w:val="000000"/>
              </w:rPr>
              <w:t xml:space="preserve">          SR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FE1D98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0.67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C20E69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0.66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AFA2D7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0.56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0703FF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0.57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312B13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04E3EC9" w14:textId="77777777" w:rsidR="007B55CD" w:rsidRPr="00CB10D2" w:rsidRDefault="007B55CD" w:rsidP="00A84D24">
            <w:pPr>
              <w:jc w:val="center"/>
              <w:rPr>
                <w:rFonts w:ascii="Arial" w:hAnsi="Arial" w:cs="Arial"/>
              </w:rPr>
            </w:pPr>
            <w:r w:rsidRPr="00CB10D2">
              <w:rPr>
                <w:rFonts w:ascii="Arial" w:hAnsi="Arial" w:cs="Arial"/>
              </w:rPr>
              <w:t>0.46</w:t>
            </w:r>
          </w:p>
        </w:tc>
      </w:tr>
    </w:tbl>
    <w:commentRangeEnd w:id="1"/>
    <w:p w14:paraId="6CD75AB7" w14:textId="77777777" w:rsidR="007B55CD" w:rsidRPr="00CB10D2" w:rsidRDefault="004171E8" w:rsidP="007B55CD">
      <w:pPr>
        <w:rPr>
          <w:rFonts w:ascii="Arial" w:hAnsi="Arial" w:cs="Arial"/>
          <w:i/>
          <w:color w:val="000000"/>
        </w:rPr>
      </w:pPr>
      <w:r>
        <w:rPr>
          <w:rStyle w:val="CommentReference"/>
          <w:rFonts w:ascii="Times New Roman" w:eastAsia="Times New Roman" w:hAnsi="Times New Roman" w:cs="Times New Roman"/>
        </w:rPr>
        <w:commentReference w:id="1"/>
      </w:r>
    </w:p>
    <w:p w14:paraId="1CC00103" w14:textId="77777777" w:rsidR="006C1C24" w:rsidRPr="006C1C24" w:rsidRDefault="007B55CD" w:rsidP="007B55CD">
      <w:pPr>
        <w:rPr>
          <w:rFonts w:ascii="Times New Roman" w:hAnsi="Times New Roman" w:cs="Times New Roman"/>
          <w:b/>
          <w:sz w:val="24"/>
          <w:szCs w:val="24"/>
        </w:rPr>
      </w:pPr>
      <w:r w:rsidRPr="00CB10D2">
        <w:rPr>
          <w:rFonts w:ascii="Arial" w:hAnsi="Arial" w:cs="Arial"/>
          <w:i/>
          <w:color w:val="000000"/>
          <w:u w:val="single"/>
        </w:rPr>
        <w:t>Note</w:t>
      </w:r>
      <w:r w:rsidRPr="00CB10D2">
        <w:rPr>
          <w:rFonts w:ascii="Arial" w:hAnsi="Arial" w:cs="Arial"/>
          <w:color w:val="000000"/>
          <w:u w:val="single"/>
        </w:rPr>
        <w:t>.</w:t>
      </w:r>
      <w:r w:rsidRPr="00CB10D2">
        <w:rPr>
          <w:rFonts w:ascii="Arial" w:hAnsi="Arial" w:cs="Arial"/>
          <w:color w:val="000000"/>
        </w:rPr>
        <w:t xml:space="preserve">  All </w:t>
      </w:r>
      <w:r>
        <w:rPr>
          <w:rFonts w:ascii="Arial" w:hAnsi="Arial" w:cs="Arial"/>
          <w:color w:val="000000"/>
        </w:rPr>
        <w:t>associations</w:t>
      </w:r>
      <w:r w:rsidRPr="00CB10D2">
        <w:rPr>
          <w:rFonts w:ascii="Arial" w:hAnsi="Arial" w:cs="Arial"/>
          <w:color w:val="000000"/>
        </w:rPr>
        <w:t xml:space="preserve"> are statistically significant at the </w:t>
      </w:r>
      <w:r w:rsidRPr="00CB10D2">
        <w:rPr>
          <w:rFonts w:ascii="Arial" w:hAnsi="Arial" w:cs="Arial"/>
          <w:i/>
          <w:color w:val="000000"/>
        </w:rPr>
        <w:t xml:space="preserve">p </w:t>
      </w:r>
      <w:r w:rsidRPr="00CB10D2">
        <w:rPr>
          <w:rFonts w:ascii="Arial" w:hAnsi="Arial" w:cs="Arial"/>
          <w:color w:val="000000"/>
        </w:rPr>
        <w:t>&lt; .01 level.</w:t>
      </w:r>
      <w:r w:rsidR="006C1C24" w:rsidRPr="006C1C2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F3A48A" w14:textId="77777777" w:rsidR="0037026C" w:rsidRDefault="0037026C" w:rsidP="009B6A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Figure Caption</w:t>
      </w:r>
    </w:p>
    <w:p w14:paraId="79FBEA71" w14:textId="77777777" w:rsidR="00A21180" w:rsidRPr="009A0AC4" w:rsidRDefault="00001E06" w:rsidP="006A4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1. </w:t>
      </w:r>
    </w:p>
    <w:p w14:paraId="505DE69D" w14:textId="77777777" w:rsidR="0008452F" w:rsidRDefault="00084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64EEBA" w14:textId="77777777" w:rsidR="0037026C" w:rsidRPr="0008452F" w:rsidRDefault="0008452F" w:rsidP="0008452F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52F">
        <w:rPr>
          <w:rFonts w:ascii="Times New Roman" w:hAnsi="Times New Roman" w:cs="Times New Roman"/>
          <w:b/>
          <w:sz w:val="24"/>
          <w:szCs w:val="24"/>
        </w:rPr>
        <w:lastRenderedPageBreak/>
        <w:t>Supplementary Material</w:t>
      </w:r>
    </w:p>
    <w:p w14:paraId="0E24FF2A" w14:textId="4F3C1678" w:rsidR="00323940" w:rsidRDefault="00323940" w:rsidP="004171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1. Descriptive Statistics for Covariates at Baseline Assessment (From Gale et al., 2014)</w:t>
      </w:r>
    </w:p>
    <w:p w14:paraId="277BDFFF" w14:textId="143E11EA" w:rsidR="00323940" w:rsidRDefault="00323940">
      <w:pPr>
        <w:rPr>
          <w:rFonts w:ascii="Times New Roman" w:hAnsi="Times New Roman" w:cs="Times New Roman"/>
          <w:b/>
          <w:sz w:val="24"/>
          <w:szCs w:val="24"/>
        </w:rPr>
      </w:pPr>
      <w:r w:rsidRPr="00323940">
        <w:rPr>
          <w:rFonts w:ascii="Times New Roman" w:hAnsi="Times New Roman" w:cs="Times New Roman"/>
          <w:b/>
          <w:noProof/>
          <w:sz w:val="24"/>
          <w:szCs w:val="24"/>
          <w:lang w:val="en-CA" w:eastAsia="en-CA"/>
        </w:rPr>
        <w:drawing>
          <wp:inline distT="0" distB="0" distL="0" distR="0" wp14:anchorId="54D41CF6" wp14:editId="54004905">
            <wp:extent cx="2425307" cy="6766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24" cy="677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5AE1" w14:textId="77777777" w:rsidR="00323940" w:rsidRDefault="003239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B02A6F8" w14:textId="29FE245A" w:rsidR="004171E8" w:rsidRDefault="007B55CD" w:rsidP="004171E8">
      <w:pPr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 w:rsidR="004171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3940">
        <w:rPr>
          <w:rFonts w:ascii="Times New Roman" w:hAnsi="Times New Roman" w:cs="Times New Roman"/>
          <w:b/>
          <w:sz w:val="24"/>
          <w:szCs w:val="24"/>
        </w:rPr>
        <w:t>2</w:t>
      </w:r>
      <w:r w:rsidR="004171E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10D2">
        <w:rPr>
          <w:rFonts w:ascii="Arial" w:hAnsi="Arial" w:cs="Arial"/>
        </w:rPr>
        <w:t xml:space="preserve">Table 2. </w:t>
      </w:r>
      <w:r w:rsidRPr="00CB10D2">
        <w:rPr>
          <w:rFonts w:ascii="Arial" w:hAnsi="Arial" w:cs="Arial"/>
          <w:color w:val="000000"/>
        </w:rPr>
        <w:t xml:space="preserve">Fixed and Random Effects Estimates for the </w:t>
      </w:r>
      <w:r w:rsidR="004171E8">
        <w:rPr>
          <w:rFonts w:ascii="Arial" w:hAnsi="Arial" w:cs="Arial"/>
          <w:color w:val="000000"/>
        </w:rPr>
        <w:t xml:space="preserve">Linear </w:t>
      </w:r>
      <w:r w:rsidRPr="00CB10D2">
        <w:rPr>
          <w:rFonts w:ascii="Arial" w:hAnsi="Arial" w:cs="Arial"/>
          <w:color w:val="000000"/>
        </w:rPr>
        <w:t>Time-Based Model</w:t>
      </w:r>
      <w:r w:rsidR="004171E8">
        <w:rPr>
          <w:rFonts w:ascii="Arial" w:hAnsi="Arial" w:cs="Arial"/>
          <w:color w:val="000000"/>
        </w:rPr>
        <w:t xml:space="preserve"> conditional on covariates</w:t>
      </w:r>
    </w:p>
    <w:p w14:paraId="3FCC4592" w14:textId="7D3A54F9" w:rsidR="004171E8" w:rsidRDefault="004171E8" w:rsidP="004171E8">
      <w:pPr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23940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10D2">
        <w:rPr>
          <w:rFonts w:ascii="Arial" w:hAnsi="Arial" w:cs="Arial"/>
        </w:rPr>
        <w:t xml:space="preserve">Table 2. </w:t>
      </w:r>
      <w:r w:rsidRPr="00CB10D2">
        <w:rPr>
          <w:rFonts w:ascii="Arial" w:hAnsi="Arial" w:cs="Arial"/>
          <w:color w:val="000000"/>
        </w:rPr>
        <w:t xml:space="preserve">Fixed and Random Effects Estimates for the </w:t>
      </w:r>
      <w:r>
        <w:rPr>
          <w:rFonts w:ascii="Arial" w:hAnsi="Arial" w:cs="Arial"/>
          <w:color w:val="000000"/>
        </w:rPr>
        <w:t>Quadratic</w:t>
      </w:r>
      <w:r>
        <w:rPr>
          <w:rFonts w:ascii="Arial" w:hAnsi="Arial" w:cs="Arial"/>
          <w:color w:val="000000"/>
        </w:rPr>
        <w:t xml:space="preserve"> </w:t>
      </w:r>
      <w:r w:rsidRPr="00CB10D2">
        <w:rPr>
          <w:rFonts w:ascii="Arial" w:hAnsi="Arial" w:cs="Arial"/>
          <w:color w:val="000000"/>
        </w:rPr>
        <w:t>Time-Based Model</w:t>
      </w:r>
      <w:r>
        <w:rPr>
          <w:rFonts w:ascii="Arial" w:hAnsi="Arial" w:cs="Arial"/>
          <w:color w:val="000000"/>
        </w:rPr>
        <w:t xml:space="preserve"> conditional on covariates</w:t>
      </w:r>
    </w:p>
    <w:p w14:paraId="1A95C4D6" w14:textId="77777777" w:rsidR="004171E8" w:rsidRDefault="004171E8" w:rsidP="004171E8">
      <w:pPr>
        <w:rPr>
          <w:rFonts w:ascii="Arial" w:hAnsi="Arial" w:cs="Arial"/>
          <w:color w:val="000000"/>
        </w:rPr>
      </w:pPr>
    </w:p>
    <w:p w14:paraId="7EAD1490" w14:textId="77777777" w:rsidR="0008452F" w:rsidRPr="004171E8" w:rsidRDefault="007B55CD" w:rsidP="004171E8">
      <w:pPr>
        <w:spacing w:line="480" w:lineRule="auto"/>
        <w:rPr>
          <w:rFonts w:ascii="Arial" w:hAnsi="Arial" w:cs="Arial"/>
        </w:rPr>
      </w:pPr>
      <w:r w:rsidRPr="00CB10D2">
        <w:rPr>
          <w:rFonts w:ascii="Arial" w:hAnsi="Arial" w:cs="Arial"/>
        </w:rPr>
        <w:t xml:space="preserve"> </w:t>
      </w:r>
      <w:r w:rsidR="004171E8" w:rsidRPr="004171E8">
        <w:rPr>
          <w:rFonts w:ascii="Arial" w:hAnsi="Arial" w:cs="Arial"/>
          <w:noProof/>
          <w:color w:val="000000"/>
          <w:lang w:val="en-CA" w:eastAsia="en-CA"/>
        </w:rPr>
        <w:drawing>
          <wp:inline distT="0" distB="0" distL="0" distR="0" wp14:anchorId="0757F28F" wp14:editId="54010E1F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52F" w:rsidRPr="004171E8" w:rsidSect="009B6A3B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cott Hofer" w:date="2015-02-13T09:02:00Z" w:initials="SH">
    <w:p w14:paraId="4787A19D" w14:textId="77777777" w:rsidR="004171E8" w:rsidRDefault="004171E8">
      <w:pPr>
        <w:pStyle w:val="CommentText"/>
      </w:pPr>
      <w:r>
        <w:rPr>
          <w:rStyle w:val="CommentReference"/>
        </w:rPr>
        <w:annotationRef/>
      </w:r>
      <w:r>
        <w:t xml:space="preserve">Omitted for Univariate </w:t>
      </w:r>
      <w:proofErr w:type="spellStart"/>
      <w:r>
        <w:t>Phys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with Multivariate Cog </w:t>
      </w:r>
      <w:proofErr w:type="spellStart"/>
      <w:r>
        <w:t>Var</w:t>
      </w:r>
      <w:proofErr w:type="spellEnd"/>
      <w:r>
        <w:t xml:space="preserve"> models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87A1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61C4D" w14:textId="77777777" w:rsidR="00595C3A" w:rsidRDefault="00595C3A" w:rsidP="00065068">
      <w:pPr>
        <w:spacing w:after="0" w:line="240" w:lineRule="auto"/>
      </w:pPr>
      <w:r>
        <w:separator/>
      </w:r>
    </w:p>
  </w:endnote>
  <w:endnote w:type="continuationSeparator" w:id="0">
    <w:p w14:paraId="036520FA" w14:textId="77777777" w:rsidR="00595C3A" w:rsidRDefault="00595C3A" w:rsidP="0006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D095D" w14:textId="77777777" w:rsidR="00595C3A" w:rsidRDefault="00595C3A" w:rsidP="00065068">
      <w:pPr>
        <w:spacing w:after="0" w:line="240" w:lineRule="auto"/>
      </w:pPr>
      <w:r>
        <w:separator/>
      </w:r>
    </w:p>
  </w:footnote>
  <w:footnote w:type="continuationSeparator" w:id="0">
    <w:p w14:paraId="265D9426" w14:textId="77777777" w:rsidR="00595C3A" w:rsidRDefault="00595C3A" w:rsidP="00065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6589619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82B657" w14:textId="77777777" w:rsidR="00237CA6" w:rsidRPr="00103517" w:rsidRDefault="00103517" w:rsidP="0010351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 w:rsidRPr="0010351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10351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351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351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23940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10351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8103E" w14:textId="77777777" w:rsidR="00237CA6" w:rsidRPr="00237CA6" w:rsidRDefault="00237CA6" w:rsidP="009A37E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Running head:</w:t>
    </w:r>
    <w:r w:rsidR="00B900CF">
      <w:rPr>
        <w:rFonts w:ascii="Times New Roman" w:hAnsi="Times New Roman" w:cs="Times New Roman"/>
        <w:sz w:val="24"/>
        <w:szCs w:val="24"/>
      </w:rPr>
      <w:tab/>
    </w:r>
    <w:r w:rsidRPr="00237CA6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1041076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37C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CA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37C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44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237CA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3AFB"/>
    <w:multiLevelType w:val="hybridMultilevel"/>
    <w:tmpl w:val="975E7FE6"/>
    <w:lvl w:ilvl="0" w:tplc="C6AAFA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B0184"/>
    <w:multiLevelType w:val="hybridMultilevel"/>
    <w:tmpl w:val="F4F03C8C"/>
    <w:lvl w:ilvl="0" w:tplc="B4E668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A6B1B"/>
    <w:multiLevelType w:val="hybridMultilevel"/>
    <w:tmpl w:val="633A3294"/>
    <w:lvl w:ilvl="0" w:tplc="8FF06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C4A5B"/>
    <w:multiLevelType w:val="hybridMultilevel"/>
    <w:tmpl w:val="AB44E49C"/>
    <w:lvl w:ilvl="0" w:tplc="C250F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962D7"/>
    <w:multiLevelType w:val="hybridMultilevel"/>
    <w:tmpl w:val="8BF0EBC4"/>
    <w:lvl w:ilvl="0" w:tplc="59ACA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37D9B"/>
    <w:multiLevelType w:val="hybridMultilevel"/>
    <w:tmpl w:val="39BA1804"/>
    <w:lvl w:ilvl="0" w:tplc="5F5CC1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C03D4"/>
    <w:multiLevelType w:val="hybridMultilevel"/>
    <w:tmpl w:val="1D42B3FE"/>
    <w:lvl w:ilvl="0" w:tplc="0C12643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71762"/>
    <w:multiLevelType w:val="hybridMultilevel"/>
    <w:tmpl w:val="5D54B47A"/>
    <w:lvl w:ilvl="0" w:tplc="FD765D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 Hofer">
    <w15:presenceInfo w15:providerId="Windows Live" w15:userId="ebd0c1d3558e9e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5F"/>
    <w:rsid w:val="0000112D"/>
    <w:rsid w:val="00001E06"/>
    <w:rsid w:val="0000353E"/>
    <w:rsid w:val="00004B5B"/>
    <w:rsid w:val="00004D11"/>
    <w:rsid w:val="00005B0A"/>
    <w:rsid w:val="00011468"/>
    <w:rsid w:val="00012BAC"/>
    <w:rsid w:val="0001413D"/>
    <w:rsid w:val="000163DE"/>
    <w:rsid w:val="00016406"/>
    <w:rsid w:val="000170C3"/>
    <w:rsid w:val="00022678"/>
    <w:rsid w:val="00022E46"/>
    <w:rsid w:val="00023D23"/>
    <w:rsid w:val="0002751A"/>
    <w:rsid w:val="00035A5C"/>
    <w:rsid w:val="00037F7D"/>
    <w:rsid w:val="000429B7"/>
    <w:rsid w:val="000442A5"/>
    <w:rsid w:val="00044FC0"/>
    <w:rsid w:val="000461D4"/>
    <w:rsid w:val="00046A3D"/>
    <w:rsid w:val="00046A48"/>
    <w:rsid w:val="00047A1D"/>
    <w:rsid w:val="000503AF"/>
    <w:rsid w:val="000569DB"/>
    <w:rsid w:val="00063C74"/>
    <w:rsid w:val="00063EB8"/>
    <w:rsid w:val="0006500D"/>
    <w:rsid w:val="00065068"/>
    <w:rsid w:val="00065330"/>
    <w:rsid w:val="00066AD7"/>
    <w:rsid w:val="00066D9F"/>
    <w:rsid w:val="00067DC6"/>
    <w:rsid w:val="00067DEF"/>
    <w:rsid w:val="000706C6"/>
    <w:rsid w:val="00072A23"/>
    <w:rsid w:val="00077136"/>
    <w:rsid w:val="000776C6"/>
    <w:rsid w:val="000819A1"/>
    <w:rsid w:val="00084371"/>
    <w:rsid w:val="0008452F"/>
    <w:rsid w:val="000864E5"/>
    <w:rsid w:val="00087704"/>
    <w:rsid w:val="00092A9E"/>
    <w:rsid w:val="00093384"/>
    <w:rsid w:val="00095C03"/>
    <w:rsid w:val="000967A9"/>
    <w:rsid w:val="000A2942"/>
    <w:rsid w:val="000A60F9"/>
    <w:rsid w:val="000A611E"/>
    <w:rsid w:val="000B1014"/>
    <w:rsid w:val="000B48AA"/>
    <w:rsid w:val="000B589C"/>
    <w:rsid w:val="000C2BA8"/>
    <w:rsid w:val="000C4D5D"/>
    <w:rsid w:val="000C51B8"/>
    <w:rsid w:val="000C57C9"/>
    <w:rsid w:val="000C71D8"/>
    <w:rsid w:val="000D10A6"/>
    <w:rsid w:val="000D16CA"/>
    <w:rsid w:val="000D3C2E"/>
    <w:rsid w:val="000D53F0"/>
    <w:rsid w:val="000D7908"/>
    <w:rsid w:val="000E2FD5"/>
    <w:rsid w:val="000E572A"/>
    <w:rsid w:val="000E5951"/>
    <w:rsid w:val="000F2A9E"/>
    <w:rsid w:val="000F446D"/>
    <w:rsid w:val="000F496C"/>
    <w:rsid w:val="000F4DAD"/>
    <w:rsid w:val="000F67A3"/>
    <w:rsid w:val="001009A9"/>
    <w:rsid w:val="00102220"/>
    <w:rsid w:val="00103517"/>
    <w:rsid w:val="001078F8"/>
    <w:rsid w:val="00107CCA"/>
    <w:rsid w:val="00114B7E"/>
    <w:rsid w:val="00116070"/>
    <w:rsid w:val="00120F84"/>
    <w:rsid w:val="00121431"/>
    <w:rsid w:val="0012179A"/>
    <w:rsid w:val="00121C4F"/>
    <w:rsid w:val="00123EE7"/>
    <w:rsid w:val="001331B1"/>
    <w:rsid w:val="001354BE"/>
    <w:rsid w:val="00137B4D"/>
    <w:rsid w:val="00141AE2"/>
    <w:rsid w:val="00145722"/>
    <w:rsid w:val="001479AC"/>
    <w:rsid w:val="00147CEC"/>
    <w:rsid w:val="00154B8D"/>
    <w:rsid w:val="00154DFB"/>
    <w:rsid w:val="0015508A"/>
    <w:rsid w:val="00155421"/>
    <w:rsid w:val="00155641"/>
    <w:rsid w:val="00155E15"/>
    <w:rsid w:val="00156DE3"/>
    <w:rsid w:val="0016314F"/>
    <w:rsid w:val="00167815"/>
    <w:rsid w:val="001701E2"/>
    <w:rsid w:val="00170397"/>
    <w:rsid w:val="00170ACA"/>
    <w:rsid w:val="001710A2"/>
    <w:rsid w:val="00171EBB"/>
    <w:rsid w:val="00172308"/>
    <w:rsid w:val="0017252E"/>
    <w:rsid w:val="00172A22"/>
    <w:rsid w:val="00176BDE"/>
    <w:rsid w:val="00183AB4"/>
    <w:rsid w:val="0018439B"/>
    <w:rsid w:val="00186A5C"/>
    <w:rsid w:val="001874AE"/>
    <w:rsid w:val="001A0E19"/>
    <w:rsid w:val="001A2CCF"/>
    <w:rsid w:val="001A2CDE"/>
    <w:rsid w:val="001A3518"/>
    <w:rsid w:val="001A380F"/>
    <w:rsid w:val="001A44FA"/>
    <w:rsid w:val="001A4742"/>
    <w:rsid w:val="001A4B6A"/>
    <w:rsid w:val="001B4614"/>
    <w:rsid w:val="001B4A2D"/>
    <w:rsid w:val="001C253B"/>
    <w:rsid w:val="001C62D5"/>
    <w:rsid w:val="001C6EF6"/>
    <w:rsid w:val="001C7003"/>
    <w:rsid w:val="001C72F3"/>
    <w:rsid w:val="001D44CE"/>
    <w:rsid w:val="001D7E6F"/>
    <w:rsid w:val="001E03A0"/>
    <w:rsid w:val="001E0924"/>
    <w:rsid w:val="001E6A8B"/>
    <w:rsid w:val="001E76CB"/>
    <w:rsid w:val="001F306F"/>
    <w:rsid w:val="001F3C65"/>
    <w:rsid w:val="001F4BB5"/>
    <w:rsid w:val="001F5152"/>
    <w:rsid w:val="001F73F8"/>
    <w:rsid w:val="00201EC1"/>
    <w:rsid w:val="00203159"/>
    <w:rsid w:val="00211F1D"/>
    <w:rsid w:val="00213802"/>
    <w:rsid w:val="00214AEE"/>
    <w:rsid w:val="00215CB5"/>
    <w:rsid w:val="00215EE8"/>
    <w:rsid w:val="002215A9"/>
    <w:rsid w:val="002237C0"/>
    <w:rsid w:val="00224EBA"/>
    <w:rsid w:val="00226487"/>
    <w:rsid w:val="00237CA6"/>
    <w:rsid w:val="00242CB2"/>
    <w:rsid w:val="00242F59"/>
    <w:rsid w:val="0024612A"/>
    <w:rsid w:val="00251F2C"/>
    <w:rsid w:val="0025531D"/>
    <w:rsid w:val="00255719"/>
    <w:rsid w:val="0025705A"/>
    <w:rsid w:val="00265EB7"/>
    <w:rsid w:val="002664A4"/>
    <w:rsid w:val="00267FC4"/>
    <w:rsid w:val="00275069"/>
    <w:rsid w:val="0027510C"/>
    <w:rsid w:val="00283159"/>
    <w:rsid w:val="00284657"/>
    <w:rsid w:val="0028485B"/>
    <w:rsid w:val="0028540D"/>
    <w:rsid w:val="0028742A"/>
    <w:rsid w:val="002878EC"/>
    <w:rsid w:val="002912DD"/>
    <w:rsid w:val="00291450"/>
    <w:rsid w:val="002922FD"/>
    <w:rsid w:val="00293C00"/>
    <w:rsid w:val="002A24D2"/>
    <w:rsid w:val="002A34CD"/>
    <w:rsid w:val="002A5D77"/>
    <w:rsid w:val="002A6BA1"/>
    <w:rsid w:val="002B13D4"/>
    <w:rsid w:val="002B241E"/>
    <w:rsid w:val="002B42F3"/>
    <w:rsid w:val="002B5A50"/>
    <w:rsid w:val="002B5B19"/>
    <w:rsid w:val="002B6DF3"/>
    <w:rsid w:val="002C0C6D"/>
    <w:rsid w:val="002C1B9D"/>
    <w:rsid w:val="002C2777"/>
    <w:rsid w:val="002C5E8D"/>
    <w:rsid w:val="002D1866"/>
    <w:rsid w:val="002D200F"/>
    <w:rsid w:val="002D4319"/>
    <w:rsid w:val="002E27A2"/>
    <w:rsid w:val="002E2935"/>
    <w:rsid w:val="002E5835"/>
    <w:rsid w:val="002E757D"/>
    <w:rsid w:val="002E75AB"/>
    <w:rsid w:val="002E7990"/>
    <w:rsid w:val="002F1659"/>
    <w:rsid w:val="002F36BD"/>
    <w:rsid w:val="002F3704"/>
    <w:rsid w:val="002F6098"/>
    <w:rsid w:val="003012EC"/>
    <w:rsid w:val="00302468"/>
    <w:rsid w:val="00302BAF"/>
    <w:rsid w:val="00307399"/>
    <w:rsid w:val="0032183D"/>
    <w:rsid w:val="00323940"/>
    <w:rsid w:val="003244E7"/>
    <w:rsid w:val="00325845"/>
    <w:rsid w:val="00330260"/>
    <w:rsid w:val="003320E1"/>
    <w:rsid w:val="0033220B"/>
    <w:rsid w:val="00334588"/>
    <w:rsid w:val="00337D00"/>
    <w:rsid w:val="00341426"/>
    <w:rsid w:val="00344985"/>
    <w:rsid w:val="003460F2"/>
    <w:rsid w:val="003461DD"/>
    <w:rsid w:val="0034659A"/>
    <w:rsid w:val="003473DF"/>
    <w:rsid w:val="00347541"/>
    <w:rsid w:val="00362890"/>
    <w:rsid w:val="00362977"/>
    <w:rsid w:val="0036406A"/>
    <w:rsid w:val="0036511F"/>
    <w:rsid w:val="003663FD"/>
    <w:rsid w:val="00367A08"/>
    <w:rsid w:val="0037026C"/>
    <w:rsid w:val="00371CF0"/>
    <w:rsid w:val="00373260"/>
    <w:rsid w:val="00374007"/>
    <w:rsid w:val="003742C4"/>
    <w:rsid w:val="00376922"/>
    <w:rsid w:val="00381336"/>
    <w:rsid w:val="00382101"/>
    <w:rsid w:val="0038316A"/>
    <w:rsid w:val="0038408B"/>
    <w:rsid w:val="0038574B"/>
    <w:rsid w:val="00386673"/>
    <w:rsid w:val="003A2FAB"/>
    <w:rsid w:val="003A4463"/>
    <w:rsid w:val="003A4D45"/>
    <w:rsid w:val="003A5242"/>
    <w:rsid w:val="003A7000"/>
    <w:rsid w:val="003B0080"/>
    <w:rsid w:val="003B429D"/>
    <w:rsid w:val="003B56F1"/>
    <w:rsid w:val="003B7B77"/>
    <w:rsid w:val="003C1785"/>
    <w:rsid w:val="003C2171"/>
    <w:rsid w:val="003C2CB5"/>
    <w:rsid w:val="003C6CEF"/>
    <w:rsid w:val="003C7F60"/>
    <w:rsid w:val="003D0D6F"/>
    <w:rsid w:val="003D3825"/>
    <w:rsid w:val="003D525C"/>
    <w:rsid w:val="003D704C"/>
    <w:rsid w:val="003E0498"/>
    <w:rsid w:val="003E334D"/>
    <w:rsid w:val="003E34F5"/>
    <w:rsid w:val="003E4554"/>
    <w:rsid w:val="003E5836"/>
    <w:rsid w:val="003E7A52"/>
    <w:rsid w:val="003F0DF7"/>
    <w:rsid w:val="003F4FD3"/>
    <w:rsid w:val="003F7540"/>
    <w:rsid w:val="0040135C"/>
    <w:rsid w:val="00404A40"/>
    <w:rsid w:val="00407420"/>
    <w:rsid w:val="00407C17"/>
    <w:rsid w:val="00411A9B"/>
    <w:rsid w:val="00416482"/>
    <w:rsid w:val="004171E8"/>
    <w:rsid w:val="0042143A"/>
    <w:rsid w:val="004218C6"/>
    <w:rsid w:val="0042312A"/>
    <w:rsid w:val="00424AE0"/>
    <w:rsid w:val="00427DC7"/>
    <w:rsid w:val="004310DC"/>
    <w:rsid w:val="00432FDB"/>
    <w:rsid w:val="004340F2"/>
    <w:rsid w:val="0043552A"/>
    <w:rsid w:val="00436BCB"/>
    <w:rsid w:val="00437C27"/>
    <w:rsid w:val="0044113D"/>
    <w:rsid w:val="0044216A"/>
    <w:rsid w:val="004428B1"/>
    <w:rsid w:val="00445537"/>
    <w:rsid w:val="004464D1"/>
    <w:rsid w:val="004465F2"/>
    <w:rsid w:val="004512C5"/>
    <w:rsid w:val="00451E29"/>
    <w:rsid w:val="00452295"/>
    <w:rsid w:val="00453BDE"/>
    <w:rsid w:val="004547FF"/>
    <w:rsid w:val="00455F2F"/>
    <w:rsid w:val="004566D0"/>
    <w:rsid w:val="00467591"/>
    <w:rsid w:val="00467A05"/>
    <w:rsid w:val="004700B4"/>
    <w:rsid w:val="00473720"/>
    <w:rsid w:val="00481232"/>
    <w:rsid w:val="0048130C"/>
    <w:rsid w:val="00482E25"/>
    <w:rsid w:val="004863CE"/>
    <w:rsid w:val="00491340"/>
    <w:rsid w:val="00491E26"/>
    <w:rsid w:val="0049266F"/>
    <w:rsid w:val="00492DEF"/>
    <w:rsid w:val="004931E0"/>
    <w:rsid w:val="00494746"/>
    <w:rsid w:val="004974FC"/>
    <w:rsid w:val="004A0A5D"/>
    <w:rsid w:val="004A1588"/>
    <w:rsid w:val="004A1BB0"/>
    <w:rsid w:val="004A1BEB"/>
    <w:rsid w:val="004A3D42"/>
    <w:rsid w:val="004A657B"/>
    <w:rsid w:val="004B1098"/>
    <w:rsid w:val="004B2A4B"/>
    <w:rsid w:val="004B3860"/>
    <w:rsid w:val="004B6B93"/>
    <w:rsid w:val="004C111D"/>
    <w:rsid w:val="004C2857"/>
    <w:rsid w:val="004C45F3"/>
    <w:rsid w:val="004C5EE0"/>
    <w:rsid w:val="004C6036"/>
    <w:rsid w:val="004D1F77"/>
    <w:rsid w:val="004D29C4"/>
    <w:rsid w:val="004D398F"/>
    <w:rsid w:val="004D5120"/>
    <w:rsid w:val="004D660D"/>
    <w:rsid w:val="004D6F4D"/>
    <w:rsid w:val="004E30CC"/>
    <w:rsid w:val="004E372F"/>
    <w:rsid w:val="004E5890"/>
    <w:rsid w:val="004E6CC6"/>
    <w:rsid w:val="004F352F"/>
    <w:rsid w:val="004F42D8"/>
    <w:rsid w:val="004F69A8"/>
    <w:rsid w:val="00500A24"/>
    <w:rsid w:val="00501B77"/>
    <w:rsid w:val="00502658"/>
    <w:rsid w:val="005064A7"/>
    <w:rsid w:val="005113F3"/>
    <w:rsid w:val="005114A6"/>
    <w:rsid w:val="00512145"/>
    <w:rsid w:val="005129E0"/>
    <w:rsid w:val="0051305B"/>
    <w:rsid w:val="00514939"/>
    <w:rsid w:val="005229F4"/>
    <w:rsid w:val="0052595B"/>
    <w:rsid w:val="00526079"/>
    <w:rsid w:val="00527019"/>
    <w:rsid w:val="005275A3"/>
    <w:rsid w:val="00530FF5"/>
    <w:rsid w:val="00533027"/>
    <w:rsid w:val="00533F16"/>
    <w:rsid w:val="005357A8"/>
    <w:rsid w:val="00537D81"/>
    <w:rsid w:val="00541472"/>
    <w:rsid w:val="00541509"/>
    <w:rsid w:val="0054404A"/>
    <w:rsid w:val="005457E4"/>
    <w:rsid w:val="005467A2"/>
    <w:rsid w:val="005528DB"/>
    <w:rsid w:val="00555AE7"/>
    <w:rsid w:val="00557683"/>
    <w:rsid w:val="00562070"/>
    <w:rsid w:val="005673B6"/>
    <w:rsid w:val="005678D4"/>
    <w:rsid w:val="00573692"/>
    <w:rsid w:val="005759B4"/>
    <w:rsid w:val="00575CED"/>
    <w:rsid w:val="00580EC4"/>
    <w:rsid w:val="00581645"/>
    <w:rsid w:val="00583EBE"/>
    <w:rsid w:val="00585126"/>
    <w:rsid w:val="0059247E"/>
    <w:rsid w:val="00595C3A"/>
    <w:rsid w:val="005A15CA"/>
    <w:rsid w:val="005A175E"/>
    <w:rsid w:val="005A23A3"/>
    <w:rsid w:val="005A44FD"/>
    <w:rsid w:val="005B280F"/>
    <w:rsid w:val="005B3285"/>
    <w:rsid w:val="005B4547"/>
    <w:rsid w:val="005B59D2"/>
    <w:rsid w:val="005C1D4D"/>
    <w:rsid w:val="005C568B"/>
    <w:rsid w:val="005C57A5"/>
    <w:rsid w:val="005D4E62"/>
    <w:rsid w:val="005E06B6"/>
    <w:rsid w:val="005E2E05"/>
    <w:rsid w:val="005E4404"/>
    <w:rsid w:val="005E5DB5"/>
    <w:rsid w:val="005E64C8"/>
    <w:rsid w:val="005F370D"/>
    <w:rsid w:val="005F6578"/>
    <w:rsid w:val="005F670D"/>
    <w:rsid w:val="005F6977"/>
    <w:rsid w:val="005F6DB0"/>
    <w:rsid w:val="006014BB"/>
    <w:rsid w:val="00603415"/>
    <w:rsid w:val="00606728"/>
    <w:rsid w:val="0060687F"/>
    <w:rsid w:val="0061494D"/>
    <w:rsid w:val="006153FC"/>
    <w:rsid w:val="00616E3B"/>
    <w:rsid w:val="00622397"/>
    <w:rsid w:val="00623A32"/>
    <w:rsid w:val="006246F7"/>
    <w:rsid w:val="0062682D"/>
    <w:rsid w:val="006320A4"/>
    <w:rsid w:val="00634370"/>
    <w:rsid w:val="00634978"/>
    <w:rsid w:val="00635E0A"/>
    <w:rsid w:val="00636332"/>
    <w:rsid w:val="00637FD1"/>
    <w:rsid w:val="0064122B"/>
    <w:rsid w:val="00642AEF"/>
    <w:rsid w:val="00643A6C"/>
    <w:rsid w:val="00645CF4"/>
    <w:rsid w:val="006460D5"/>
    <w:rsid w:val="00650E7E"/>
    <w:rsid w:val="006538A5"/>
    <w:rsid w:val="00653EDB"/>
    <w:rsid w:val="00655E9C"/>
    <w:rsid w:val="00662281"/>
    <w:rsid w:val="00662A7E"/>
    <w:rsid w:val="006710A9"/>
    <w:rsid w:val="00672622"/>
    <w:rsid w:val="006739D3"/>
    <w:rsid w:val="006747DA"/>
    <w:rsid w:val="006830E5"/>
    <w:rsid w:val="00685C5E"/>
    <w:rsid w:val="00686877"/>
    <w:rsid w:val="00693BE9"/>
    <w:rsid w:val="006A44D9"/>
    <w:rsid w:val="006A5222"/>
    <w:rsid w:val="006A7A6E"/>
    <w:rsid w:val="006B04A7"/>
    <w:rsid w:val="006B1217"/>
    <w:rsid w:val="006B126F"/>
    <w:rsid w:val="006B2478"/>
    <w:rsid w:val="006B28CB"/>
    <w:rsid w:val="006B670B"/>
    <w:rsid w:val="006B67BE"/>
    <w:rsid w:val="006C068B"/>
    <w:rsid w:val="006C0A97"/>
    <w:rsid w:val="006C1C24"/>
    <w:rsid w:val="006C3BF7"/>
    <w:rsid w:val="006C46F2"/>
    <w:rsid w:val="006C4D02"/>
    <w:rsid w:val="006C663D"/>
    <w:rsid w:val="006D0574"/>
    <w:rsid w:val="006D1F5D"/>
    <w:rsid w:val="006D307F"/>
    <w:rsid w:val="006D6054"/>
    <w:rsid w:val="006E2A3E"/>
    <w:rsid w:val="006E3EF7"/>
    <w:rsid w:val="006F285D"/>
    <w:rsid w:val="006F38BB"/>
    <w:rsid w:val="006F6410"/>
    <w:rsid w:val="006F7995"/>
    <w:rsid w:val="00700B80"/>
    <w:rsid w:val="00700E89"/>
    <w:rsid w:val="00705874"/>
    <w:rsid w:val="00705B71"/>
    <w:rsid w:val="007078C9"/>
    <w:rsid w:val="00713652"/>
    <w:rsid w:val="00715EC7"/>
    <w:rsid w:val="00720495"/>
    <w:rsid w:val="00721A0D"/>
    <w:rsid w:val="00727CFB"/>
    <w:rsid w:val="00732BE6"/>
    <w:rsid w:val="0073458E"/>
    <w:rsid w:val="00735E99"/>
    <w:rsid w:val="007418C3"/>
    <w:rsid w:val="00742CD4"/>
    <w:rsid w:val="0074420B"/>
    <w:rsid w:val="00745144"/>
    <w:rsid w:val="007456FB"/>
    <w:rsid w:val="00756D57"/>
    <w:rsid w:val="00757801"/>
    <w:rsid w:val="00760252"/>
    <w:rsid w:val="007629A8"/>
    <w:rsid w:val="00762FD2"/>
    <w:rsid w:val="00763ADF"/>
    <w:rsid w:val="00763B9A"/>
    <w:rsid w:val="00765BC9"/>
    <w:rsid w:val="00770D6A"/>
    <w:rsid w:val="007719DE"/>
    <w:rsid w:val="00771D98"/>
    <w:rsid w:val="007725DA"/>
    <w:rsid w:val="00774AD4"/>
    <w:rsid w:val="00781EB2"/>
    <w:rsid w:val="007873CC"/>
    <w:rsid w:val="00790CCF"/>
    <w:rsid w:val="00790F22"/>
    <w:rsid w:val="007927F7"/>
    <w:rsid w:val="00794A9F"/>
    <w:rsid w:val="00794C4C"/>
    <w:rsid w:val="007A28BD"/>
    <w:rsid w:val="007A2E6B"/>
    <w:rsid w:val="007A4308"/>
    <w:rsid w:val="007A461B"/>
    <w:rsid w:val="007A5C13"/>
    <w:rsid w:val="007A6AB0"/>
    <w:rsid w:val="007A7DCD"/>
    <w:rsid w:val="007B392A"/>
    <w:rsid w:val="007B4606"/>
    <w:rsid w:val="007B541B"/>
    <w:rsid w:val="007B55CD"/>
    <w:rsid w:val="007B69BC"/>
    <w:rsid w:val="007C2175"/>
    <w:rsid w:val="007C30B9"/>
    <w:rsid w:val="007C6FDF"/>
    <w:rsid w:val="007D177F"/>
    <w:rsid w:val="007D3D6D"/>
    <w:rsid w:val="007E2BFA"/>
    <w:rsid w:val="007E4B79"/>
    <w:rsid w:val="007E5798"/>
    <w:rsid w:val="007E61E2"/>
    <w:rsid w:val="007F2B0A"/>
    <w:rsid w:val="007F562D"/>
    <w:rsid w:val="007F6ABC"/>
    <w:rsid w:val="008010AD"/>
    <w:rsid w:val="008027CC"/>
    <w:rsid w:val="008041B9"/>
    <w:rsid w:val="008079DE"/>
    <w:rsid w:val="0081086C"/>
    <w:rsid w:val="008118DF"/>
    <w:rsid w:val="00811F3D"/>
    <w:rsid w:val="00813370"/>
    <w:rsid w:val="0082352A"/>
    <w:rsid w:val="008278A5"/>
    <w:rsid w:val="0083052E"/>
    <w:rsid w:val="00833CE9"/>
    <w:rsid w:val="00833E2E"/>
    <w:rsid w:val="00835096"/>
    <w:rsid w:val="00835750"/>
    <w:rsid w:val="00841FE4"/>
    <w:rsid w:val="00846DE7"/>
    <w:rsid w:val="008474A8"/>
    <w:rsid w:val="00854D3F"/>
    <w:rsid w:val="00855433"/>
    <w:rsid w:val="008570AF"/>
    <w:rsid w:val="00857166"/>
    <w:rsid w:val="00857D6A"/>
    <w:rsid w:val="00863073"/>
    <w:rsid w:val="00863B18"/>
    <w:rsid w:val="0086498C"/>
    <w:rsid w:val="00864AB8"/>
    <w:rsid w:val="008676C6"/>
    <w:rsid w:val="008719B3"/>
    <w:rsid w:val="00871B0C"/>
    <w:rsid w:val="00872AE5"/>
    <w:rsid w:val="008747BF"/>
    <w:rsid w:val="00876E7F"/>
    <w:rsid w:val="00876F07"/>
    <w:rsid w:val="00877078"/>
    <w:rsid w:val="00877194"/>
    <w:rsid w:val="00882606"/>
    <w:rsid w:val="00885682"/>
    <w:rsid w:val="00885F1D"/>
    <w:rsid w:val="00892518"/>
    <w:rsid w:val="00892D65"/>
    <w:rsid w:val="00893188"/>
    <w:rsid w:val="008A0811"/>
    <w:rsid w:val="008A0C01"/>
    <w:rsid w:val="008A2F77"/>
    <w:rsid w:val="008A34D7"/>
    <w:rsid w:val="008A59DF"/>
    <w:rsid w:val="008A6695"/>
    <w:rsid w:val="008A7EB1"/>
    <w:rsid w:val="008B2E1E"/>
    <w:rsid w:val="008B75AA"/>
    <w:rsid w:val="008B7909"/>
    <w:rsid w:val="008C10D2"/>
    <w:rsid w:val="008C2206"/>
    <w:rsid w:val="008C22B6"/>
    <w:rsid w:val="008C2DC8"/>
    <w:rsid w:val="008D14B9"/>
    <w:rsid w:val="008D164B"/>
    <w:rsid w:val="008E1CC4"/>
    <w:rsid w:val="008F2166"/>
    <w:rsid w:val="008F261A"/>
    <w:rsid w:val="008F26CB"/>
    <w:rsid w:val="008F29DE"/>
    <w:rsid w:val="008F33BC"/>
    <w:rsid w:val="008F3684"/>
    <w:rsid w:val="008F3E26"/>
    <w:rsid w:val="00905DF6"/>
    <w:rsid w:val="00911EBC"/>
    <w:rsid w:val="00913D19"/>
    <w:rsid w:val="00917559"/>
    <w:rsid w:val="00921474"/>
    <w:rsid w:val="0092276C"/>
    <w:rsid w:val="009238B8"/>
    <w:rsid w:val="0092516D"/>
    <w:rsid w:val="00925916"/>
    <w:rsid w:val="0092720B"/>
    <w:rsid w:val="009301CA"/>
    <w:rsid w:val="0093318B"/>
    <w:rsid w:val="00933E51"/>
    <w:rsid w:val="00934D93"/>
    <w:rsid w:val="00935BC8"/>
    <w:rsid w:val="009363CC"/>
    <w:rsid w:val="00936B71"/>
    <w:rsid w:val="009436AA"/>
    <w:rsid w:val="00944742"/>
    <w:rsid w:val="009478CD"/>
    <w:rsid w:val="0095190E"/>
    <w:rsid w:val="0095522D"/>
    <w:rsid w:val="00961330"/>
    <w:rsid w:val="009650AB"/>
    <w:rsid w:val="0096748B"/>
    <w:rsid w:val="00967AF2"/>
    <w:rsid w:val="009709AF"/>
    <w:rsid w:val="00973830"/>
    <w:rsid w:val="00977CA5"/>
    <w:rsid w:val="00983FE9"/>
    <w:rsid w:val="009861B8"/>
    <w:rsid w:val="00987E21"/>
    <w:rsid w:val="009976C5"/>
    <w:rsid w:val="009A0AC4"/>
    <w:rsid w:val="009A0E20"/>
    <w:rsid w:val="009A10A9"/>
    <w:rsid w:val="009A37E7"/>
    <w:rsid w:val="009B2495"/>
    <w:rsid w:val="009B34A3"/>
    <w:rsid w:val="009B5378"/>
    <w:rsid w:val="009B5E31"/>
    <w:rsid w:val="009B61A3"/>
    <w:rsid w:val="009B68C4"/>
    <w:rsid w:val="009B6A3B"/>
    <w:rsid w:val="009B7A36"/>
    <w:rsid w:val="009C170B"/>
    <w:rsid w:val="009C1F3B"/>
    <w:rsid w:val="009C6F27"/>
    <w:rsid w:val="009D01C2"/>
    <w:rsid w:val="009D1145"/>
    <w:rsid w:val="009D3489"/>
    <w:rsid w:val="009D4DB4"/>
    <w:rsid w:val="009D6581"/>
    <w:rsid w:val="009D66E0"/>
    <w:rsid w:val="009D6A09"/>
    <w:rsid w:val="009F1BB7"/>
    <w:rsid w:val="009F4E47"/>
    <w:rsid w:val="009F5B79"/>
    <w:rsid w:val="009F6F6E"/>
    <w:rsid w:val="00A026F7"/>
    <w:rsid w:val="00A03692"/>
    <w:rsid w:val="00A04E0C"/>
    <w:rsid w:val="00A11DA2"/>
    <w:rsid w:val="00A13270"/>
    <w:rsid w:val="00A15EC4"/>
    <w:rsid w:val="00A20A0F"/>
    <w:rsid w:val="00A21180"/>
    <w:rsid w:val="00A22A6C"/>
    <w:rsid w:val="00A24DB3"/>
    <w:rsid w:val="00A273A5"/>
    <w:rsid w:val="00A27DBA"/>
    <w:rsid w:val="00A32A75"/>
    <w:rsid w:val="00A3398D"/>
    <w:rsid w:val="00A341CB"/>
    <w:rsid w:val="00A40323"/>
    <w:rsid w:val="00A41D2C"/>
    <w:rsid w:val="00A445BA"/>
    <w:rsid w:val="00A46143"/>
    <w:rsid w:val="00A46833"/>
    <w:rsid w:val="00A5135C"/>
    <w:rsid w:val="00A51DF5"/>
    <w:rsid w:val="00A52605"/>
    <w:rsid w:val="00A5426E"/>
    <w:rsid w:val="00A54EA1"/>
    <w:rsid w:val="00A55016"/>
    <w:rsid w:val="00A56A07"/>
    <w:rsid w:val="00A56C7B"/>
    <w:rsid w:val="00A5792F"/>
    <w:rsid w:val="00A61B53"/>
    <w:rsid w:val="00A709B1"/>
    <w:rsid w:val="00A716C5"/>
    <w:rsid w:val="00A71C49"/>
    <w:rsid w:val="00A723CD"/>
    <w:rsid w:val="00A725E0"/>
    <w:rsid w:val="00A7280D"/>
    <w:rsid w:val="00A77137"/>
    <w:rsid w:val="00A77875"/>
    <w:rsid w:val="00A80591"/>
    <w:rsid w:val="00A814B8"/>
    <w:rsid w:val="00A81DB9"/>
    <w:rsid w:val="00A84846"/>
    <w:rsid w:val="00A853E9"/>
    <w:rsid w:val="00A85E13"/>
    <w:rsid w:val="00A86006"/>
    <w:rsid w:val="00A86385"/>
    <w:rsid w:val="00A86B0B"/>
    <w:rsid w:val="00A95009"/>
    <w:rsid w:val="00A952FA"/>
    <w:rsid w:val="00A9531D"/>
    <w:rsid w:val="00AA0A2C"/>
    <w:rsid w:val="00AA2858"/>
    <w:rsid w:val="00AA6EB5"/>
    <w:rsid w:val="00AB181D"/>
    <w:rsid w:val="00AB19D0"/>
    <w:rsid w:val="00AB27C5"/>
    <w:rsid w:val="00AC1A43"/>
    <w:rsid w:val="00AC1CB1"/>
    <w:rsid w:val="00AC1D6B"/>
    <w:rsid w:val="00AC40CC"/>
    <w:rsid w:val="00AC62DF"/>
    <w:rsid w:val="00AC64F0"/>
    <w:rsid w:val="00AD00E3"/>
    <w:rsid w:val="00AD20AB"/>
    <w:rsid w:val="00AD29BE"/>
    <w:rsid w:val="00AD5B14"/>
    <w:rsid w:val="00AD6EA9"/>
    <w:rsid w:val="00AD7D01"/>
    <w:rsid w:val="00AE1503"/>
    <w:rsid w:val="00AE3C76"/>
    <w:rsid w:val="00AE5E46"/>
    <w:rsid w:val="00AE6E76"/>
    <w:rsid w:val="00AE7932"/>
    <w:rsid w:val="00AF296D"/>
    <w:rsid w:val="00AF69D1"/>
    <w:rsid w:val="00AF771E"/>
    <w:rsid w:val="00B01348"/>
    <w:rsid w:val="00B01A97"/>
    <w:rsid w:val="00B01DA7"/>
    <w:rsid w:val="00B0223F"/>
    <w:rsid w:val="00B02EA7"/>
    <w:rsid w:val="00B076A9"/>
    <w:rsid w:val="00B07F8B"/>
    <w:rsid w:val="00B1101D"/>
    <w:rsid w:val="00B117DD"/>
    <w:rsid w:val="00B12484"/>
    <w:rsid w:val="00B12D91"/>
    <w:rsid w:val="00B13D54"/>
    <w:rsid w:val="00B14628"/>
    <w:rsid w:val="00B1481D"/>
    <w:rsid w:val="00B156D5"/>
    <w:rsid w:val="00B17381"/>
    <w:rsid w:val="00B20170"/>
    <w:rsid w:val="00B21116"/>
    <w:rsid w:val="00B21469"/>
    <w:rsid w:val="00B21798"/>
    <w:rsid w:val="00B21ED1"/>
    <w:rsid w:val="00B27529"/>
    <w:rsid w:val="00B275A9"/>
    <w:rsid w:val="00B30711"/>
    <w:rsid w:val="00B313FB"/>
    <w:rsid w:val="00B31781"/>
    <w:rsid w:val="00B31F48"/>
    <w:rsid w:val="00B407D5"/>
    <w:rsid w:val="00B40E31"/>
    <w:rsid w:val="00B4165D"/>
    <w:rsid w:val="00B41BF2"/>
    <w:rsid w:val="00B435FC"/>
    <w:rsid w:val="00B45200"/>
    <w:rsid w:val="00B45309"/>
    <w:rsid w:val="00B46565"/>
    <w:rsid w:val="00B47F3E"/>
    <w:rsid w:val="00B510B0"/>
    <w:rsid w:val="00B51A16"/>
    <w:rsid w:val="00B605A7"/>
    <w:rsid w:val="00B6239D"/>
    <w:rsid w:val="00B62F2A"/>
    <w:rsid w:val="00B65C7D"/>
    <w:rsid w:val="00B67E0B"/>
    <w:rsid w:val="00B74D3F"/>
    <w:rsid w:val="00B770A6"/>
    <w:rsid w:val="00B77A06"/>
    <w:rsid w:val="00B8062C"/>
    <w:rsid w:val="00B80B50"/>
    <w:rsid w:val="00B81132"/>
    <w:rsid w:val="00B82259"/>
    <w:rsid w:val="00B83616"/>
    <w:rsid w:val="00B900CF"/>
    <w:rsid w:val="00B90A8D"/>
    <w:rsid w:val="00B92157"/>
    <w:rsid w:val="00B92425"/>
    <w:rsid w:val="00B925FD"/>
    <w:rsid w:val="00B94358"/>
    <w:rsid w:val="00B95B66"/>
    <w:rsid w:val="00B95D49"/>
    <w:rsid w:val="00BA0C5A"/>
    <w:rsid w:val="00BA1E0A"/>
    <w:rsid w:val="00BA227A"/>
    <w:rsid w:val="00BA228C"/>
    <w:rsid w:val="00BA4042"/>
    <w:rsid w:val="00BA4436"/>
    <w:rsid w:val="00BA6C02"/>
    <w:rsid w:val="00BA7D4D"/>
    <w:rsid w:val="00BB08E1"/>
    <w:rsid w:val="00BB0C08"/>
    <w:rsid w:val="00BB1302"/>
    <w:rsid w:val="00BB4099"/>
    <w:rsid w:val="00BC1ECE"/>
    <w:rsid w:val="00BC23D3"/>
    <w:rsid w:val="00BC7E9B"/>
    <w:rsid w:val="00BD0BA5"/>
    <w:rsid w:val="00BD32A4"/>
    <w:rsid w:val="00BD450D"/>
    <w:rsid w:val="00BD632D"/>
    <w:rsid w:val="00BE0FE7"/>
    <w:rsid w:val="00BE2509"/>
    <w:rsid w:val="00BE2D74"/>
    <w:rsid w:val="00BE2F1E"/>
    <w:rsid w:val="00BE39C5"/>
    <w:rsid w:val="00BE594D"/>
    <w:rsid w:val="00BE633E"/>
    <w:rsid w:val="00BE7CA2"/>
    <w:rsid w:val="00BF1314"/>
    <w:rsid w:val="00BF462A"/>
    <w:rsid w:val="00BF48FA"/>
    <w:rsid w:val="00C01B58"/>
    <w:rsid w:val="00C03357"/>
    <w:rsid w:val="00C0608D"/>
    <w:rsid w:val="00C11217"/>
    <w:rsid w:val="00C13805"/>
    <w:rsid w:val="00C1444A"/>
    <w:rsid w:val="00C150CC"/>
    <w:rsid w:val="00C1573F"/>
    <w:rsid w:val="00C17327"/>
    <w:rsid w:val="00C21021"/>
    <w:rsid w:val="00C23C6D"/>
    <w:rsid w:val="00C24E27"/>
    <w:rsid w:val="00C24FEA"/>
    <w:rsid w:val="00C271D8"/>
    <w:rsid w:val="00C314AC"/>
    <w:rsid w:val="00C31F44"/>
    <w:rsid w:val="00C32B43"/>
    <w:rsid w:val="00C357C1"/>
    <w:rsid w:val="00C431EB"/>
    <w:rsid w:val="00C43A4C"/>
    <w:rsid w:val="00C45EDB"/>
    <w:rsid w:val="00C4613A"/>
    <w:rsid w:val="00C473C3"/>
    <w:rsid w:val="00C52262"/>
    <w:rsid w:val="00C52504"/>
    <w:rsid w:val="00C52968"/>
    <w:rsid w:val="00C563B2"/>
    <w:rsid w:val="00C57148"/>
    <w:rsid w:val="00C5771E"/>
    <w:rsid w:val="00C64ED6"/>
    <w:rsid w:val="00C6533F"/>
    <w:rsid w:val="00C66161"/>
    <w:rsid w:val="00C707FD"/>
    <w:rsid w:val="00C774CE"/>
    <w:rsid w:val="00C77AF1"/>
    <w:rsid w:val="00C80F2E"/>
    <w:rsid w:val="00C811D4"/>
    <w:rsid w:val="00C8242D"/>
    <w:rsid w:val="00C82645"/>
    <w:rsid w:val="00C82A83"/>
    <w:rsid w:val="00C83402"/>
    <w:rsid w:val="00C859C5"/>
    <w:rsid w:val="00C91C92"/>
    <w:rsid w:val="00C93317"/>
    <w:rsid w:val="00C952C9"/>
    <w:rsid w:val="00C95D3C"/>
    <w:rsid w:val="00C9727A"/>
    <w:rsid w:val="00C97933"/>
    <w:rsid w:val="00CA2477"/>
    <w:rsid w:val="00CA5B04"/>
    <w:rsid w:val="00CA6151"/>
    <w:rsid w:val="00CA6281"/>
    <w:rsid w:val="00CA7C23"/>
    <w:rsid w:val="00CB10F3"/>
    <w:rsid w:val="00CB4F68"/>
    <w:rsid w:val="00CB626E"/>
    <w:rsid w:val="00CB7C98"/>
    <w:rsid w:val="00CC0662"/>
    <w:rsid w:val="00CC18E8"/>
    <w:rsid w:val="00CC674E"/>
    <w:rsid w:val="00CC6D5A"/>
    <w:rsid w:val="00CC6E32"/>
    <w:rsid w:val="00CD3231"/>
    <w:rsid w:val="00CD4B3B"/>
    <w:rsid w:val="00CD6CD3"/>
    <w:rsid w:val="00CE0B30"/>
    <w:rsid w:val="00CE0FE6"/>
    <w:rsid w:val="00CE328D"/>
    <w:rsid w:val="00CE5B5E"/>
    <w:rsid w:val="00CF39F8"/>
    <w:rsid w:val="00CF46BE"/>
    <w:rsid w:val="00CF7CCC"/>
    <w:rsid w:val="00D0199A"/>
    <w:rsid w:val="00D050B5"/>
    <w:rsid w:val="00D065C6"/>
    <w:rsid w:val="00D1317C"/>
    <w:rsid w:val="00D143E9"/>
    <w:rsid w:val="00D16C8E"/>
    <w:rsid w:val="00D200C8"/>
    <w:rsid w:val="00D25124"/>
    <w:rsid w:val="00D2536D"/>
    <w:rsid w:val="00D26152"/>
    <w:rsid w:val="00D3058B"/>
    <w:rsid w:val="00D32C83"/>
    <w:rsid w:val="00D33110"/>
    <w:rsid w:val="00D35DEF"/>
    <w:rsid w:val="00D37387"/>
    <w:rsid w:val="00D37D8C"/>
    <w:rsid w:val="00D40675"/>
    <w:rsid w:val="00D41910"/>
    <w:rsid w:val="00D44047"/>
    <w:rsid w:val="00D44D6A"/>
    <w:rsid w:val="00D5062E"/>
    <w:rsid w:val="00D50DB5"/>
    <w:rsid w:val="00D52872"/>
    <w:rsid w:val="00D52BA2"/>
    <w:rsid w:val="00D5484F"/>
    <w:rsid w:val="00D55404"/>
    <w:rsid w:val="00D55F54"/>
    <w:rsid w:val="00D5618F"/>
    <w:rsid w:val="00D57A08"/>
    <w:rsid w:val="00D60FE1"/>
    <w:rsid w:val="00D6143A"/>
    <w:rsid w:val="00D61C88"/>
    <w:rsid w:val="00D6316D"/>
    <w:rsid w:val="00D63A1C"/>
    <w:rsid w:val="00D64F09"/>
    <w:rsid w:val="00D67BC3"/>
    <w:rsid w:val="00D70640"/>
    <w:rsid w:val="00D70BFF"/>
    <w:rsid w:val="00D7553A"/>
    <w:rsid w:val="00D75837"/>
    <w:rsid w:val="00D815A2"/>
    <w:rsid w:val="00D868DA"/>
    <w:rsid w:val="00D9340D"/>
    <w:rsid w:val="00D93777"/>
    <w:rsid w:val="00D93A1E"/>
    <w:rsid w:val="00D9564F"/>
    <w:rsid w:val="00D968B5"/>
    <w:rsid w:val="00D97030"/>
    <w:rsid w:val="00D970B6"/>
    <w:rsid w:val="00D977A1"/>
    <w:rsid w:val="00DA0A72"/>
    <w:rsid w:val="00DA59AB"/>
    <w:rsid w:val="00DA67F4"/>
    <w:rsid w:val="00DA75D3"/>
    <w:rsid w:val="00DB4292"/>
    <w:rsid w:val="00DB525F"/>
    <w:rsid w:val="00DB6E3B"/>
    <w:rsid w:val="00DC1120"/>
    <w:rsid w:val="00DC1B4B"/>
    <w:rsid w:val="00DC2683"/>
    <w:rsid w:val="00DC5655"/>
    <w:rsid w:val="00DC6942"/>
    <w:rsid w:val="00DD08FA"/>
    <w:rsid w:val="00DD2C16"/>
    <w:rsid w:val="00DD32A9"/>
    <w:rsid w:val="00DD525C"/>
    <w:rsid w:val="00DD67E7"/>
    <w:rsid w:val="00DE0623"/>
    <w:rsid w:val="00DE2892"/>
    <w:rsid w:val="00DE4006"/>
    <w:rsid w:val="00DE5231"/>
    <w:rsid w:val="00DF03F1"/>
    <w:rsid w:val="00DF349C"/>
    <w:rsid w:val="00DF3B9B"/>
    <w:rsid w:val="00DF6B5E"/>
    <w:rsid w:val="00DF6BCF"/>
    <w:rsid w:val="00E04AAB"/>
    <w:rsid w:val="00E04D7C"/>
    <w:rsid w:val="00E074F2"/>
    <w:rsid w:val="00E11524"/>
    <w:rsid w:val="00E138D4"/>
    <w:rsid w:val="00E17F2B"/>
    <w:rsid w:val="00E207CF"/>
    <w:rsid w:val="00E20A82"/>
    <w:rsid w:val="00E2132C"/>
    <w:rsid w:val="00E22321"/>
    <w:rsid w:val="00E23E15"/>
    <w:rsid w:val="00E277F7"/>
    <w:rsid w:val="00E376BB"/>
    <w:rsid w:val="00E37FF5"/>
    <w:rsid w:val="00E40115"/>
    <w:rsid w:val="00E47C50"/>
    <w:rsid w:val="00E500E9"/>
    <w:rsid w:val="00E53FD6"/>
    <w:rsid w:val="00E62F92"/>
    <w:rsid w:val="00E65053"/>
    <w:rsid w:val="00E65802"/>
    <w:rsid w:val="00E664AF"/>
    <w:rsid w:val="00E7124D"/>
    <w:rsid w:val="00E72247"/>
    <w:rsid w:val="00E7260F"/>
    <w:rsid w:val="00E729DC"/>
    <w:rsid w:val="00E7434F"/>
    <w:rsid w:val="00E75DA0"/>
    <w:rsid w:val="00E75F0E"/>
    <w:rsid w:val="00E763CB"/>
    <w:rsid w:val="00E76C4D"/>
    <w:rsid w:val="00E80990"/>
    <w:rsid w:val="00E8322C"/>
    <w:rsid w:val="00E849F5"/>
    <w:rsid w:val="00E9146E"/>
    <w:rsid w:val="00E93A5F"/>
    <w:rsid w:val="00E95015"/>
    <w:rsid w:val="00E95747"/>
    <w:rsid w:val="00E97280"/>
    <w:rsid w:val="00E976AF"/>
    <w:rsid w:val="00EA0704"/>
    <w:rsid w:val="00EA0F2D"/>
    <w:rsid w:val="00EA456A"/>
    <w:rsid w:val="00EA47E3"/>
    <w:rsid w:val="00EA4BB5"/>
    <w:rsid w:val="00EB003F"/>
    <w:rsid w:val="00EB0902"/>
    <w:rsid w:val="00EB2058"/>
    <w:rsid w:val="00EB44BE"/>
    <w:rsid w:val="00EB7E37"/>
    <w:rsid w:val="00EC1174"/>
    <w:rsid w:val="00EC46FD"/>
    <w:rsid w:val="00ED7D5F"/>
    <w:rsid w:val="00EE05EF"/>
    <w:rsid w:val="00EE13EC"/>
    <w:rsid w:val="00EE7AE8"/>
    <w:rsid w:val="00EE7B32"/>
    <w:rsid w:val="00EF35FB"/>
    <w:rsid w:val="00EF39A5"/>
    <w:rsid w:val="00EF5C3A"/>
    <w:rsid w:val="00EF6511"/>
    <w:rsid w:val="00EF6CBE"/>
    <w:rsid w:val="00EF6E74"/>
    <w:rsid w:val="00EF76B1"/>
    <w:rsid w:val="00F049C3"/>
    <w:rsid w:val="00F0526D"/>
    <w:rsid w:val="00F05E0A"/>
    <w:rsid w:val="00F15367"/>
    <w:rsid w:val="00F15D7B"/>
    <w:rsid w:val="00F16E52"/>
    <w:rsid w:val="00F23A62"/>
    <w:rsid w:val="00F24581"/>
    <w:rsid w:val="00F24620"/>
    <w:rsid w:val="00F2614D"/>
    <w:rsid w:val="00F33678"/>
    <w:rsid w:val="00F341B6"/>
    <w:rsid w:val="00F35B6D"/>
    <w:rsid w:val="00F36736"/>
    <w:rsid w:val="00F371D2"/>
    <w:rsid w:val="00F37B24"/>
    <w:rsid w:val="00F43C18"/>
    <w:rsid w:val="00F45096"/>
    <w:rsid w:val="00F525C3"/>
    <w:rsid w:val="00F55BAE"/>
    <w:rsid w:val="00F56EA1"/>
    <w:rsid w:val="00F61A49"/>
    <w:rsid w:val="00F6220A"/>
    <w:rsid w:val="00F642FA"/>
    <w:rsid w:val="00F67087"/>
    <w:rsid w:val="00F67F91"/>
    <w:rsid w:val="00F703F6"/>
    <w:rsid w:val="00F712A7"/>
    <w:rsid w:val="00F71555"/>
    <w:rsid w:val="00F72143"/>
    <w:rsid w:val="00F72D6D"/>
    <w:rsid w:val="00F73AD6"/>
    <w:rsid w:val="00F73BFD"/>
    <w:rsid w:val="00F77DC5"/>
    <w:rsid w:val="00F81283"/>
    <w:rsid w:val="00F81D8D"/>
    <w:rsid w:val="00F831C1"/>
    <w:rsid w:val="00F86AD9"/>
    <w:rsid w:val="00F87BF4"/>
    <w:rsid w:val="00F910F5"/>
    <w:rsid w:val="00F911BB"/>
    <w:rsid w:val="00F93896"/>
    <w:rsid w:val="00F93A3D"/>
    <w:rsid w:val="00F9416C"/>
    <w:rsid w:val="00F94A9B"/>
    <w:rsid w:val="00F96755"/>
    <w:rsid w:val="00FA0200"/>
    <w:rsid w:val="00FA20F6"/>
    <w:rsid w:val="00FA2449"/>
    <w:rsid w:val="00FA3B9A"/>
    <w:rsid w:val="00FA4491"/>
    <w:rsid w:val="00FA490B"/>
    <w:rsid w:val="00FA7A80"/>
    <w:rsid w:val="00FB0E1C"/>
    <w:rsid w:val="00FB4A68"/>
    <w:rsid w:val="00FB616C"/>
    <w:rsid w:val="00FB79EC"/>
    <w:rsid w:val="00FC13A8"/>
    <w:rsid w:val="00FC7734"/>
    <w:rsid w:val="00FD0E92"/>
    <w:rsid w:val="00FD2B7B"/>
    <w:rsid w:val="00FD31D6"/>
    <w:rsid w:val="00FD3BC5"/>
    <w:rsid w:val="00FD584A"/>
    <w:rsid w:val="00FD5A4A"/>
    <w:rsid w:val="00FD5FD3"/>
    <w:rsid w:val="00FE072E"/>
    <w:rsid w:val="00FF0CF9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E7269"/>
  <w15:docId w15:val="{F58E00F6-FF33-4EBB-97F5-32854ECE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36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365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09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073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0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09A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6E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5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068"/>
  </w:style>
  <w:style w:type="paragraph" w:styleId="Footer">
    <w:name w:val="footer"/>
    <w:basedOn w:val="Normal"/>
    <w:link w:val="FooterChar"/>
    <w:uiPriority w:val="99"/>
    <w:unhideWhenUsed/>
    <w:rsid w:val="00065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068"/>
  </w:style>
  <w:style w:type="paragraph" w:styleId="Bibliography">
    <w:name w:val="Bibliography"/>
    <w:basedOn w:val="Normal"/>
    <w:next w:val="Normal"/>
    <w:uiPriority w:val="37"/>
    <w:unhideWhenUsed/>
    <w:rsid w:val="00116070"/>
    <w:pPr>
      <w:spacing w:after="0" w:line="480" w:lineRule="auto"/>
      <w:ind w:left="720" w:hanging="720"/>
    </w:pPr>
  </w:style>
  <w:style w:type="character" w:customStyle="1" w:styleId="author">
    <w:name w:val="author"/>
    <w:basedOn w:val="DefaultParagraphFont"/>
    <w:rsid w:val="00284657"/>
  </w:style>
  <w:style w:type="paragraph" w:styleId="Revision">
    <w:name w:val="Revision"/>
    <w:hidden/>
    <w:uiPriority w:val="99"/>
    <w:semiHidden/>
    <w:rsid w:val="00C01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5783502-7D51-43B9-A274-D9581B15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Hofer</dc:creator>
  <cp:lastModifiedBy>Scott Hofer</cp:lastModifiedBy>
  <cp:revision>5</cp:revision>
  <dcterms:created xsi:type="dcterms:W3CDTF">2015-02-13T16:49:00Z</dcterms:created>
  <dcterms:modified xsi:type="dcterms:W3CDTF">2015-02-13T17:11:00Z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zotero-version="4.0.16"&gt;&lt;session id="S5HGtuOE"/&gt;&lt;style id="http://www.zotero.org/styles/apa" hasBibliography="1" bibliographyStyleHasBeenSet="1"/&gt;&lt;prefs&gt;&lt;pref name="fieldType" value="Field"/&gt;&lt;pref name="storeReferences" value="true"</vt:lpwstr>
  </property>
  <property fmtid="{D5CDD505-2E9C-101B-9397-08002B2CF9AE}" pid="3" name="ZOTERO_PREF_2">
    <vt:lpwstr>/&gt;&lt;pref name="automaticJournalAbbreviations" value="true"/&gt;&lt;pref name="noteType" value="0"/&gt;&lt;/prefs&gt;&lt;/data&gt;</vt:lpwstr>
  </property>
</Properties>
</file>