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2017-07-08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 Span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Pattern Comparison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 Span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Pattern Comparison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2017-07-08, 16:11 -0400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DBI_0.5-1        htmltools_0.3.5  yaml_2.1.14      lazyeval_0.2.0   assertthat_0.1   rprojroot_1.2   </w:t>
      </w:r>
      <w:r>
        <w:br w:type="textWrapping"/>
      </w:r>
      <w:r>
        <w:rPr>
          <w:rStyle w:val="VerbatimChar"/>
        </w:rPr>
        <w:t xml:space="preserve">[19] digest_0.6.12    tibble_1.2       readr_1.0.0      tidyr_0.6.1      htmlwidgets_0.8  rsconnect_0.7  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8d07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4cd2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(full)</dc:title>
  <dc:creator/>
  <dcterms:created xsi:type="dcterms:W3CDTF">2017-07-08T20:11:21Z</dcterms:created>
  <dcterms:modified xsi:type="dcterms:W3CDTF">2017-07-08T20:11:21Z</dcterms:modified>
</cp:coreProperties>
</file>