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HRS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HRS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.41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.38</w:t>
            </w:r>
          </w:p>
        </w:tc>
        <w:tc>
          <w:p>
            <w:pPr>
              <w:pStyle w:val="Compact"/>
              <w:jc w:val="right"/>
            </w:pPr>
            <w:r>
              <w:t xml:space="preserve">0.16(0.00)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  <w:tc>
          <w:p>
            <w:pPr>
              <w:pStyle w:val="Compact"/>
              <w:jc w:val="right"/>
            </w:pPr>
            <w:r>
              <w:t xml:space="preserve">-0.03(0.00)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2.26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1.06 (1.26) .40</w:t>
            </w:r>
          </w:p>
        </w:tc>
        <w:tc>
          <w:p>
            <w:pPr>
              <w:pStyle w:val="Compact"/>
              <w:jc w:val="right"/>
            </w:pPr>
            <w:r>
              <w:t xml:space="preserve">0.26 (0.85) .76</w:t>
            </w:r>
          </w:p>
        </w:tc>
        <w:tc>
          <w:p>
            <w:pPr>
              <w:pStyle w:val="Compact"/>
              <w:jc w:val="right"/>
            </w:pPr>
            <w:r>
              <w:t xml:space="preserve">-0.23 (1.25)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(0.98)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.08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  <w:tc>
          <w:p>
            <w:pPr>
              <w:pStyle w:val="Compact"/>
              <w:jc w:val="right"/>
            </w:pPr>
            <w:r>
              <w:t xml:space="preserve">0.59 (0.49) .23</w:t>
            </w:r>
          </w:p>
        </w:tc>
        <w:tc>
          <w:p>
            <w:pPr>
              <w:pStyle w:val="Compact"/>
              <w:jc w:val="right"/>
            </w:pPr>
            <w:r>
              <w:t xml:space="preserve">0.40 (0.26)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  <w:tc>
          <w:p>
            <w:pPr>
              <w:pStyle w:val="Compact"/>
              <w:jc w:val="right"/>
            </w:pPr>
            <w:r>
              <w:t xml:space="preserve">-0.24 (0.19) .20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.15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  <w:tc>
          <w:p>
            <w:pPr>
              <w:pStyle w:val="Compact"/>
              <w:jc w:val="right"/>
            </w:pPr>
            <w:r>
              <w:t xml:space="preserve">-0.38 (0.21) .07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(0.19) .70</w:t>
            </w:r>
          </w:p>
        </w:tc>
        <w:tc>
          <w:p>
            <w:pPr>
              <w:pStyle w:val="Compact"/>
              <w:jc w:val="right"/>
            </w:pPr>
            <w:r>
              <w:t xml:space="preserve">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1.31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0.18(0.06)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Inf(NA)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0.04(0.03)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-3,172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  <w:tc>
          <w:p>
            <w:pPr>
              <w:pStyle w:val="Compact"/>
              <w:jc w:val="right"/>
            </w:pPr>
            <w:r>
              <w:t xml:space="preserve">-2,834</w:t>
            </w:r>
          </w:p>
        </w:tc>
        <w:tc>
          <w:p>
            <w:pPr>
              <w:pStyle w:val="Compact"/>
              <w:jc w:val="right"/>
            </w:pPr>
            <w:r>
              <w:t xml:space="preserve">-2,513</w:t>
            </w:r>
          </w:p>
        </w:tc>
        <w:tc>
          <w:p>
            <w:pPr>
              <w:pStyle w:val="Compact"/>
              <w:jc w:val="right"/>
            </w:pPr>
            <w:r>
              <w:t xml:space="preserve">-2,678(420)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6,426</w:t>
            </w:r>
          </w:p>
        </w:tc>
        <w:tc>
          <w:p>
            <w:pPr>
              <w:pStyle w:val="Compact"/>
              <w:jc w:val="right"/>
            </w:pPr>
            <w:r>
              <w:t xml:space="preserve">4,471</w:t>
            </w:r>
          </w:p>
        </w:tc>
        <w:tc>
          <w:p>
            <w:pPr>
              <w:pStyle w:val="Compact"/>
              <w:jc w:val="right"/>
            </w:pPr>
            <w:r>
              <w:t xml:space="preserve">5,749</w:t>
            </w:r>
          </w:p>
        </w:tc>
        <w:tc>
          <w:p>
            <w:pPr>
              <w:pStyle w:val="Compact"/>
              <w:jc w:val="right"/>
            </w:pPr>
            <w:r>
              <w:t xml:space="preserve">5,108</w:t>
            </w:r>
          </w:p>
        </w:tc>
        <w:tc>
          <w:p>
            <w:pPr>
              <w:pStyle w:val="Compact"/>
              <w:jc w:val="right"/>
            </w:pPr>
            <w:r>
              <w:t xml:space="preserve">5,439(840)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6,586</w:t>
            </w:r>
          </w:p>
        </w:tc>
        <w:tc>
          <w:p>
            <w:pPr>
              <w:pStyle w:val="Compact"/>
              <w:jc w:val="right"/>
            </w:pPr>
            <w:r>
              <w:t xml:space="preserve">4,632</w:t>
            </w:r>
          </w:p>
        </w:tc>
        <w:tc>
          <w:p>
            <w:pPr>
              <w:pStyle w:val="Compact"/>
              <w:jc w:val="right"/>
            </w:pPr>
            <w:r>
              <w:t xml:space="preserve">5,910</w:t>
            </w:r>
          </w:p>
        </w:tc>
        <w:tc>
          <w:p>
            <w:pPr>
              <w:pStyle w:val="Compact"/>
              <w:jc w:val="right"/>
            </w:pPr>
            <w:r>
              <w:t xml:space="preserve">5,269</w:t>
            </w:r>
          </w:p>
        </w:tc>
        <w:tc>
          <w:p>
            <w:pPr>
              <w:pStyle w:val="Compact"/>
              <w:jc w:val="right"/>
            </w:pPr>
            <w:r>
              <w:t xml:space="preserve">5,599(840)</w:t>
            </w:r>
          </w:p>
        </w:tc>
      </w:tr>
    </w:tbl>
    <w:p>
      <w:pPr>
        <w:pStyle w:val="Heading2"/>
      </w:pPr>
      <w:bookmarkStart w:id="23" w:name="serial7"/>
      <w:bookmarkEnd w:id="23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.79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.40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2.26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(1.25) .49</w:t>
            </w:r>
          </w:p>
        </w:tc>
        <w:tc>
          <w:p>
            <w:pPr>
              <w:pStyle w:val="Compact"/>
              <w:jc w:val="right"/>
            </w:pPr>
            <w:r>
              <w:t xml:space="preserve">1.06 (1.26)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(0.36)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(0.17)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(0.18)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.33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(0.08)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2.23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1.80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1.42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1.31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0.624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-4,272</w:t>
            </w:r>
          </w:p>
        </w:tc>
        <w:tc>
          <w:p>
            <w:pPr>
              <w:pStyle w:val="Compact"/>
              <w:jc w:val="right"/>
            </w:pPr>
            <w:r>
              <w:t xml:space="preserve">-4,235</w:t>
            </w:r>
          </w:p>
        </w:tc>
        <w:tc>
          <w:p>
            <w:pPr>
              <w:pStyle w:val="Compact"/>
              <w:jc w:val="right"/>
            </w:pPr>
            <w:r>
              <w:t xml:space="preserve">-3,172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8,585</w:t>
            </w:r>
          </w:p>
        </w:tc>
        <w:tc>
          <w:p>
            <w:pPr>
              <w:pStyle w:val="Compact"/>
              <w:jc w:val="right"/>
            </w:pPr>
            <w:r>
              <w:t xml:space="preserve">8,526</w:t>
            </w:r>
          </w:p>
        </w:tc>
        <w:tc>
          <w:p>
            <w:pPr>
              <w:pStyle w:val="Compact"/>
              <w:jc w:val="right"/>
            </w:pPr>
            <w:r>
              <w:t xml:space="preserve">6,426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8,663</w:t>
            </w:r>
          </w:p>
        </w:tc>
        <w:tc>
          <w:p>
            <w:pPr>
              <w:pStyle w:val="Compact"/>
              <w:jc w:val="right"/>
            </w:pPr>
            <w:r>
              <w:t xml:space="preserve">8,635</w:t>
            </w:r>
          </w:p>
        </w:tc>
        <w:tc>
          <w:p>
            <w:pPr>
              <w:pStyle w:val="Compact"/>
              <w:jc w:val="right"/>
            </w:pPr>
            <w:r>
              <w:t xml:space="preserve">6,586</w:t>
            </w:r>
          </w:p>
        </w:tc>
      </w:tr>
    </w:tbl>
    <w:p>
      <w:pPr>
        <w:pStyle w:val="Heading2"/>
      </w:pPr>
      <w:bookmarkStart w:id="24" w:name="tics"/>
      <w:bookmarkEnd w:id="24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(0.19) .35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9.00 (0.14)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(0.84) .75</w:t>
            </w:r>
          </w:p>
        </w:tc>
        <w:tc>
          <w:p>
            <w:pPr>
              <w:pStyle w:val="Compact"/>
              <w:jc w:val="right"/>
            </w:pPr>
            <w:r>
              <w:t xml:space="preserve">0.26 (0.85)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(0.24)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(0.11)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(0.21) .86</w:t>
            </w:r>
          </w:p>
        </w:tc>
        <w:tc>
          <w:p>
            <w:pPr>
              <w:pStyle w:val="Compact"/>
              <w:jc w:val="right"/>
            </w:pPr>
            <w:r>
              <w:t xml:space="preserve">0.07 (0.19)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0.65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-2,990</w:t>
            </w:r>
          </w:p>
        </w:tc>
        <w:tc>
          <w:p>
            <w:pPr>
              <w:pStyle w:val="Compact"/>
              <w:jc w:val="right"/>
            </w:pPr>
            <w:r>
              <w:t xml:space="preserve">-2,959</w:t>
            </w:r>
          </w:p>
        </w:tc>
        <w:tc>
          <w:p>
            <w:pPr>
              <w:pStyle w:val="Compact"/>
              <w:jc w:val="right"/>
            </w:pPr>
            <w:r>
              <w:t xml:space="preserve">-2,195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6,019</w:t>
            </w:r>
          </w:p>
        </w:tc>
        <w:tc>
          <w:p>
            <w:pPr>
              <w:pStyle w:val="Compact"/>
              <w:jc w:val="right"/>
            </w:pPr>
            <w:r>
              <w:t xml:space="preserve">5,975</w:t>
            </w:r>
          </w:p>
        </w:tc>
        <w:tc>
          <w:p>
            <w:pPr>
              <w:pStyle w:val="Compact"/>
              <w:jc w:val="right"/>
            </w:pPr>
            <w:r>
              <w:t xml:space="preserve">4,471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6,098</w:t>
            </w:r>
          </w:p>
        </w:tc>
        <w:tc>
          <w:p>
            <w:pPr>
              <w:pStyle w:val="Compact"/>
              <w:jc w:val="right"/>
            </w:pPr>
            <w:r>
              <w:t xml:space="preserve">6,084</w:t>
            </w:r>
          </w:p>
        </w:tc>
        <w:tc>
          <w:p>
            <w:pPr>
              <w:pStyle w:val="Compact"/>
              <w:jc w:val="right"/>
            </w:pPr>
            <w:r>
              <w:t xml:space="preserve">4,632</w:t>
            </w:r>
          </w:p>
        </w:tc>
      </w:tr>
    </w:tbl>
    <w:p>
      <w:pPr>
        <w:pStyle w:val="Heading2"/>
      </w:pPr>
      <w:bookmarkStart w:id="25" w:name="word_de"/>
      <w:bookmarkEnd w:id="25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(1.64)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(0.20) .38</w:t>
            </w:r>
          </w:p>
        </w:tc>
        <w:tc>
          <w:p>
            <w:pPr>
              <w:pStyle w:val="Compact"/>
              <w:jc w:val="right"/>
            </w:pPr>
            <w:r>
              <w:t xml:space="preserve">0.16 (0.19)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.50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4.56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3.94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(1.25) .94</w:t>
            </w:r>
          </w:p>
        </w:tc>
        <w:tc>
          <w:p>
            <w:pPr>
              <w:pStyle w:val="Compact"/>
              <w:jc w:val="right"/>
            </w:pPr>
            <w:r>
              <w:t xml:space="preserve">-0.23 (1.25)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(0.49)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(0.19)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.60</w:t>
            </w:r>
          </w:p>
        </w:tc>
        <w:tc>
          <w:p>
            <w:pPr>
              <w:pStyle w:val="Compact"/>
              <w:jc w:val="right"/>
            </w:pPr>
            <w:r>
              <w:t xml:space="preserve">0.13 (0.18)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2.20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1.36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1.84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-4,029</w:t>
            </w:r>
          </w:p>
        </w:tc>
        <w:tc>
          <w:p>
            <w:pPr>
              <w:pStyle w:val="Compact"/>
              <w:jc w:val="right"/>
            </w:pPr>
            <w:r>
              <w:t xml:space="preserve">-4,015</w:t>
            </w:r>
          </w:p>
        </w:tc>
        <w:tc>
          <w:p>
            <w:pPr>
              <w:pStyle w:val="Compact"/>
              <w:jc w:val="right"/>
            </w:pPr>
            <w:r>
              <w:t xml:space="preserve">-2,834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8,097</w:t>
            </w:r>
          </w:p>
        </w:tc>
        <w:tc>
          <w:p>
            <w:pPr>
              <w:pStyle w:val="Compact"/>
              <w:jc w:val="right"/>
            </w:pPr>
            <w:r>
              <w:t xml:space="preserve">8,087</w:t>
            </w:r>
          </w:p>
        </w:tc>
        <w:tc>
          <w:p>
            <w:pPr>
              <w:pStyle w:val="Compact"/>
              <w:jc w:val="right"/>
            </w:pPr>
            <w:r>
              <w:t xml:space="preserve">5,749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8,176</w:t>
            </w:r>
          </w:p>
        </w:tc>
        <w:tc>
          <w:p>
            <w:pPr>
              <w:pStyle w:val="Compact"/>
              <w:jc w:val="right"/>
            </w:pPr>
            <w:r>
              <w:t xml:space="preserve">8,196</w:t>
            </w:r>
          </w:p>
        </w:tc>
        <w:tc>
          <w:p>
            <w:pPr>
              <w:pStyle w:val="Compact"/>
              <w:jc w:val="right"/>
            </w:pPr>
            <w:r>
              <w:t xml:space="preserve">5,910</w:t>
            </w:r>
          </w:p>
        </w:tc>
      </w:tr>
    </w:tbl>
    <w:p>
      <w:pPr>
        <w:pStyle w:val="Heading2"/>
      </w:pPr>
      <w:bookmarkStart w:id="26" w:name="word_im"/>
      <w:bookmarkEnd w:id="26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.64</w:t>
            </w:r>
          </w:p>
        </w:tc>
        <w:tc>
          <w:p>
            <w:pPr>
              <w:pStyle w:val="Compact"/>
              <w:jc w:val="right"/>
            </w:pPr>
            <w:r>
              <w:t xml:space="preserve">0.04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0.79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(0.22) .42</w:t>
            </w:r>
          </w:p>
        </w:tc>
        <w:tc>
          <w:p>
            <w:pPr>
              <w:pStyle w:val="Compact"/>
              <w:jc w:val="right"/>
            </w:pPr>
            <w:r>
              <w:t xml:space="preserve">0.17 (0.19)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.54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5.01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5.12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(0.96) .82</w:t>
            </w:r>
          </w:p>
        </w:tc>
        <w:tc>
          <w:p>
            <w:pPr>
              <w:pStyle w:val="Compact"/>
              <w:jc w:val="right"/>
            </w:pPr>
            <w:r>
              <w:t xml:space="preserve">0.08 (0.98)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(0.26)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 (0.16)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(0.15) .33</w:t>
            </w:r>
          </w:p>
        </w:tc>
        <w:tc>
          <w:p>
            <w:pPr>
              <w:pStyle w:val="Compact"/>
              <w:jc w:val="right"/>
            </w:pPr>
            <w:r>
              <w:t xml:space="preserve">0.22 (0.14)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0.947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370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-3,551</w:t>
            </w:r>
          </w:p>
        </w:tc>
        <w:tc>
          <w:p>
            <w:pPr>
              <w:pStyle w:val="Compact"/>
              <w:jc w:val="right"/>
            </w:pPr>
            <w:r>
              <w:t xml:space="preserve">-3,532</w:t>
            </w:r>
          </w:p>
        </w:tc>
        <w:tc>
          <w:p>
            <w:pPr>
              <w:pStyle w:val="Compact"/>
              <w:jc w:val="right"/>
            </w:pPr>
            <w:r>
              <w:t xml:space="preserve">-2,513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7,142</w:t>
            </w:r>
          </w:p>
        </w:tc>
        <w:tc>
          <w:p>
            <w:pPr>
              <w:pStyle w:val="Compact"/>
              <w:jc w:val="right"/>
            </w:pPr>
            <w:r>
              <w:t xml:space="preserve">7,120</w:t>
            </w:r>
          </w:p>
        </w:tc>
        <w:tc>
          <w:p>
            <w:pPr>
              <w:pStyle w:val="Compact"/>
              <w:jc w:val="right"/>
            </w:pPr>
            <w:r>
              <w:t xml:space="preserve">5,108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7,221</w:t>
            </w:r>
          </w:p>
        </w:tc>
        <w:tc>
          <w:p>
            <w:pPr>
              <w:pStyle w:val="Compact"/>
              <w:jc w:val="right"/>
            </w:pPr>
            <w:r>
              <w:t xml:space="preserve">7,230</w:t>
            </w:r>
          </w:p>
        </w:tc>
        <w:tc>
          <w:p>
            <w:pPr>
              <w:pStyle w:val="Compact"/>
              <w:jc w:val="right"/>
            </w:pPr>
            <w:r>
              <w:t xml:space="preserve">5,269</w:t>
            </w:r>
          </w:p>
        </w:tc>
      </w:tr>
    </w:tbl>
    <w:p>
      <w:pPr>
        <w:pStyle w:val="Heading2"/>
      </w:pPr>
      <w:bookmarkStart w:id="27" w:name="summary"/>
      <w:bookmarkEnd w:id="27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p>
      <w:pPr>
        <w:pStyle w:val="Heading1"/>
      </w:pPr>
      <w:bookmarkStart w:id="28" w:name="male"/>
      <w:bookmarkEnd w:id="28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(b):</w:t>
      </w:r>
      <w:r>
        <w:t xml:space="preserve"> </w:t>
      </w:r>
      <w:r>
        <w:rPr>
          <w:i/>
        </w:rPr>
        <w:t xml:space="preserve">serial7</w:t>
      </w:r>
      <w:r>
        <w:t xml:space="preserve">,</w:t>
      </w:r>
      <w:r>
        <w:t xml:space="preserve"> </w:t>
      </w:r>
      <w:r>
        <w:rPr>
          <w:i/>
        </w:rPr>
        <w:t xml:space="preserve">tics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.46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  <w:tc>
          <w:p>
            <w:pPr>
              <w:pStyle w:val="Compact"/>
              <w:jc w:val="right"/>
            </w:pPr>
            <w:r>
              <w:t xml:space="preserve">0.12(0.00)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  <w:tc>
          <w:p>
            <w:pPr>
              <w:pStyle w:val="Compact"/>
              <w:jc w:val="right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3.14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0.73 (1.11) .51</w:t>
            </w:r>
          </w:p>
        </w:tc>
        <w:tc>
          <w:p>
            <w:pPr>
              <w:pStyle w:val="Compact"/>
              <w:jc w:val="right"/>
            </w:pPr>
            <w:r>
              <w:t xml:space="preserve">-0.09 (0.69) .89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  <w:tc>
          <w:p>
            <w:pPr>
              <w:pStyle w:val="Compact"/>
              <w:jc w:val="right"/>
            </w:pPr>
            <w:r>
              <w:t xml:space="preserve">1.55 (0.92)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0.62 (0.27) .02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.76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  <w:tc>
          <w:p>
            <w:pPr>
              <w:pStyle w:val="Compact"/>
              <w:jc w:val="right"/>
            </w:pPr>
            <w:r>
              <w:t xml:space="preserve">-0.20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.70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.04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.82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.49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.85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  <w:tc>
          <w:p>
            <w:pPr>
              <w:pStyle w:val="Compact"/>
              <w:jc w:val="right"/>
            </w:pPr>
            <w:r>
              <w:t xml:space="preserve">1.07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0.26(0.15)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0.12(0.24)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-1,692</w:t>
            </w:r>
          </w:p>
        </w:tc>
        <w:tc>
          <w:p>
            <w:pPr>
              <w:pStyle w:val="Compact"/>
              <w:jc w:val="right"/>
            </w:pPr>
            <w:r>
              <w:t xml:space="preserve">-2,215</w:t>
            </w:r>
          </w:p>
        </w:tc>
        <w:tc>
          <w:p>
            <w:pPr>
              <w:pStyle w:val="Compact"/>
              <w:jc w:val="right"/>
            </w:pPr>
            <w:r>
              <w:t xml:space="preserve">-2,050</w:t>
            </w:r>
          </w:p>
        </w:tc>
        <w:tc>
          <w:p>
            <w:pPr>
              <w:pStyle w:val="Compact"/>
              <w:jc w:val="right"/>
            </w:pPr>
            <w:r>
              <w:t xml:space="preserve">-2,173(434)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5,552</w:t>
            </w:r>
          </w:p>
        </w:tc>
        <w:tc>
          <w:p>
            <w:pPr>
              <w:pStyle w:val="Compact"/>
              <w:jc w:val="right"/>
            </w:pPr>
            <w:r>
              <w:t xml:space="preserve">3,465</w:t>
            </w:r>
          </w:p>
        </w:tc>
        <w:tc>
          <w:p>
            <w:pPr>
              <w:pStyle w:val="Compact"/>
              <w:jc w:val="right"/>
            </w:pPr>
            <w:r>
              <w:t xml:space="preserve">4,512</w:t>
            </w:r>
          </w:p>
        </w:tc>
        <w:tc>
          <w:p>
            <w:pPr>
              <w:pStyle w:val="Compact"/>
              <w:jc w:val="right"/>
            </w:pPr>
            <w:r>
              <w:t xml:space="preserve">4,182</w:t>
            </w:r>
          </w:p>
        </w:tc>
        <w:tc>
          <w:p>
            <w:pPr>
              <w:pStyle w:val="Compact"/>
              <w:jc w:val="right"/>
            </w:pPr>
            <w:r>
              <w:t xml:space="preserve">4,428(867)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5,706</w:t>
            </w:r>
          </w:p>
        </w:tc>
        <w:tc>
          <w:p>
            <w:pPr>
              <w:pStyle w:val="Compact"/>
              <w:jc w:val="right"/>
            </w:pPr>
            <w:r>
              <w:t xml:space="preserve">3,620</w:t>
            </w:r>
          </w:p>
        </w:tc>
        <w:tc>
          <w:p>
            <w:pPr>
              <w:pStyle w:val="Compact"/>
              <w:jc w:val="right"/>
            </w:pPr>
            <w:r>
              <w:t xml:space="preserve">4,666</w:t>
            </w:r>
          </w:p>
        </w:tc>
        <w:tc>
          <w:p>
            <w:pPr>
              <w:pStyle w:val="Compact"/>
              <w:jc w:val="right"/>
            </w:pPr>
            <w:r>
              <w:t xml:space="preserve">4,336</w:t>
            </w:r>
          </w:p>
        </w:tc>
        <w:tc>
          <w:p>
            <w:pPr>
              <w:pStyle w:val="Compact"/>
              <w:jc w:val="right"/>
            </w:pPr>
            <w:r>
              <w:t xml:space="preserve">4,582(867)</w:t>
            </w:r>
          </w:p>
        </w:tc>
      </w:tr>
    </w:tbl>
    <w:p>
      <w:pPr>
        <w:pStyle w:val="Heading2"/>
      </w:pPr>
      <w:bookmarkStart w:id="29" w:name="serial7-1"/>
      <w:bookmarkEnd w:id="29"/>
      <w:r>
        <w:t xml:space="preserve">serial7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serial7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(0.18)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(0.18) .82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.30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.56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(1.09) .54</w:t>
            </w:r>
          </w:p>
        </w:tc>
        <w:tc>
          <w:p>
            <w:pPr>
              <w:pStyle w:val="Compact"/>
              <w:jc w:val="right"/>
            </w:pPr>
            <w:r>
              <w:t xml:space="preserve">0.73 (1.11)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(0.27)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.38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0.71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0.840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-3,641</w:t>
            </w:r>
          </w:p>
        </w:tc>
        <w:tc>
          <w:p>
            <w:pPr>
              <w:pStyle w:val="Compact"/>
              <w:jc w:val="right"/>
            </w:pPr>
            <w:r>
              <w:t xml:space="preserve">-3,614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7,322</w:t>
            </w:r>
          </w:p>
        </w:tc>
        <w:tc>
          <w:p>
            <w:pPr>
              <w:pStyle w:val="Compact"/>
              <w:jc w:val="right"/>
            </w:pPr>
            <w:r>
              <w:t xml:space="preserve">7,285</w:t>
            </w:r>
          </w:p>
        </w:tc>
        <w:tc>
          <w:p>
            <w:pPr>
              <w:pStyle w:val="Compact"/>
              <w:jc w:val="right"/>
            </w:pPr>
            <w:r>
              <w:t xml:space="preserve">5,552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7,397</w:t>
            </w:r>
          </w:p>
        </w:tc>
        <w:tc>
          <w:p>
            <w:pPr>
              <w:pStyle w:val="Compact"/>
              <w:jc w:val="right"/>
            </w:pPr>
            <w:r>
              <w:t xml:space="preserve">7,390</w:t>
            </w:r>
          </w:p>
        </w:tc>
        <w:tc>
          <w:p>
            <w:pPr>
              <w:pStyle w:val="Compact"/>
              <w:jc w:val="right"/>
            </w:pPr>
            <w:r>
              <w:t xml:space="preserve">5,706</w:t>
            </w:r>
          </w:p>
        </w:tc>
      </w:tr>
    </w:tbl>
    <w:p>
      <w:pPr>
        <w:pStyle w:val="Heading2"/>
      </w:pPr>
      <w:bookmarkStart w:id="30" w:name="tics-1"/>
      <w:bookmarkEnd w:id="30"/>
      <w:r>
        <w:t xml:space="preserve">tics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9.33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(0.71) .99</w:t>
            </w:r>
          </w:p>
        </w:tc>
        <w:tc>
          <w:p>
            <w:pPr>
              <w:pStyle w:val="Compact"/>
              <w:jc w:val="right"/>
            </w:pPr>
            <w:r>
              <w:t xml:space="preserve">-0.09 (0.69)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(0.15)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.86</w:t>
            </w:r>
          </w:p>
        </w:tc>
        <w:tc>
          <w:p>
            <w:pPr>
              <w:pStyle w:val="Compact"/>
              <w:jc w:val="right"/>
            </w:pPr>
            <w:r>
              <w:t xml:space="preserve">0.04 (0.16)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0.31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0.64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-2,295</w:t>
            </w:r>
          </w:p>
        </w:tc>
        <w:tc>
          <w:p>
            <w:pPr>
              <w:pStyle w:val="Compact"/>
              <w:jc w:val="right"/>
            </w:pPr>
            <w:r>
              <w:t xml:space="preserve">-2,274</w:t>
            </w:r>
          </w:p>
        </w:tc>
        <w:tc>
          <w:p>
            <w:pPr>
              <w:pStyle w:val="Compact"/>
              <w:jc w:val="right"/>
            </w:pPr>
            <w:r>
              <w:t xml:space="preserve">-1,692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4,630</w:t>
            </w:r>
          </w:p>
        </w:tc>
        <w:tc>
          <w:p>
            <w:pPr>
              <w:pStyle w:val="Compact"/>
              <w:jc w:val="right"/>
            </w:pPr>
            <w:r>
              <w:t xml:space="preserve">4,604</w:t>
            </w:r>
          </w:p>
        </w:tc>
        <w:tc>
          <w:p>
            <w:pPr>
              <w:pStyle w:val="Compact"/>
              <w:jc w:val="right"/>
            </w:pPr>
            <w:r>
              <w:t xml:space="preserve">3,465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4,705</w:t>
            </w:r>
          </w:p>
        </w:tc>
        <w:tc>
          <w:p>
            <w:pPr>
              <w:pStyle w:val="Compact"/>
              <w:jc w:val="right"/>
            </w:pPr>
            <w:r>
              <w:t xml:space="preserve">4,709</w:t>
            </w:r>
          </w:p>
        </w:tc>
        <w:tc>
          <w:p>
            <w:pPr>
              <w:pStyle w:val="Compact"/>
              <w:jc w:val="right"/>
            </w:pPr>
            <w:r>
              <w:t xml:space="preserve">3,620</w:t>
            </w:r>
          </w:p>
        </w:tc>
      </w:tr>
    </w:tbl>
    <w:p>
      <w:pPr>
        <w:pStyle w:val="Heading2"/>
      </w:pPr>
      <w:bookmarkStart w:id="31" w:name="word_de-1"/>
      <w:bookmarkEnd w:id="31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0.03 (0.22)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(0.23)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.62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.26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4.25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3.17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(0.05) .04</w:t>
            </w:r>
          </w:p>
        </w:tc>
        <w:tc>
          <w:p>
            <w:pPr>
              <w:pStyle w:val="Compact"/>
              <w:jc w:val="right"/>
            </w:pPr>
            <w:r>
              <w:t xml:space="preserve">-0.10 (0.04)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1.39 (0.99) .16</w:t>
            </w:r>
          </w:p>
        </w:tc>
        <w:tc>
          <w:p>
            <w:pPr>
              <w:pStyle w:val="Compact"/>
              <w:jc w:val="right"/>
            </w:pPr>
            <w:r>
              <w:t xml:space="preserve">1.12 (0.98)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(0.31)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(0.16)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(0.22)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1.79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1.46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p>
            <w:pPr>
              <w:pStyle w:val="Compact"/>
              <w:jc w:val="right"/>
            </w:pPr>
            <w:r>
              <w:t xml:space="preserve">0.4349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0.0095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-3,141</w:t>
            </w:r>
          </w:p>
        </w:tc>
        <w:tc>
          <w:p>
            <w:pPr>
              <w:pStyle w:val="Compact"/>
              <w:jc w:val="right"/>
            </w:pPr>
            <w:r>
              <w:t xml:space="preserve">-3,117</w:t>
            </w:r>
          </w:p>
        </w:tc>
        <w:tc>
          <w:p>
            <w:pPr>
              <w:pStyle w:val="Compact"/>
              <w:jc w:val="right"/>
            </w:pPr>
            <w:r>
              <w:t xml:space="preserve">-2,215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6,322</w:t>
            </w:r>
          </w:p>
        </w:tc>
        <w:tc>
          <w:p>
            <w:pPr>
              <w:pStyle w:val="Compact"/>
              <w:jc w:val="right"/>
            </w:pPr>
            <w:r>
              <w:t xml:space="preserve">6,290</w:t>
            </w:r>
          </w:p>
        </w:tc>
        <w:tc>
          <w:p>
            <w:pPr>
              <w:pStyle w:val="Compact"/>
              <w:jc w:val="right"/>
            </w:pPr>
            <w:r>
              <w:t xml:space="preserve">4,512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6,398</w:t>
            </w:r>
          </w:p>
        </w:tc>
        <w:tc>
          <w:p>
            <w:pPr>
              <w:pStyle w:val="Compact"/>
              <w:jc w:val="right"/>
            </w:pPr>
            <w:r>
              <w:t xml:space="preserve">6,395</w:t>
            </w:r>
          </w:p>
        </w:tc>
        <w:tc>
          <w:p>
            <w:pPr>
              <w:pStyle w:val="Compact"/>
              <w:jc w:val="right"/>
            </w:pPr>
            <w:r>
              <w:t xml:space="preserve">4,666</w:t>
            </w:r>
          </w:p>
        </w:tc>
      </w:tr>
    </w:tbl>
    <w:p>
      <w:pPr>
        <w:pStyle w:val="Heading2"/>
      </w:pPr>
      <w:bookmarkStart w:id="32" w:name="word_im-1"/>
      <w:bookmarkEnd w:id="32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0.05 (0.14) .74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0.91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.25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.49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5.35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4.32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4.44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1.81 (0.91) .05</w:t>
            </w:r>
          </w:p>
        </w:tc>
        <w:tc>
          <w:p>
            <w:pPr>
              <w:pStyle w:val="Compact"/>
              <w:jc w:val="right"/>
            </w:pPr>
            <w:r>
              <w:t xml:space="preserve">1.55 (0.92)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(0.24)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(0.19)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(0.18) .47</w:t>
            </w:r>
          </w:p>
        </w:tc>
        <w:tc>
          <w:p>
            <w:pPr>
              <w:pStyle w:val="Compact"/>
              <w:jc w:val="right"/>
            </w:pPr>
            <w:r>
              <w:t xml:space="preserve">-0.10 (0.18)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.85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0.69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0.758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-2,885</w:t>
            </w:r>
          </w:p>
        </w:tc>
        <w:tc>
          <w:p>
            <w:pPr>
              <w:pStyle w:val="Compact"/>
              <w:jc w:val="right"/>
            </w:pPr>
            <w:r>
              <w:t xml:space="preserve">-2,857</w:t>
            </w:r>
          </w:p>
        </w:tc>
        <w:tc>
          <w:p>
            <w:pPr>
              <w:pStyle w:val="Compact"/>
              <w:jc w:val="right"/>
            </w:pPr>
            <w:r>
              <w:t xml:space="preserve">-2,050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5,811</w:t>
            </w:r>
          </w:p>
        </w:tc>
        <w:tc>
          <w:p>
            <w:pPr>
              <w:pStyle w:val="Compact"/>
              <w:jc w:val="right"/>
            </w:pPr>
            <w:r>
              <w:t xml:space="preserve">5,770</w:t>
            </w:r>
          </w:p>
        </w:tc>
        <w:tc>
          <w:p>
            <w:pPr>
              <w:pStyle w:val="Compact"/>
              <w:jc w:val="right"/>
            </w:pPr>
            <w:r>
              <w:t xml:space="preserve">4,182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5,886</w:t>
            </w:r>
          </w:p>
        </w:tc>
        <w:tc>
          <w:p>
            <w:pPr>
              <w:pStyle w:val="Compact"/>
              <w:jc w:val="right"/>
            </w:pPr>
            <w:r>
              <w:t xml:space="preserve">5,875</w:t>
            </w:r>
          </w:p>
        </w:tc>
        <w:tc>
          <w:p>
            <w:pPr>
              <w:pStyle w:val="Compact"/>
              <w:jc w:val="right"/>
            </w:pPr>
            <w:r>
              <w:t xml:space="preserve">4,336</w:t>
            </w:r>
          </w:p>
        </w:tc>
      </w:tr>
    </w:tbl>
    <w:p>
      <w:pPr>
        <w:pStyle w:val="Heading2"/>
      </w:pPr>
      <w:bookmarkStart w:id="33" w:name="summary-1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HRS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gait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8d7b6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: Seed Report</dc:title>
  <dc:creator/>
</cp:coreProperties>
</file>