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-8.52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-0.77 (0.31) .01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.20</w:t>
            </w:r>
          </w:p>
        </w:tc>
        <w:tc>
          <w:p>
            <w:pPr>
              <w:pStyle w:val="Compact"/>
              <w:jc w:val="right"/>
            </w:pPr>
            <w:r>
              <w:t xml:space="preserve">-1.34 (1.07) .21</w:t>
            </w:r>
          </w:p>
        </w:tc>
        <w:tc>
          <w:p>
            <w:pPr>
              <w:pStyle w:val="Compact"/>
              <w:jc w:val="right"/>
            </w:pPr>
            <w:r>
              <w:t xml:space="preserve">-10.78 (5.25)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  <w:tc>
          <w:p>
            <w:pPr>
              <w:pStyle w:val="Compact"/>
              <w:jc w:val="right"/>
            </w:pPr>
            <w:r>
              <w:t xml:space="preserve">-0.26 (0.66) .69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-1.66 (0.65)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  <w:tc>
          <w:p>
            <w:pPr>
              <w:pStyle w:val="Compact"/>
              <w:jc w:val="right"/>
            </w:pPr>
            <w:r>
              <w:t xml:space="preserve">-2.12 (1.57)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-0.43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-0.37 (0.14)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-0.49 (0.61) .42</w:t>
            </w:r>
          </w:p>
        </w:tc>
        <w:tc>
          <w:p>
            <w:pPr>
              <w:pStyle w:val="Compact"/>
              <w:jc w:val="right"/>
            </w:pPr>
            <w:r>
              <w:t xml:space="preserve">0.23 (0.45) .60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 (0.46) .37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10.26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10.27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10.26 (0.48)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10.28(0.02)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 (0.36) .15</w:t>
            </w:r>
          </w:p>
        </w:tc>
        <w:tc>
          <w:p>
            <w:pPr>
              <w:pStyle w:val="Compact"/>
              <w:jc w:val="right"/>
            </w:pPr>
            <w:r>
              <w:t xml:space="preserve">0.55 (0.43) .20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0.56 (0.36) .12</w:t>
            </w:r>
          </w:p>
        </w:tc>
        <w:tc>
          <w:p>
            <w:pPr>
              <w:pStyle w:val="Compact"/>
              <w:jc w:val="right"/>
            </w:pPr>
            <w:r>
              <w:t xml:space="preserve">0.51 (0.28) .07</w:t>
            </w:r>
          </w:p>
        </w:tc>
        <w:tc>
          <w:p>
            <w:pPr>
              <w:pStyle w:val="Compact"/>
              <w:jc w:val="center"/>
            </w:pPr>
            <w:r>
              <w:t xml:space="preserve">0.54(0.02)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  <w:tc>
          <w:p>
            <w:pPr>
              <w:pStyle w:val="Compact"/>
              <w:jc w:val="center"/>
            </w:pPr>
            <w:r>
              <w:t xml:space="preserve">-0.31(0.00)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  <w:tc>
          <w:p>
            <w:pPr>
              <w:pStyle w:val="Compact"/>
              <w:jc w:val="center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(0.73)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(0.74)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(0.74) .96</w:t>
            </w:r>
          </w:p>
        </w:tc>
        <w:tc>
          <w:p>
            <w:pPr>
              <w:pStyle w:val="Compact"/>
              <w:jc w:val="right"/>
            </w:pPr>
            <w:r>
              <w:t xml:space="preserve">0.05 (0.75)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(0.76) .97</w:t>
            </w:r>
          </w:p>
        </w:tc>
        <w:tc>
          <w:p>
            <w:pPr>
              <w:pStyle w:val="Compact"/>
              <w:jc w:val="center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0.78 (0.51) .13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  <w:tc>
          <w:p>
            <w:pPr>
              <w:pStyle w:val="Compact"/>
              <w:jc w:val="right"/>
            </w:pPr>
            <w:r>
              <w:t xml:space="preserve">0.71 (0.51) .16</w:t>
            </w:r>
          </w:p>
        </w:tc>
        <w:tc>
          <w:p>
            <w:pPr>
              <w:pStyle w:val="Compact"/>
              <w:jc w:val="right"/>
            </w:pPr>
            <w:r>
              <w:t xml:space="preserve">0.71 (0.52) .17</w:t>
            </w:r>
          </w:p>
        </w:tc>
        <w:tc>
          <w:p>
            <w:pPr>
              <w:pStyle w:val="Compact"/>
              <w:jc w:val="right"/>
            </w:pPr>
            <w:r>
              <w:t xml:space="preserve">0.76 (0.53) .15</w:t>
            </w:r>
          </w:p>
        </w:tc>
        <w:tc>
          <w:p>
            <w:pPr>
              <w:pStyle w:val="Compact"/>
              <w:jc w:val="center"/>
            </w:pPr>
            <w:r>
              <w:t xml:space="preserve">0.74(0.03)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1.50 (1.43) .29</w:t>
            </w:r>
          </w:p>
        </w:tc>
        <w:tc>
          <w:p>
            <w:pPr>
              <w:pStyle w:val="Compact"/>
              <w:jc w:val="right"/>
            </w:pPr>
            <w:r>
              <w:t xml:space="preserve">1.56 (1.44) .28</w:t>
            </w:r>
          </w:p>
        </w:tc>
        <w:tc>
          <w:p>
            <w:pPr>
              <w:pStyle w:val="Compact"/>
              <w:jc w:val="right"/>
            </w:pPr>
            <w:r>
              <w:t xml:space="preserve">1.61 (1.46) .27</w:t>
            </w:r>
          </w:p>
        </w:tc>
        <w:tc>
          <w:p>
            <w:pPr>
              <w:pStyle w:val="Compact"/>
              <w:jc w:val="right"/>
            </w:pPr>
            <w:r>
              <w:t xml:space="preserve">1.64 (1.37) .23</w:t>
            </w:r>
          </w:p>
        </w:tc>
        <w:tc>
          <w:p>
            <w:pPr>
              <w:pStyle w:val="Compact"/>
              <w:jc w:val="right"/>
            </w:pPr>
            <w:r>
              <w:t xml:space="preserve">1.61 (1.45) .27</w:t>
            </w:r>
          </w:p>
        </w:tc>
        <w:tc>
          <w:p>
            <w:pPr>
              <w:pStyle w:val="Compact"/>
              <w:jc w:val="center"/>
            </w:pPr>
            <w:r>
              <w:t xml:space="preserve">1.58(0.05)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  <w:tc>
          <w:p>
            <w:pPr>
              <w:pStyle w:val="Compact"/>
              <w:jc w:val="center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center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  <w:tc>
          <w:p>
            <w:pPr>
              <w:pStyle w:val="Compact"/>
              <w:jc w:val="center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.62</w:t>
            </w:r>
          </w:p>
        </w:tc>
        <w:tc>
          <w:p>
            <w:pPr>
              <w:pStyle w:val="Compact"/>
              <w:jc w:val="center"/>
            </w:pPr>
            <w:r>
              <w:t xml:space="preserve">0.06(0.02)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(0.21) .43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.39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  <w:tc>
          <w:p>
            <w:pPr>
              <w:pStyle w:val="Compact"/>
              <w:jc w:val="center"/>
            </w:pPr>
            <w:r>
              <w:t xml:space="preserve">-0.19(0.02)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0.98 (0.96) .31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.32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.33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.27</w:t>
            </w:r>
          </w:p>
        </w:tc>
        <w:tc>
          <w:p>
            <w:pPr>
              <w:pStyle w:val="Compact"/>
              <w:jc w:val="right"/>
            </w:pPr>
            <w:r>
              <w:t xml:space="preserve">0.95 (0.79) .23</w:t>
            </w:r>
          </w:p>
        </w:tc>
        <w:tc>
          <w:p>
            <w:pPr>
              <w:pStyle w:val="Compact"/>
              <w:jc w:val="center"/>
            </w:pPr>
            <w:r>
              <w:t xml:space="preserve">1.02(0.06)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14.65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28.23 (1.19)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.55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-1.21 (0.95) .20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(0.49) .66</w:t>
            </w:r>
          </w:p>
        </w:tc>
        <w:tc>
          <w:p>
            <w:pPr>
              <w:pStyle w:val="Compact"/>
              <w:jc w:val="right"/>
            </w:pPr>
            <w:r>
              <w:t xml:space="preserve">-0.74 (1.72) .66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.70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  <w:tc>
          <w:p>
            <w:pPr>
              <w:pStyle w:val="Compact"/>
              <w:jc w:val="right"/>
            </w:pPr>
            <w:r>
              <w:t xml:space="preserve">0.23 (0.43) .59</w:t>
            </w:r>
          </w:p>
        </w:tc>
        <w:tc>
          <w:p>
            <w:pPr>
              <w:pStyle w:val="Compact"/>
              <w:jc w:val="right"/>
            </w:pPr>
            <w:r>
              <w:t xml:space="preserve">1.24 (1.29) .34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0.99 (2.46) .69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  <w:tc>
          <w:p>
            <w:pPr>
              <w:pStyle w:val="Compact"/>
              <w:jc w:val="right"/>
            </w:pPr>
            <w:r>
              <w:t xml:space="preserve">-1.76 (1.15) .12</w:t>
            </w:r>
          </w:p>
        </w:tc>
        <w:tc>
          <w:p>
            <w:pPr>
              <w:pStyle w:val="Compact"/>
              <w:jc w:val="right"/>
            </w:pPr>
            <w:r>
              <w:t xml:space="preserve">-3.06 (3.35) .36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.34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.62</w:t>
            </w:r>
          </w:p>
        </w:tc>
        <w:tc>
          <w:p>
            <w:pPr>
              <w:pStyle w:val="Compact"/>
              <w:jc w:val="right"/>
            </w:pPr>
            <w:r>
              <w:t xml:space="preserve">1.38 (0.49)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11.95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11.87 (2.43)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11.94 (3.07)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12.17 (4.16)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12.00(0.12)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(2.78) .72</w:t>
            </w:r>
          </w:p>
        </w:tc>
        <w:tc>
          <w:p>
            <w:pPr>
              <w:pStyle w:val="Compact"/>
              <w:jc w:val="right"/>
            </w:pPr>
            <w:r>
              <w:t xml:space="preserve">1.17 (3.53) .74</w:t>
            </w:r>
          </w:p>
        </w:tc>
        <w:tc>
          <w:p>
            <w:pPr>
              <w:pStyle w:val="Compact"/>
              <w:jc w:val="right"/>
            </w:pPr>
            <w:r>
              <w:t xml:space="preserve">1.01 (2.96) .73</w:t>
            </w:r>
          </w:p>
        </w:tc>
        <w:tc>
          <w:p>
            <w:pPr>
              <w:pStyle w:val="Compact"/>
              <w:jc w:val="right"/>
            </w:pPr>
            <w:r>
              <w:t xml:space="preserve">1.32 (2.71) .62</w:t>
            </w:r>
          </w:p>
        </w:tc>
        <w:tc>
          <w:p>
            <w:pPr>
              <w:pStyle w:val="Compact"/>
              <w:jc w:val="right"/>
            </w:pPr>
            <w:r>
              <w:t xml:space="preserve">0.86 (2.28) .71</w:t>
            </w:r>
          </w:p>
        </w:tc>
        <w:tc>
          <w:p>
            <w:pPr>
              <w:pStyle w:val="Compact"/>
              <w:jc w:val="center"/>
            </w:pPr>
            <w:r>
              <w:t xml:space="preserve">1.07(0.18)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11.36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11.01 (3.27)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11.25 (3.24)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10.69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11.52 (2.48)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11.17(0.33)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32.44 (4.05)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7.87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70.95 (9.38)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27.76 (2.47)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3.25 (4.82) .50</w:t>
            </w:r>
          </w:p>
        </w:tc>
        <w:tc>
          <w:p>
            <w:pPr>
              <w:pStyle w:val="Compact"/>
              <w:jc w:val="right"/>
            </w:pPr>
            <w:r>
              <w:t xml:space="preserve">3.46 (5.38) .52</w:t>
            </w:r>
          </w:p>
        </w:tc>
        <w:tc>
          <w:p>
            <w:pPr>
              <w:pStyle w:val="Compact"/>
              <w:jc w:val="right"/>
            </w:pPr>
            <w:r>
              <w:t xml:space="preserve">3.26 (5.07) .52</w:t>
            </w:r>
          </w:p>
        </w:tc>
        <w:tc>
          <w:p>
            <w:pPr>
              <w:pStyle w:val="Compact"/>
              <w:jc w:val="right"/>
            </w:pPr>
            <w:r>
              <w:t xml:space="preserve">3.46 (4.21) .41</w:t>
            </w:r>
          </w:p>
        </w:tc>
        <w:tc>
          <w:p>
            <w:pPr>
              <w:pStyle w:val="Compact"/>
              <w:jc w:val="right"/>
            </w:pPr>
            <w:r>
              <w:t xml:space="preserve">3.12 (3.65) .39</w:t>
            </w:r>
          </w:p>
        </w:tc>
        <w:tc>
          <w:p>
            <w:pPr>
              <w:pStyle w:val="Compact"/>
              <w:jc w:val="center"/>
            </w:pPr>
            <w:r>
              <w:t xml:space="preserve">3.31(0.15)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-0.44 (0.83) .60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(1.10) .18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center"/>
            </w:pPr>
            <w:r>
              <w:t xml:space="preserve">-0.27(0.14)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-0.225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center"/>
            </w:pPr>
            <w:r>
              <w:t xml:space="preserve">-0.20(0.29)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center"/>
            </w:pPr>
            <w:r>
              <w:t xml:space="preserve">-0.07(0.07)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center"/>
            </w:pPr>
            <w:r>
              <w:t xml:space="preserve">271.00(4.42)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-4,810</w:t>
            </w:r>
          </w:p>
        </w:tc>
        <w:tc>
          <w:p>
            <w:pPr>
              <w:pStyle w:val="Compact"/>
              <w:jc w:val="right"/>
            </w:pPr>
            <w:r>
              <w:t xml:space="preserve">-3,890</w:t>
            </w:r>
          </w:p>
        </w:tc>
        <w:tc>
          <w:p>
            <w:pPr>
              <w:pStyle w:val="Compact"/>
              <w:jc w:val="right"/>
            </w:pPr>
            <w:r>
              <w:t xml:space="preserve">-3,645</w:t>
            </w:r>
          </w:p>
        </w:tc>
        <w:tc>
          <w:p>
            <w:pPr>
              <w:pStyle w:val="Compact"/>
              <w:jc w:val="right"/>
            </w:pPr>
            <w:r>
              <w:t xml:space="preserve">-4,301</w:t>
            </w:r>
          </w:p>
        </w:tc>
        <w:tc>
          <w:p>
            <w:pPr>
              <w:pStyle w:val="Compact"/>
              <w:jc w:val="right"/>
            </w:pPr>
            <w:r>
              <w:t xml:space="preserve">-4,828</w:t>
            </w:r>
          </w:p>
        </w:tc>
        <w:tc>
          <w:p>
            <w:pPr>
              <w:pStyle w:val="Compact"/>
              <w:jc w:val="center"/>
            </w:pPr>
            <w:r>
              <w:t xml:space="preserve">-4,295( 533)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9,701</w:t>
            </w:r>
          </w:p>
        </w:tc>
        <w:tc>
          <w:p>
            <w:pPr>
              <w:pStyle w:val="Compact"/>
              <w:jc w:val="right"/>
            </w:pPr>
            <w:r>
              <w:t xml:space="preserve">7,863</w:t>
            </w:r>
          </w:p>
        </w:tc>
        <w:tc>
          <w:p>
            <w:pPr>
              <w:pStyle w:val="Compact"/>
              <w:jc w:val="right"/>
            </w:pPr>
            <w:r>
              <w:t xml:space="preserve">7,372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  <w:tc>
          <w:p>
            <w:pPr>
              <w:pStyle w:val="Compact"/>
              <w:jc w:val="right"/>
            </w:pPr>
            <w:r>
              <w:t xml:space="preserve">9,738</w:t>
            </w:r>
          </w:p>
        </w:tc>
        <w:tc>
          <w:p>
            <w:pPr>
              <w:pStyle w:val="Compact"/>
              <w:jc w:val="center"/>
            </w:pPr>
            <w:r>
              <w:t xml:space="preserve">8,671(1,065)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9,849</w:t>
            </w:r>
          </w:p>
        </w:tc>
        <w:tc>
          <w:p>
            <w:pPr>
              <w:pStyle w:val="Compact"/>
              <w:jc w:val="right"/>
            </w:pPr>
            <w:r>
              <w:t xml:space="preserve">8,011</w:t>
            </w:r>
          </w:p>
        </w:tc>
        <w:tc>
          <w:p>
            <w:pPr>
              <w:pStyle w:val="Compact"/>
              <w:jc w:val="right"/>
            </w:pPr>
            <w:r>
              <w:t xml:space="preserve">7,520</w:t>
            </w:r>
          </w:p>
        </w:tc>
        <w:tc>
          <w:p>
            <w:pPr>
              <w:pStyle w:val="Compact"/>
              <w:jc w:val="right"/>
            </w:pPr>
            <w:r>
              <w:t xml:space="preserve">8,831</w:t>
            </w:r>
          </w:p>
        </w:tc>
        <w:tc>
          <w:p>
            <w:pPr>
              <w:pStyle w:val="Compact"/>
              <w:jc w:val="right"/>
            </w:pPr>
            <w:r>
              <w:t xml:space="preserve">9,884</w:t>
            </w:r>
          </w:p>
        </w:tc>
        <w:tc>
          <w:p>
            <w:pPr>
              <w:pStyle w:val="Compact"/>
              <w:jc w:val="center"/>
            </w:pPr>
            <w:r>
              <w:t xml:space="preserve">8,819(1,065)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-8.52 (2.94)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-0.21 (0.61)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-1.66 (0.65)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-0.43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-0.49 (0.61)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10.26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 (0.36)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0.78 (0.51)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1.50 (1.43)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(0.21)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(0.21)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0.98 (0.96)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14.65 (0.78)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-1.21 (0.95)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(0.82)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0.99 (2.46)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(0.15)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(0.13)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11.95 (2.44)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0.98 (2.78)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11.36 (3.05)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32.44 (4.05)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3.25 (4.82)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-0.44 (0.83)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9,849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-0.77 (0.31)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(0.45)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10.27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0.55 (0.43)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(0.74)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0.73 (0.51)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1.56 (1.44)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(0.30)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11.87 (2.43)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(3.53)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11.01 (3.27)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3.46 (5.38)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8,011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-0.28 (0.22)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0.53 (0.40)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(0.74)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1.61 (1.46)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(0.24)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1.03 (1.05)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12.05 (2.45)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1.01 (2.96)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11.25 (3.24)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3.26 (5.07)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7,520</w:t>
            </w:r>
          </w:p>
        </w:tc>
      </w:tr>
    </w:tbl>
    <w:p>
      <w:pPr>
        <w:pStyle w:val="Heading2"/>
      </w:pPr>
      <w:bookmarkStart w:id="26" w:name="prose_im"/>
      <w:bookmarkEnd w:id="26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-1.34 (1.07)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-0.40 (0.24)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-0.23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10.31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0.56 (0.36)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-0.32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(0.75)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0.71 (0.52)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1.64 (1.37)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1.12 (1.00)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(0.49)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0.23 (0.43)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-1.76 (1.15)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11.94 (3.07)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1.32 (2.71)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10.69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7.87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3.46 (4.21)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(0.14)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8,831</w:t>
            </w:r>
          </w:p>
        </w:tc>
      </w:tr>
    </w:tbl>
    <w:p>
      <w:pPr>
        <w:pStyle w:val="Heading2"/>
      </w:pPr>
      <w:bookmarkStart w:id="27" w:name="symbol"/>
      <w:bookmarkEnd w:id="27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-10.78 (5.25)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(0.66)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-2.12 (1.57)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-0.37 (0.14)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-0.41 (0.46)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10.26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0.51 (0.28)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0.33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(0.13)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(0.76)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0.76 (0.53)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1.61 (1.45)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0.08 (0.15)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0.95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28.23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-0.81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1.75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-0.74 (1.72)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1.24 (1.29)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-3.06 (3.35)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-0.74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1.38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12.17 (4.16)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(2.28)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11.52 (2.48)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70.95 (9.38)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0.47 (0.24)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27.76 (2.47)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3.12 (3.65)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-1.49 (1.10) .18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-4,828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9,738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9,884</w:t>
            </w:r>
          </w:p>
        </w:tc>
      </w:tr>
    </w:tbl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Heading1"/>
      </w:pPr>
      <w:bookmarkStart w:id="29" w:name="male"/>
      <w:bookmarkEnd w:id="29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-4.56 (1.84)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(0.45) .31</w:t>
            </w:r>
          </w:p>
        </w:tc>
        <w:tc>
          <w:p>
            <w:pPr>
              <w:pStyle w:val="Compact"/>
              <w:jc w:val="right"/>
            </w:pPr>
            <w:r>
              <w:t xml:space="preserve">-0.31 (0.31) .31</w:t>
            </w:r>
          </w:p>
        </w:tc>
        <w:tc>
          <w:p>
            <w:pPr>
              <w:pStyle w:val="Compact"/>
              <w:jc w:val="right"/>
            </w:pPr>
            <w:r>
              <w:t xml:space="preserve">-7.59 (2.84)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-0.78 (0.73)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  <w:tc>
          <w:p>
            <w:pPr>
              <w:pStyle w:val="Compact"/>
              <w:jc w:val="right"/>
            </w:pPr>
            <w:r>
              <w:t xml:space="preserve">-2.51 (1.18)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(0.20) .29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.31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-0.73 (2.42) .76</w:t>
            </w:r>
          </w:p>
        </w:tc>
        <w:tc>
          <w:p>
            <w:pPr>
              <w:pStyle w:val="Compact"/>
              <w:jc w:val="right"/>
            </w:pPr>
            <w:r>
              <w:t xml:space="preserve">-0.59 (0.86) .50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(0.98)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9.23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9.09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9.01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9.22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.24</w:t>
            </w:r>
          </w:p>
        </w:tc>
        <w:tc>
          <w:p>
            <w:pPr>
              <w:pStyle w:val="Compact"/>
              <w:jc w:val="right"/>
            </w:pPr>
            <w:r>
              <w:t xml:space="preserve">0.20(0.02)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  <w:tc>
          <w:p>
            <w:pPr>
              <w:pStyle w:val="Compact"/>
              <w:jc w:val="right"/>
            </w:pPr>
            <w:r>
              <w:t xml:space="preserve">1.00 (0.56) .07</w:t>
            </w:r>
          </w:p>
        </w:tc>
        <w:tc>
          <w:p>
            <w:pPr>
              <w:pStyle w:val="Compact"/>
              <w:jc w:val="right"/>
            </w:pPr>
            <w:r>
              <w:t xml:space="preserve">1.04 (0.57) .07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  <w:tc>
          <w:p>
            <w:pPr>
              <w:pStyle w:val="Compact"/>
              <w:jc w:val="right"/>
            </w:pPr>
            <w:r>
              <w:t xml:space="preserve">0.97(0.07)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1.32 (0.53) .01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  <w:tc>
          <w:p>
            <w:pPr>
              <w:pStyle w:val="Compact"/>
              <w:jc w:val="right"/>
            </w:pPr>
            <w:r>
              <w:t xml:space="preserve">1.30(0.02)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(0.81) .14</w:t>
            </w:r>
          </w:p>
        </w:tc>
        <w:tc>
          <w:p>
            <w:pPr>
              <w:pStyle w:val="Compact"/>
              <w:jc w:val="right"/>
            </w:pPr>
            <w:r>
              <w:t xml:space="preserve">1.29 (0.81) .11</w:t>
            </w:r>
          </w:p>
        </w:tc>
        <w:tc>
          <w:p>
            <w:pPr>
              <w:pStyle w:val="Compact"/>
              <w:jc w:val="right"/>
            </w:pPr>
            <w:r>
              <w:t xml:space="preserve">1.26 (0.81) .12</w:t>
            </w:r>
          </w:p>
        </w:tc>
        <w:tc>
          <w:p>
            <w:pPr>
              <w:pStyle w:val="Compact"/>
              <w:jc w:val="right"/>
            </w:pPr>
            <w:r>
              <w:t xml:space="preserve">1.11 (0.81) .17</w:t>
            </w:r>
          </w:p>
        </w:tc>
        <w:tc>
          <w:p>
            <w:pPr>
              <w:pStyle w:val="Compact"/>
              <w:jc w:val="right"/>
            </w:pPr>
            <w:r>
              <w:t xml:space="preserve">1.21(0.08)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.55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  <w:tc>
          <w:p>
            <w:pPr>
              <w:pStyle w:val="Compact"/>
              <w:jc w:val="right"/>
            </w:pPr>
            <w:r>
              <w:t xml:space="preserve">-0.08(0.02)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.15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  <w:tc>
          <w:p>
            <w:pPr>
              <w:pStyle w:val="Compact"/>
              <w:jc w:val="right"/>
            </w:pPr>
            <w:r>
              <w:t xml:space="preserve">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.51</w:t>
            </w:r>
          </w:p>
        </w:tc>
        <w:tc>
          <w:p>
            <w:pPr>
              <w:pStyle w:val="Compact"/>
              <w:jc w:val="right"/>
            </w:pPr>
            <w:r>
              <w:t xml:space="preserve">0.07 (0.23)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.63</w:t>
            </w:r>
          </w:p>
        </w:tc>
        <w:tc>
          <w:p>
            <w:pPr>
              <w:pStyle w:val="Compact"/>
              <w:jc w:val="right"/>
            </w:pPr>
            <w:r>
              <w:t xml:space="preserve">0.10(0.04)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14.90 (1.81)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5.88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28.76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-0.37 (0.41)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-0.63 (0.37)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1.65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-3.67 (1.44)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-6.12 (2.25)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-0.61 (1.12) .59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-1.47 (1.77)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(1.32) .05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  <w:tc>
          <w:p>
            <w:pPr>
              <w:pStyle w:val="Compact"/>
              <w:jc w:val="right"/>
            </w:pPr>
            <w:r>
              <w:t xml:space="preserve">-2.58 (2.27)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-0.09 (0.43)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4.11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4.14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3.85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3.99(0.16)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6.37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6.38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6.29(0.09)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32.21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71.50 (10.55)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0.35 (0.24)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(0.39) .90</w:t>
            </w:r>
          </w:p>
        </w:tc>
        <w:tc>
          <w:p>
            <w:pPr>
              <w:pStyle w:val="Compact"/>
              <w:jc w:val="right"/>
            </w:pPr>
            <w:r>
              <w:t xml:space="preserve">0.12 (0.35) .72</w:t>
            </w:r>
          </w:p>
        </w:tc>
        <w:tc>
          <w:p>
            <w:pPr>
              <w:pStyle w:val="Compact"/>
              <w:jc w:val="right"/>
            </w:pPr>
            <w:r>
              <w:t xml:space="preserve">0.14 (0.34) .68</w:t>
            </w:r>
          </w:p>
        </w:tc>
        <w:tc>
          <w:p>
            <w:pPr>
              <w:pStyle w:val="Compact"/>
              <w:jc w:val="right"/>
            </w:pPr>
            <w:r>
              <w:t xml:space="preserve">0.10(0.04)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(0.50)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-2.52 (1.12)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-0.4574</w:t>
            </w:r>
          </w:p>
        </w:tc>
        <w:tc>
          <w:p>
            <w:pPr>
              <w:pStyle w:val="Compact"/>
              <w:jc w:val="right"/>
            </w:pPr>
            <w:r>
              <w:t xml:space="preserve">-0.31(0.14)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right"/>
            </w:pPr>
            <w:r>
              <w:t xml:space="preserve">-0.47(0.33)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  <w:tc>
          <w:p>
            <w:pPr>
              <w:pStyle w:val="Compact"/>
              <w:jc w:val="right"/>
            </w:pPr>
            <w:r>
              <w:t xml:space="preserve">-0.2350</w:t>
            </w:r>
          </w:p>
        </w:tc>
        <w:tc>
          <w:p>
            <w:pPr>
              <w:pStyle w:val="Compact"/>
              <w:jc w:val="right"/>
            </w:pPr>
            <w:r>
              <w:t xml:space="preserve">-0.11(0.09)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137.25(2.36)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  <w:tc>
          <w:p>
            <w:pPr>
              <w:pStyle w:val="Compact"/>
              <w:jc w:val="right"/>
            </w:pPr>
            <w:r>
              <w:t xml:space="preserve">-1,852(301)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  <w:tc>
          <w:p>
            <w:pPr>
              <w:pStyle w:val="Compact"/>
              <w:jc w:val="right"/>
            </w:pPr>
            <w:r>
              <w:t xml:space="preserve">3,786(602)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  <w:tc>
          <w:p>
            <w:pPr>
              <w:pStyle w:val="Compact"/>
              <w:jc w:val="right"/>
            </w:pPr>
            <w:r>
              <w:t xml:space="preserve">3,906(602)</w:t>
            </w:r>
          </w:p>
        </w:tc>
      </w:tr>
    </w:tbl>
    <w:p>
      <w:pPr>
        <w:pStyle w:val="Heading2"/>
      </w:pPr>
      <w:bookmarkStart w:id="30" w:name="block-1"/>
      <w:bookmarkEnd w:id="30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-4.56 (1.84)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-0.78 (0.73)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-0.73 (2.42)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9.23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1.27 (0.53)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1.18 (0.81)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0.15 (0.23)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14.90 (1.81)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(0.22)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-3.67 (1.44)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-0.61 (1.12)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-2.61 (1.32)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0.23 (0.30)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4.11 (1.44)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(0.09)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32.21 (5.07)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9.25 (1.33)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(0.50) .98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4,406</w:t>
            </w:r>
          </w:p>
        </w:tc>
      </w:tr>
    </w:tbl>
    <w:p>
      <w:pPr>
        <w:pStyle w:val="Heading2"/>
      </w:pPr>
      <w:bookmarkStart w:id="31" w:name="digit_b-1"/>
      <w:bookmarkEnd w:id="31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-0.46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-0.11 (0.27)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-0.22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 (0.86)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9.09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0.28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1.00 (0.56)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1.32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1.29 (0.81)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3.95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-0.55 (0.24)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4.14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6.21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1.06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(0.39)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3,380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3,500</w:t>
            </w:r>
          </w:p>
        </w:tc>
      </w:tr>
    </w:tbl>
    <w:p>
      <w:pPr>
        <w:pStyle w:val="Heading2"/>
      </w:pPr>
      <w:bookmarkStart w:id="32" w:name="digit_f-1"/>
      <w:bookmarkEnd w:id="32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-0.31 (0.31)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-0.56 (0.64)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9.01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1.04 (0.57)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1.26 (0.81)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-0.09 (0.14)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5.88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-0.03 (0.27)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3.86 (1.39)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6.37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0.81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(0.35)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3,281</w:t>
            </w:r>
          </w:p>
        </w:tc>
      </w:tr>
    </w:tbl>
    <w:p>
      <w:pPr>
        <w:pStyle w:val="Heading2"/>
      </w:pPr>
      <w:bookmarkStart w:id="33" w:name="symbol-1"/>
      <w:bookmarkEnd w:id="33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-7.59 (2.84)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-2.51 (1.18)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(0.98)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-0.23 (0.09)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9.22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0.21 (0.18)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0.91 (0.56)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1.30 (0.53)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1.11 (0.81)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28.76 (2.73)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 (0.41)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-0.63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1.65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(0.12)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-6.12 (2.25)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-1.47 (1.77)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-2.58 (2.27)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0.22 (0.30)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(0.43)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3.85 (1.40)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6.38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71.50 (10.55)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(0.24)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17.91 (2.56)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0.14 (0.34)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-2.52 (1.12)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-0.4574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-0.2350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4,317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4,436</w:t>
            </w:r>
          </w:p>
        </w:tc>
      </w:tr>
    </w:tbl>
    <w:p>
      <w:pPr>
        <w:pStyle w:val="Heading2"/>
      </w:pPr>
      <w:bookmarkStart w:id="34" w:name="summary-1"/>
      <w:bookmarkEnd w:id="34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5d9d1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