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0.70 (1.29) .59</w:t>
            </w:r>
          </w:p>
        </w:tc>
        <w:tc>
          <w:p>
            <w:pPr>
              <w:pStyle w:val="Compact"/>
              <w:jc w:val="right"/>
            </w:pPr>
            <w:r>
              <w:t xml:space="preserve">0.29 (0.66) .66</w:t>
            </w:r>
          </w:p>
        </w:tc>
        <w:tc>
          <w:p>
            <w:pPr>
              <w:pStyle w:val="Compact"/>
              <w:jc w:val="right"/>
            </w:pPr>
            <w:r>
              <w:t xml:space="preserve">1.75 (1.09)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  <w:tc>
          <w:p>
            <w:pPr>
              <w:pStyle w:val="Compact"/>
              <w:jc w:val="right"/>
            </w:pPr>
            <w:r>
              <w:t xml:space="preserve">1.68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(0.93) .67</w:t>
            </w:r>
          </w:p>
        </w:tc>
        <w:tc>
          <w:p>
            <w:pPr>
              <w:pStyle w:val="Compact"/>
              <w:jc w:val="right"/>
            </w:pPr>
            <w:r>
              <w:t xml:space="preserve">0.32 (1.66) .85</w:t>
            </w:r>
          </w:p>
        </w:tc>
        <w:tc>
          <w:p>
            <w:pPr>
              <w:pStyle w:val="Compact"/>
              <w:jc w:val="right"/>
            </w:pPr>
            <w:r>
              <w:t xml:space="preserve">0.23 (2.09)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-0.59 (0.52) .25</w:t>
            </w:r>
          </w:p>
        </w:tc>
        <w:tc>
          <w:p>
            <w:pPr>
              <w:pStyle w:val="Compact"/>
              <w:jc w:val="right"/>
            </w:pPr>
            <w:r>
              <w:t xml:space="preserve">-0.58 (0.52) .26</w:t>
            </w:r>
          </w:p>
        </w:tc>
        <w:tc>
          <w:p>
            <w:pPr>
              <w:pStyle w:val="Compact"/>
              <w:jc w:val="right"/>
            </w:pPr>
            <w:r>
              <w:t xml:space="preserve">-0.58 (0.52) .26</w:t>
            </w:r>
          </w:p>
        </w:tc>
        <w:tc>
          <w:p>
            <w:pPr>
              <w:pStyle w:val="Compact"/>
              <w:jc w:val="right"/>
            </w:pPr>
            <w:r>
              <w:t xml:space="preserve">-0.58(0.00)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(0.44) .44</w:t>
            </w:r>
          </w:p>
        </w:tc>
        <w:tc>
          <w:p>
            <w:pPr>
              <w:pStyle w:val="Compact"/>
              <w:jc w:val="right"/>
            </w:pPr>
            <w:r>
              <w:t xml:space="preserve">-0.36 (0.44) .41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.42</w:t>
            </w:r>
          </w:p>
        </w:tc>
        <w:tc>
          <w:p>
            <w:pPr>
              <w:pStyle w:val="Compact"/>
              <w:jc w:val="right"/>
            </w:pPr>
            <w:r>
              <w:t xml:space="preserve">-0.35(0.01)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  <w:tc>
          <w:p>
            <w:pPr>
              <w:pStyle w:val="Compact"/>
              <w:jc w:val="right"/>
            </w:pPr>
            <w:r>
              <w:t xml:space="preserve">-1.94(0.00)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.58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.56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.58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23.53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21.44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-0.63 (0.58) .28</w:t>
            </w:r>
          </w:p>
        </w:tc>
        <w:tc>
          <w:p>
            <w:pPr>
              <w:pStyle w:val="Compact"/>
              <w:jc w:val="right"/>
            </w:pPr>
            <w:r>
              <w:t xml:space="preserve">-0.57 (0.30) .06</w:t>
            </w:r>
          </w:p>
        </w:tc>
        <w:tc>
          <w:p>
            <w:pPr>
              <w:pStyle w:val="Compact"/>
              <w:jc w:val="right"/>
            </w:pPr>
            <w:r>
              <w:t xml:space="preserve">-1.27 (0.54)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-1.39 (0.58)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(0.30) .83</w:t>
            </w:r>
          </w:p>
        </w:tc>
        <w:tc>
          <w:p>
            <w:pPr>
              <w:pStyle w:val="Compact"/>
              <w:jc w:val="right"/>
            </w:pPr>
            <w:r>
              <w:t xml:space="preserve">-0.70 (0.53)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-1.57 (1.04) .13</w:t>
            </w:r>
          </w:p>
        </w:tc>
        <w:tc>
          <w:p>
            <w:pPr>
              <w:pStyle w:val="Compact"/>
              <w:jc w:val="right"/>
            </w:pPr>
            <w:r>
              <w:t xml:space="preserve">-1.14 (0.56) .04</w:t>
            </w:r>
          </w:p>
        </w:tc>
        <w:tc>
          <w:p>
            <w:pPr>
              <w:pStyle w:val="Compact"/>
              <w:jc w:val="right"/>
            </w:pPr>
            <w:r>
              <w:t xml:space="preserve">-0.97 (0.81)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.75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15.42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15.24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15.24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15.30(0.10)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12.97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13.06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31.16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6.21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15.90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15.28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.47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.50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.52</w:t>
            </w:r>
          </w:p>
        </w:tc>
        <w:tc>
          <w:p>
            <w:pPr>
              <w:pStyle w:val="Compact"/>
              <w:jc w:val="right"/>
            </w:pPr>
            <w:r>
              <w:t xml:space="preserve">-0.12(0.01)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0.30(0.13)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0.07(0.05)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-13,473</w:t>
            </w:r>
          </w:p>
        </w:tc>
        <w:tc>
          <w:p>
            <w:pPr>
              <w:pStyle w:val="Compact"/>
              <w:jc w:val="right"/>
            </w:pPr>
            <w:r>
              <w:t xml:space="preserve">-13,782</w:t>
            </w:r>
          </w:p>
        </w:tc>
        <w:tc>
          <w:p>
            <w:pPr>
              <w:pStyle w:val="Compact"/>
              <w:jc w:val="right"/>
            </w:pPr>
            <w:r>
              <w:t xml:space="preserve">-14,136</w:t>
            </w:r>
          </w:p>
        </w:tc>
        <w:tc>
          <w:p>
            <w:pPr>
              <w:pStyle w:val="Compact"/>
              <w:jc w:val="right"/>
            </w:pPr>
            <w:r>
              <w:t xml:space="preserve">-1.379705e+04(332)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27,028</w:t>
            </w:r>
          </w:p>
        </w:tc>
        <w:tc>
          <w:p>
            <w:pPr>
              <w:pStyle w:val="Compact"/>
              <w:jc w:val="right"/>
            </w:pPr>
            <w:r>
              <w:t xml:space="preserve">27,646</w:t>
            </w:r>
          </w:p>
        </w:tc>
        <w:tc>
          <w:p>
            <w:pPr>
              <w:pStyle w:val="Compact"/>
              <w:jc w:val="right"/>
            </w:pPr>
            <w:r>
              <w:t xml:space="preserve">28,355</w:t>
            </w:r>
          </w:p>
        </w:tc>
        <w:tc>
          <w:p>
            <w:pPr>
              <w:pStyle w:val="Compact"/>
              <w:jc w:val="right"/>
            </w:pPr>
            <w:r>
              <w:t xml:space="preserve">2.767611e+04(664)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27,219</w:t>
            </w:r>
          </w:p>
        </w:tc>
        <w:tc>
          <w:p>
            <w:pPr>
              <w:pStyle w:val="Compact"/>
              <w:jc w:val="right"/>
            </w:pPr>
            <w:r>
              <w:t xml:space="preserve">27,837</w:t>
            </w:r>
          </w:p>
        </w:tc>
        <w:tc>
          <w:p>
            <w:pPr>
              <w:pStyle w:val="Compact"/>
              <w:jc w:val="right"/>
            </w:pPr>
            <w:r>
              <w:t xml:space="preserve">28,546</w:t>
            </w:r>
          </w:p>
        </w:tc>
        <w:tc>
          <w:p>
            <w:pPr>
              <w:pStyle w:val="Compact"/>
              <w:jc w:val="right"/>
            </w:pPr>
            <w:r>
              <w:t xml:space="preserve">2.786724e+04(664)</w:t>
            </w:r>
          </w:p>
        </w:tc>
      </w:tr>
    </w:tbl>
    <w:p>
      <w:pPr>
        <w:pStyle w:val="Heading2"/>
      </w:pPr>
      <w:bookmarkStart w:id="23" w:name="letter"/>
      <w:bookmarkEnd w:id="23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0.70 (1.29)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0.65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(0.93)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19.45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-0.59 (0.52)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(0.44)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23.53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-0.63 (0.58)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-1.39 (0.58)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-1.57 (1.04)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15.42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12.97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31.16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5.62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(0.12)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-13,473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27,219</w:t>
            </w:r>
          </w:p>
        </w:tc>
      </w:tr>
    </w:tbl>
    <w:p>
      <w:pPr>
        <w:pStyle w:val="Heading2"/>
      </w:pPr>
      <w:bookmarkStart w:id="24" w:name="raven"/>
      <w:bookmarkEnd w:id="24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(0.66)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(1.66)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19.43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(0.44)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17.29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-0.57 (0.30)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(0.30)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-1.14 (0.56)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15.24 (1.94)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13.06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6.21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5.15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27,646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27,837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1.75 (1.09)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1.68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(2.09)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19.42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21.44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-1.27 (0.54)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-0.70 (0.53)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 (0.81)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15.24 (1.95)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13.05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15.90 (1.64)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15.28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28,355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28,546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3.28 (1.69) .05</w:t>
            </w:r>
          </w:p>
        </w:tc>
        <w:tc>
          <w:p>
            <w:pPr>
              <w:pStyle w:val="Compact"/>
              <w:jc w:val="right"/>
            </w:pPr>
            <w:r>
              <w:t xml:space="preserve">2.65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(1.54)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(0.39) .01</w:t>
            </w:r>
          </w:p>
        </w:tc>
        <w:tc>
          <w:p>
            <w:pPr>
              <w:pStyle w:val="Compact"/>
              <w:jc w:val="right"/>
            </w:pPr>
            <w:r>
              <w:t xml:space="preserve">0.70 (0.31) .03</w:t>
            </w:r>
          </w:p>
        </w:tc>
        <w:tc>
          <w:p>
            <w:pPr>
              <w:pStyle w:val="Compact"/>
              <w:jc w:val="right"/>
            </w:pPr>
            <w:r>
              <w:t xml:space="preserve">2.25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(0.41) .13</w:t>
            </w:r>
          </w:p>
        </w:tc>
        <w:tc>
          <w:p>
            <w:pPr>
              <w:pStyle w:val="Compact"/>
              <w:jc w:val="right"/>
            </w:pPr>
            <w:r>
              <w:t xml:space="preserve">0.93 (0.69) .18</w:t>
            </w:r>
          </w:p>
        </w:tc>
        <w:tc>
          <w:p>
            <w:pPr>
              <w:pStyle w:val="Compact"/>
              <w:jc w:val="right"/>
            </w:pPr>
            <w:r>
              <w:t xml:space="preserve">0.16 (0.80)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34.02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33.98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34.05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(0.62) .67</w:t>
            </w:r>
          </w:p>
        </w:tc>
        <w:tc>
          <w:p>
            <w:pPr>
              <w:pStyle w:val="Compact"/>
              <w:jc w:val="right"/>
            </w:pPr>
            <w:r>
              <w:t xml:space="preserve">0.26 (0.61) .67</w:t>
            </w:r>
          </w:p>
        </w:tc>
        <w:tc>
          <w:p>
            <w:pPr>
              <w:pStyle w:val="Compact"/>
              <w:jc w:val="right"/>
            </w:pPr>
            <w:r>
              <w:t xml:space="preserve">0.24 (0.62) .69</w:t>
            </w:r>
          </w:p>
        </w:tc>
        <w:tc>
          <w:p>
            <w:pPr>
              <w:pStyle w:val="Compact"/>
              <w:jc w:val="right"/>
            </w:pPr>
            <w:r>
              <w:t xml:space="preserve">0.26(0.01)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0.37 (0.61) .55</w:t>
            </w:r>
          </w:p>
        </w:tc>
        <w:tc>
          <w:p>
            <w:pPr>
              <w:pStyle w:val="Compact"/>
              <w:jc w:val="right"/>
            </w:pPr>
            <w:r>
              <w:t xml:space="preserve">0.40 (0.61) .51</w:t>
            </w:r>
          </w:p>
        </w:tc>
        <w:tc>
          <w:p>
            <w:pPr>
              <w:pStyle w:val="Compact"/>
              <w:jc w:val="right"/>
            </w:pPr>
            <w:r>
              <w:t xml:space="preserve">0.37 (0.61) .55</w:t>
            </w:r>
          </w:p>
        </w:tc>
        <w:tc>
          <w:p>
            <w:pPr>
              <w:pStyle w:val="Compact"/>
              <w:jc w:val="right"/>
            </w:pPr>
            <w:r>
              <w:t xml:space="preserve">0.38(0.02)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-2.94 (1.44) .04</w:t>
            </w:r>
          </w:p>
        </w:tc>
        <w:tc>
          <w:p>
            <w:pPr>
              <w:pStyle w:val="Compact"/>
              <w:jc w:val="right"/>
            </w:pPr>
            <w:r>
              <w:t xml:space="preserve">-2.94 (1.45) .04</w:t>
            </w:r>
          </w:p>
        </w:tc>
        <w:tc>
          <w:p>
            <w:pPr>
              <w:pStyle w:val="Compact"/>
              <w:jc w:val="right"/>
            </w:pPr>
            <w:r>
              <w:t xml:space="preserve">-2.98 (1.44) .04</w:t>
            </w:r>
          </w:p>
        </w:tc>
        <w:tc>
          <w:p>
            <w:pPr>
              <w:pStyle w:val="Compact"/>
              <w:jc w:val="right"/>
            </w:pPr>
            <w:r>
              <w:t xml:space="preserve">-2.96(0.02)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21.91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-0.81 (0.46)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.75</w:t>
            </w:r>
          </w:p>
        </w:tc>
        <w:tc>
          <w:p>
            <w:pPr>
              <w:pStyle w:val="Compact"/>
              <w:jc w:val="right"/>
            </w:pPr>
            <w:r>
              <w:t xml:space="preserve">-0.09 (0.41)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-0.39 (0.47) .41</w:t>
            </w:r>
          </w:p>
        </w:tc>
        <w:tc>
          <w:p>
            <w:pPr>
              <w:pStyle w:val="Compact"/>
              <w:jc w:val="right"/>
            </w:pPr>
            <w:r>
              <w:t xml:space="preserve">-0.48 (0.26)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(0.40)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-1.21 (1.01) .23</w:t>
            </w:r>
          </w:p>
        </w:tc>
        <w:tc>
          <w:p>
            <w:pPr>
              <w:pStyle w:val="Compact"/>
              <w:jc w:val="right"/>
            </w:pPr>
            <w:r>
              <w:t xml:space="preserve">-1.26 (0.54) .02</w:t>
            </w:r>
          </w:p>
        </w:tc>
        <w:tc>
          <w:p>
            <w:pPr>
              <w:pStyle w:val="Compact"/>
              <w:jc w:val="right"/>
            </w:pPr>
            <w:r>
              <w:t xml:space="preserve">-1.52 (0.89)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39.12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39.11 (3.67)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39.24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21.16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21.22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27.09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6.46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14.30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12.81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(0.30) .28</w:t>
            </w:r>
          </w:p>
        </w:tc>
        <w:tc>
          <w:p>
            <w:pPr>
              <w:pStyle w:val="Compact"/>
              <w:jc w:val="right"/>
            </w:pPr>
            <w:r>
              <w:t xml:space="preserve">-0.33 (0.29) .26</w:t>
            </w:r>
          </w:p>
        </w:tc>
        <w:tc>
          <w:p>
            <w:pPr>
              <w:pStyle w:val="Compact"/>
              <w:jc w:val="right"/>
            </w:pPr>
            <w:r>
              <w:t xml:space="preserve">-0.35 (0.30) .24</w:t>
            </w:r>
          </w:p>
        </w:tc>
        <w:tc>
          <w:p>
            <w:pPr>
              <w:pStyle w:val="Compact"/>
              <w:jc w:val="right"/>
            </w:pPr>
            <w:r>
              <w:t xml:space="preserve">-0.33(0.02)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-0.24 (0.13)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0.11(0.05)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0.56(0.38)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0.10(0.03)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-13,320</w:t>
            </w:r>
          </w:p>
        </w:tc>
        <w:tc>
          <w:p>
            <w:pPr>
              <w:pStyle w:val="Compact"/>
              <w:jc w:val="right"/>
            </w:pPr>
            <w:r>
              <w:t xml:space="preserve">-13,392</w:t>
            </w:r>
          </w:p>
        </w:tc>
        <w:tc>
          <w:p>
            <w:pPr>
              <w:pStyle w:val="Compact"/>
              <w:jc w:val="right"/>
            </w:pPr>
            <w:r>
              <w:t xml:space="preserve">-13,675</w:t>
            </w:r>
          </w:p>
        </w:tc>
        <w:tc>
          <w:p>
            <w:pPr>
              <w:pStyle w:val="Compact"/>
              <w:jc w:val="right"/>
            </w:pPr>
            <w:r>
              <w:t xml:space="preserve">-1.346250e+04(188)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26,721</w:t>
            </w:r>
          </w:p>
        </w:tc>
        <w:tc>
          <w:p>
            <w:pPr>
              <w:pStyle w:val="Compact"/>
              <w:jc w:val="right"/>
            </w:pPr>
            <w:r>
              <w:t xml:space="preserve">26,867</w:t>
            </w:r>
          </w:p>
        </w:tc>
        <w:tc>
          <w:p>
            <w:pPr>
              <w:pStyle w:val="Compact"/>
              <w:jc w:val="right"/>
            </w:pPr>
            <w:r>
              <w:t xml:space="preserve">27,433</w:t>
            </w:r>
          </w:p>
        </w:tc>
        <w:tc>
          <w:p>
            <w:pPr>
              <w:pStyle w:val="Compact"/>
              <w:jc w:val="right"/>
            </w:pPr>
            <w:r>
              <w:t xml:space="preserve">2.700701e+04(376)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26,913</w:t>
            </w:r>
          </w:p>
        </w:tc>
        <w:tc>
          <w:p>
            <w:pPr>
              <w:pStyle w:val="Compact"/>
              <w:jc w:val="right"/>
            </w:pPr>
            <w:r>
              <w:t xml:space="preserve">27,059</w:t>
            </w:r>
          </w:p>
        </w:tc>
        <w:tc>
          <w:p>
            <w:pPr>
              <w:pStyle w:val="Compact"/>
              <w:jc w:val="right"/>
            </w:pPr>
            <w:r>
              <w:t xml:space="preserve">27,625</w:t>
            </w:r>
          </w:p>
        </w:tc>
        <w:tc>
          <w:p>
            <w:pPr>
              <w:pStyle w:val="Compact"/>
              <w:jc w:val="right"/>
            </w:pPr>
            <w:r>
              <w:t xml:space="preserve">2.719908e+04(376)</w:t>
            </w:r>
          </w:p>
        </w:tc>
      </w:tr>
    </w:tbl>
    <w:p>
      <w:pPr>
        <w:pStyle w:val="Heading2"/>
      </w:pPr>
      <w:bookmarkStart w:id="28" w:name="letter-1"/>
      <w:bookmarkEnd w:id="28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3.28 (1.69)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(0.39)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(0.41)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34.02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0.37 (0.61)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-2.94 (1.44)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21.91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-0.81 (0.46)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-0.39 (0.47)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-1.21 (1.01)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39.12 (3.66)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21.16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27.09 (1.70)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(0.30)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-0.24 (0.13)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-13,320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26,721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26,913</w:t>
            </w:r>
          </w:p>
        </w:tc>
      </w:tr>
    </w:tbl>
    <w:p>
      <w:pPr>
        <w:pStyle w:val="Heading2"/>
      </w:pPr>
      <w:bookmarkStart w:id="29" w:name="raven-1"/>
      <w:bookmarkEnd w:id="29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2.65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0.70 (0.31)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0.93 (0.69)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33.98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0.40 (0.61)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-2.94 (1.45)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17.23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-0.48 (0.26)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-1.26 (0.54)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39.11 (3.67)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21.22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6.46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4.03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-0.33 (0.29)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-13,392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26,867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27,059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1.76 (1.54)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2.25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(0.80)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34.05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(0.62)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0.37 (0.61)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-2.98 (1.44)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(0.41)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(0.40)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-1.52 (0.89)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39.24 (3.69)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21.11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14.30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12.81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-0.35 (0.30)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-13,675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27,433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27,625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2290f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Seed report</dc:title>
  <dc:creator/>
</cp:coreProperties>
</file>