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ELSA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2016-10-31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(0.95) .50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  <w:tc>
          <w:p>
            <w:pPr>
              <w:pStyle w:val="Compact"/>
              <w:jc w:val="right"/>
            </w:pPr>
            <w:r>
              <w:t xml:space="preserve">-0.14(0.01)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  <w:tc>
          <w:p>
            <w:pPr>
              <w:pStyle w:val="Compact"/>
              <w:jc w:val="right"/>
            </w:pPr>
            <w:r>
              <w:t xml:space="preserve">-1.49(0.01)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18.71(0.10)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8.61(0.05)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0.31(0.08)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  <w:tc>
          <w:p>
            <w:pPr>
              <w:pStyle w:val="Compact"/>
              <w:jc w:val="right"/>
            </w:pPr>
            <w:r>
              <w:t xml:space="preserve">-2.368319e+04(3,610)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  <w:tc>
          <w:p>
            <w:pPr>
              <w:pStyle w:val="Compact"/>
              <w:jc w:val="right"/>
            </w:pPr>
            <w:r>
              <w:t xml:space="preserve">4.744838e+04(7,220)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  <w:tc>
          <w:p>
            <w:pPr>
              <w:pStyle w:val="Compact"/>
              <w:jc w:val="right"/>
            </w:pPr>
            <w:r>
              <w:t xml:space="preserve">4.770109e+04(7,220)</w:t>
            </w:r>
          </w:p>
        </w:tc>
      </w:tr>
    </w:tbl>
    <w:p>
      <w:pPr>
        <w:pStyle w:val="Heading2"/>
      </w:pPr>
      <w:bookmarkStart w:id="23" w:name="fev"/>
      <w:bookmarkEnd w:id="23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0.40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0.63 (0.95)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-0.41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-0.13 (0.20)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-1.48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18.64 (1.21)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8.64 (0.43)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-0.22 (0.13)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-26,236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52,553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52,806</w:t>
            </w:r>
          </w:p>
        </w:tc>
      </w:tr>
    </w:tbl>
    <w:p>
      <w:pPr>
        <w:pStyle w:val="Heading2"/>
      </w:pPr>
      <w:bookmarkStart w:id="24" w:name="gait"/>
      <w:bookmarkEnd w:id="24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0.36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0.50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20.56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(0.20)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-1.73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-1.49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(0.05)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18.79 (1.15)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8.57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-21,131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42,343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42,596</w:t>
            </w:r>
          </w:p>
        </w:tc>
      </w:tr>
    </w:tbl>
    <w:p>
      <w:pPr>
        <w:pStyle w:val="Heading1"/>
      </w:pPr>
      <w:bookmarkStart w:id="25" w:name="male"/>
      <w:bookmarkEnd w:id="25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fev</w:t>
      </w:r>
      <w:r>
        <w:t xml:space="preserve">,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(0.34) .22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1.34(0.00)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  <w:tc>
          <w:p>
            <w:pPr>
              <w:pStyle w:val="Compact"/>
              <w:jc w:val="right"/>
            </w:pPr>
            <w:r>
              <w:t xml:space="preserve">-0.34(0.00)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  <w:tc>
          <w:p>
            <w:pPr>
              <w:pStyle w:val="Compact"/>
              <w:jc w:val="right"/>
            </w:pPr>
            <w:r>
              <w:t xml:space="preserve">-1.58(0.00)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  <w:tc>
          <w:p>
            <w:pPr>
              <w:pStyle w:val="Compact"/>
              <w:jc w:val="right"/>
            </w:pPr>
            <w:r>
              <w:t xml:space="preserve">40.17(0.46)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  <w:tc>
          <w:p>
            <w:pPr>
              <w:pStyle w:val="Compact"/>
              <w:jc w:val="right"/>
            </w:pPr>
            <w:r>
              <w:t xml:space="preserve">18.28(0.19)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  <w:tc>
          <w:p>
            <w:pPr>
              <w:pStyle w:val="Compact"/>
              <w:jc w:val="right"/>
            </w:pPr>
            <w:r>
              <w:t xml:space="preserve">-0.62(0.06)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0.23(0.06)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Inf(NaN)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  <w:tc>
          <w:p>
            <w:pPr>
              <w:pStyle w:val="Compact"/>
              <w:jc w:val="right"/>
            </w:pPr>
            <w:r>
              <w:t xml:space="preserve">-2.456104e+04(4,637)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  <w:tc>
          <w:p>
            <w:pPr>
              <w:pStyle w:val="Compact"/>
              <w:jc w:val="right"/>
            </w:pPr>
            <w:r>
              <w:t xml:space="preserve">4.920408e+04(9,275)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  <w:tc>
          <w:p>
            <w:pPr>
              <w:pStyle w:val="Compact"/>
              <w:jc w:val="right"/>
            </w:pPr>
            <w:r>
              <w:t xml:space="preserve">4.945156e+04(9,275)</w:t>
            </w:r>
          </w:p>
        </w:tc>
      </w:tr>
    </w:tbl>
    <w:p>
      <w:pPr>
        <w:pStyle w:val="Heading2"/>
      </w:pPr>
      <w:bookmarkStart w:id="26" w:name="fev-1"/>
      <w:bookmarkEnd w:id="26"/>
      <w:r>
        <w:t xml:space="preserve">fev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fev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 (0.34)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34.60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1.33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(0.34)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-0.17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-0.20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39.85 (2.98)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18.41 (0.96)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-0.58 (0.33)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-27,840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55,762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56,010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0.34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0.55 (0.40)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34.62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-0.65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1.34 (0.35)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-0.34 (0.34)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0.02 (0.45)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-1.58 (0.58)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-0.16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40.50 (2.99)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18.14 (0.94)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-0.66 (0.34)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-21,282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42,646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42,893</w:t>
            </w:r>
          </w:p>
        </w:tc>
      </w:tr>
    </w:tbl>
    <w:p>
      <w:pPr>
        <w:pStyle w:val="Heading1"/>
      </w:pPr>
      <w:bookmarkStart w:id="28" w:name="fev-available-models"/>
      <w:bookmarkEnd w:id="28"/>
      <w:r>
        <w:t xml:space="preserve">fev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ELSA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female-1"/>
      <w:bookmarkEnd w:id="29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1.88(NA)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  <w:tc>
          <w:p>
            <w:pPr>
              <w:pStyle w:val="Compact"/>
              <w:jc w:val="right"/>
            </w:pPr>
            <w:r>
              <w:t xml:space="preserve">-0.05(NA)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  <w:tc>
          <w:p>
            <w:pPr>
              <w:pStyle w:val="Compact"/>
              <w:jc w:val="right"/>
            </w:pPr>
            <w:r>
              <w:t xml:space="preserve">3511.00(NA)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  <w:tc>
          <w:p>
            <w:pPr>
              <w:pStyle w:val="Compact"/>
              <w:jc w:val="right"/>
            </w:pPr>
            <w:r>
              <w:t xml:space="preserve">-3,368(NA)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  <w:tc>
          <w:p>
            <w:pPr>
              <w:pStyle w:val="Compact"/>
              <w:jc w:val="right"/>
            </w:pPr>
            <w:r>
              <w:t xml:space="preserve">6,819(NA)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  <w:tc>
          <w:p>
            <w:pPr>
              <w:pStyle w:val="Compact"/>
              <w:jc w:val="right"/>
            </w:pPr>
            <w:r>
              <w:t xml:space="preserve">7,071(NA)</w:t>
            </w:r>
          </w:p>
        </w:tc>
      </w:tr>
    </w:tbl>
    <w:p>
      <w:pPr>
        <w:pStyle w:val="Heading2"/>
      </w:pPr>
      <w:bookmarkStart w:id="30" w:name="gait-2"/>
      <w:bookmarkEnd w:id="30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(0.25)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1.88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3,511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6,819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7,071</w:t>
            </w:r>
          </w:p>
        </w:tc>
      </w:tr>
    </w:tbl>
    <w:p>
      <w:pPr>
        <w:pStyle w:val="Heading1"/>
      </w:pPr>
      <w:bookmarkStart w:id="31" w:name="male-1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(0.31)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0.24(NA)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  <w:tc>
          <w:p>
            <w:pPr>
              <w:pStyle w:val="Compact"/>
              <w:jc w:val="right"/>
            </w:pPr>
            <w:r>
              <w:t xml:space="preserve">3091.00(NA)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  <w:tc>
          <w:p>
            <w:pPr>
              <w:pStyle w:val="Compact"/>
              <w:jc w:val="right"/>
            </w:pPr>
            <w:r>
              <w:t xml:space="preserve">-5,350(NA)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  <w:tc>
          <w:p>
            <w:pPr>
              <w:pStyle w:val="Compact"/>
              <w:jc w:val="right"/>
            </w:pPr>
            <w:r>
              <w:t xml:space="preserve">10,781(NA)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  <w:tc>
          <w:p>
            <w:pPr>
              <w:pStyle w:val="Compact"/>
              <w:jc w:val="right"/>
            </w:pPr>
            <w:r>
              <w:t xml:space="preserve">11,029(NA)</w:t>
            </w:r>
          </w:p>
        </w:tc>
      </w:tr>
    </w:tbl>
    <w:p>
      <w:pPr>
        <w:pStyle w:val="Heading2"/>
      </w:pPr>
      <w:bookmarkStart w:id="32" w:name="gait-3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fev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p>
      <w:pPr>
        <w:pStyle w:val="SourceCode"/>
      </w:pPr>
      <w:r>
        <w:rPr>
          <w:rStyle w:val="VerbatimChar"/>
        </w:rPr>
        <w:t xml:space="preserve">Warning in FUN(newX[, i], ...): no non-missing arguments to min; returning Inf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Warning in FUN(newX[, i], ...): no non-missing arguments to max; returning -Inf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(0.31)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2.62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0.88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0.19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3,091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-5,350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10,781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11,029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knitr_1.14                IalsaSynthesis_0.1.8.9000 MplusAutomation_0.6-4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highr_0.6        plyr_1.8.4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jsonlite_1.1     evaluate_0.10    tibble_1.2       gtable_0.2.0    </w:t>
      </w:r>
      <w:r>
        <w:br w:type="textWrapping"/>
      </w:r>
      <w:r>
        <w:rPr>
          <w:rStyle w:val="VerbatimChar"/>
        </w:rPr>
        <w:t xml:space="preserve">[13] lattice_0.20-34  texreg_1.36.7    DBI_0.5-1        yaml_2.1.13      proto_0.3-10     Rttf2pt1_1.3.4  </w:t>
      </w:r>
      <w:r>
        <w:br w:type="textWrapping"/>
      </w:r>
      <w:r>
        <w:rPr>
          <w:rStyle w:val="VerbatimChar"/>
        </w:rPr>
        <w:t xml:space="preserve">[19] coda_0.18-1      dplyr_0.5.0      stringr_1.1.0    htmlwidgets_0.7  cowplot_0.6.3    DT_0.2          </w:t>
      </w:r>
      <w:r>
        <w:br w:type="textWrapping"/>
      </w:r>
      <w:r>
        <w:rPr>
          <w:rStyle w:val="VerbatimChar"/>
        </w:rPr>
        <w:t xml:space="preserve">[25] R6_2.2.0         rmarkdown_1.1    gsubfn_0.6-6     extrafontdb_1.0  pander_0.6.0     tidyr_0.6.0     </w:t>
      </w:r>
      <w:r>
        <w:br w:type="textWrapping"/>
      </w:r>
      <w:r>
        <w:rPr>
          <w:rStyle w:val="VerbatimChar"/>
        </w:rPr>
        <w:t xml:space="preserve">[31] readr_1.0.0      scales_0.4.0     htmltools_0.3.5  rsconnect_0.5    assertthat_0.1   testit_0.5      </w:t>
      </w:r>
      <w:r>
        <w:br w:type="textWrapping"/>
      </w:r>
      <w:r>
        <w:rPr>
          <w:rStyle w:val="VerbatimChar"/>
        </w:rPr>
        <w:t xml:space="preserve">[37] colorspace_1.2-7 xtable_1.8-2    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71d34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ELSA : Seed report</dc:title>
  <dc:creator/>
</cp:coreProperties>
</file>