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53.68 (17.29)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-0.38 (0.73)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9.96 (8.03)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(0.13) .12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(1.00) .90</w:t>
            </w:r>
          </w:p>
        </w:tc>
        <w:tc>
          <w:p>
            <w:pPr>
              <w:pStyle w:val="Compact"/>
              <w:jc w:val="right"/>
            </w:pPr>
            <w:r>
              <w:t xml:space="preserve">-0.52 (1.12)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22.77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22.77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22.77(0.00)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.43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9.51 (4.96) .06</w:t>
            </w:r>
          </w:p>
        </w:tc>
        <w:tc>
          <w:p>
            <w:pPr>
              <w:pStyle w:val="Compact"/>
              <w:jc w:val="right"/>
            </w:pPr>
            <w:r>
              <w:t xml:space="preserve">9.50 (4.95) .06</w:t>
            </w:r>
          </w:p>
        </w:tc>
        <w:tc>
          <w:p>
            <w:pPr>
              <w:pStyle w:val="Compact"/>
              <w:jc w:val="right"/>
            </w:pPr>
            <w:r>
              <w:t xml:space="preserve">9.50(0.01)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-0.66 (0.54) .22</w:t>
            </w:r>
          </w:p>
        </w:tc>
        <w:tc>
          <w:p>
            <w:pPr>
              <w:pStyle w:val="Compact"/>
              <w:jc w:val="right"/>
            </w:pPr>
            <w:r>
              <w:t xml:space="preserve">-0.65 (0.54) .23</w:t>
            </w:r>
          </w:p>
        </w:tc>
        <w:tc>
          <w:p>
            <w:pPr>
              <w:pStyle w:val="Compact"/>
              <w:jc w:val="right"/>
            </w:pPr>
            <w:r>
              <w:t xml:space="preserve">-0.66(0.00)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(0.65) .73</w:t>
            </w:r>
          </w:p>
        </w:tc>
        <w:tc>
          <w:p>
            <w:pPr>
              <w:pStyle w:val="Compact"/>
              <w:jc w:val="right"/>
            </w:pPr>
            <w:r>
              <w:t xml:space="preserve">-0.20 (0.65) .76</w:t>
            </w:r>
          </w:p>
        </w:tc>
        <w:tc>
          <w:p>
            <w:pPr>
              <w:pStyle w:val="Compact"/>
              <w:jc w:val="right"/>
            </w:pPr>
            <w:r>
              <w:t xml:space="preserve">-0.21(0.01)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  <w:tc>
          <w:p>
            <w:pPr>
              <w:pStyle w:val="Compact"/>
              <w:jc w:val="right"/>
            </w:pPr>
            <w:r>
              <w:t xml:space="preserve">1.39 (0.86) .10</w:t>
            </w:r>
          </w:p>
        </w:tc>
        <w:tc>
          <w:p>
            <w:pPr>
              <w:pStyle w:val="Compact"/>
              <w:jc w:val="right"/>
            </w:pPr>
            <w:r>
              <w:t xml:space="preserve">1.39(0.01)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.73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.10</w:t>
            </w:r>
          </w:p>
        </w:tc>
        <w:tc>
          <w:p>
            <w:pPr>
              <w:pStyle w:val="Compact"/>
              <w:jc w:val="right"/>
            </w:pPr>
            <w:r>
              <w:t xml:space="preserve">-0.18(0.01)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253.71 (9.87)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-2.86 (1.81)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3.92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.67</w:t>
            </w:r>
          </w:p>
        </w:tc>
        <w:tc>
          <w:p>
            <w:pPr>
              <w:pStyle w:val="Compact"/>
              <w:jc w:val="right"/>
            </w:pPr>
            <w:r>
              <w:t xml:space="preserve">83.28 (53.59)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-18.82 (8.28)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-5.70 (9.46)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1.54 (10.49)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-0.07 (0.27)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14.84 (8.36)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-0.71 (1.29)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0.05 (1.72)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-1.32 (1.60)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11.07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11.11(0.06)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.49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8.35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8.31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8.33(0.02)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3093.09 (397.97)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9.11 (15.74)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1752.06 (206.22)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(0.28) .50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.62</w:t>
            </w:r>
          </w:p>
        </w:tc>
        <w:tc>
          <w:p>
            <w:pPr>
              <w:pStyle w:val="Compact"/>
              <w:jc w:val="right"/>
            </w:pPr>
            <w:r>
              <w:t xml:space="preserve">0.16(0.03)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-0.22 (54.81)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0.25(0.06)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-0.525</w:t>
            </w:r>
          </w:p>
        </w:tc>
        <w:tc>
          <w:p>
            <w:pPr>
              <w:pStyle w:val="Compact"/>
              <w:jc w:val="right"/>
            </w:pPr>
            <w:r>
              <w:t xml:space="preserve">-0.53(NA)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285.00(0.00)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-1,969</w:t>
            </w:r>
          </w:p>
        </w:tc>
        <w:tc>
          <w:p>
            <w:pPr>
              <w:pStyle w:val="Compact"/>
              <w:jc w:val="right"/>
            </w:pPr>
            <w:r>
              <w:t xml:space="preserve">-6,466</w:t>
            </w:r>
          </w:p>
        </w:tc>
        <w:tc>
          <w:p>
            <w:pPr>
              <w:pStyle w:val="Compact"/>
              <w:jc w:val="right"/>
            </w:pPr>
            <w:r>
              <w:t xml:space="preserve">-4,218(3,180)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4,021</w:t>
            </w:r>
          </w:p>
        </w:tc>
        <w:tc>
          <w:p>
            <w:pPr>
              <w:pStyle w:val="Compact"/>
              <w:jc w:val="right"/>
            </w:pPr>
            <w:r>
              <w:t xml:space="preserve">13,014</w:t>
            </w:r>
          </w:p>
        </w:tc>
        <w:tc>
          <w:p>
            <w:pPr>
              <w:pStyle w:val="Compact"/>
              <w:jc w:val="right"/>
            </w:pPr>
            <w:r>
              <w:t xml:space="preserve">8,518(6,359)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4,171</w:t>
            </w:r>
          </w:p>
        </w:tc>
        <w:tc>
          <w:p>
            <w:pPr>
              <w:pStyle w:val="Compact"/>
              <w:jc w:val="right"/>
            </w:pPr>
            <w:r>
              <w:t xml:space="preserve">13,164</w:t>
            </w:r>
          </w:p>
        </w:tc>
        <w:tc>
          <w:p>
            <w:pPr>
              <w:pStyle w:val="Compact"/>
              <w:jc w:val="right"/>
            </w:pPr>
            <w:r>
              <w:t xml:space="preserve">8,667(6,359)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(0.13)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(1.00)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22.77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9.51 (4.96)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-0.66 (0.54)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(0.65)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11.07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8.35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4,171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53.68 (17.29)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-0.38 (0.73)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9.96 (8.03)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-0.52 (1.12)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22.77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9.50 (4.95)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-0.65 (0.54)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 (0.65)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1.39 (0.86)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253.71 (9.87)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-2.86 (1.81)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-3.23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3.92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83.28 (53.59)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-18.82 (8.28)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-5.70 (9.46)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1.54 (10.49)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(0.27)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14.84 (8.36)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 (1.29)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(1.72)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-1.32 (1.60)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11.14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8.31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3093.09 (397.97)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9.11 (15.74)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1752.06 (206.22)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(54.81)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-6,466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13,164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50.22 (36.70)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-0.18 (1.15)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25.03 (15.29)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(0.11) .17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(0.76) .89</w:t>
            </w:r>
          </w:p>
        </w:tc>
        <w:tc>
          <w:p>
            <w:pPr>
              <w:pStyle w:val="Compact"/>
              <w:jc w:val="right"/>
            </w:pPr>
            <w:r>
              <w:t xml:space="preserve">-0.16 (1.17)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34.86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34.88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34.87(0.02)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.62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25.43 (6.70)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25.27 (6.68)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25.35(0.11)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1.10 (0.87) .20</w:t>
            </w:r>
          </w:p>
        </w:tc>
        <w:tc>
          <w:p>
            <w:pPr>
              <w:pStyle w:val="Compact"/>
              <w:jc w:val="right"/>
            </w:pPr>
            <w:r>
              <w:t xml:space="preserve">1.09 (0.87) .21</w:t>
            </w:r>
          </w:p>
        </w:tc>
        <w:tc>
          <w:p>
            <w:pPr>
              <w:pStyle w:val="Compact"/>
              <w:jc w:val="right"/>
            </w:pPr>
            <w:r>
              <w:t xml:space="preserve">1.10(0.01)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1.92 (0.81) .02</w:t>
            </w:r>
          </w:p>
        </w:tc>
        <w:tc>
          <w:p>
            <w:pPr>
              <w:pStyle w:val="Compact"/>
              <w:jc w:val="right"/>
            </w:pPr>
            <w:r>
              <w:t xml:space="preserve">1.92 (0.81) .02</w:t>
            </w:r>
          </w:p>
        </w:tc>
        <w:tc>
          <w:p>
            <w:pPr>
              <w:pStyle w:val="Compact"/>
              <w:jc w:val="right"/>
            </w:pPr>
            <w:r>
              <w:t xml:space="preserve">1.92(0.00)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-3.04 (1.11) .01</w:t>
            </w:r>
          </w:p>
        </w:tc>
        <w:tc>
          <w:p>
            <w:pPr>
              <w:pStyle w:val="Compact"/>
              <w:jc w:val="right"/>
            </w:pPr>
            <w:r>
              <w:t xml:space="preserve">-3.06 (1.10) .01</w:t>
            </w:r>
          </w:p>
        </w:tc>
        <w:tc>
          <w:p>
            <w:pPr>
              <w:pStyle w:val="Compact"/>
              <w:jc w:val="right"/>
            </w:pPr>
            <w:r>
              <w:t xml:space="preserve">-3.05(0.01)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(0.90) .89</w:t>
            </w:r>
          </w:p>
        </w:tc>
        <w:tc>
          <w:p>
            <w:pPr>
              <w:pStyle w:val="Compact"/>
              <w:jc w:val="right"/>
            </w:pPr>
            <w:r>
              <w:t xml:space="preserve">0.16 (0.90) .86</w:t>
            </w:r>
          </w:p>
        </w:tc>
        <w:tc>
          <w:p>
            <w:pPr>
              <w:pStyle w:val="Compact"/>
              <w:jc w:val="right"/>
            </w:pPr>
            <w:r>
              <w:t xml:space="preserve">0.14(0.03)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(0.15) .56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.56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(0.13) .05</w:t>
            </w:r>
          </w:p>
        </w:tc>
        <w:tc>
          <w:p>
            <w:pPr>
              <w:pStyle w:val="Compact"/>
              <w:jc w:val="right"/>
            </w:pPr>
            <w:r>
              <w:t xml:space="preserve">-0.25 (0.13) .06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344.86 (18.02)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-5.85 (2.89)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-4.15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7.91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(0.20) .55</w:t>
            </w:r>
          </w:p>
        </w:tc>
        <w:tc>
          <w:p>
            <w:pPr>
              <w:pStyle w:val="Compact"/>
              <w:jc w:val="right"/>
            </w:pPr>
            <w:r>
              <w:t xml:space="preserve">172.84 (83.36)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  <w:tc>
          <w:p>
            <w:pPr>
              <w:pStyle w:val="Compact"/>
              <w:jc w:val="right"/>
            </w:pPr>
            <w:r>
              <w:t xml:space="preserve">-6.61 (13.86)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11.55 (13.49)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-18.53 (15.70)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(0.35)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  <w:tc>
          <w:p>
            <w:pPr>
              <w:pStyle w:val="Compact"/>
              <w:jc w:val="right"/>
            </w:pPr>
            <w:r>
              <w:t xml:space="preserve">14.12 (12.62)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0.96 (2.09)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-1.82 (1.99)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-0.54 (2.44)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27.59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15.21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15.18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7604.97 (918.54)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33.33 (34.28)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3000.28 (409.44)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0.46 (0.51) .36</w:t>
            </w:r>
          </w:p>
        </w:tc>
        <w:tc>
          <w:p>
            <w:pPr>
              <w:pStyle w:val="Compact"/>
              <w:jc w:val="right"/>
            </w:pPr>
            <w:r>
              <w:t xml:space="preserve">0.46 (0.51) .37</w:t>
            </w:r>
          </w:p>
        </w:tc>
        <w:tc>
          <w:p>
            <w:pPr>
              <w:pStyle w:val="Compact"/>
              <w:jc w:val="right"/>
            </w:pPr>
            <w:r>
              <w:t xml:space="preserve">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50.15 (135.23)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-0.08(0.11)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-1,936</w:t>
            </w:r>
          </w:p>
        </w:tc>
        <w:tc>
          <w:p>
            <w:pPr>
              <w:pStyle w:val="Compact"/>
              <w:jc w:val="right"/>
            </w:pPr>
            <w:r>
              <w:t xml:space="preserve">-5,908</w:t>
            </w:r>
          </w:p>
        </w:tc>
        <w:tc>
          <w:p>
            <w:pPr>
              <w:pStyle w:val="Compact"/>
              <w:jc w:val="right"/>
            </w:pPr>
            <w:r>
              <w:t xml:space="preserve">-3,922(2,809)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3,953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  <w:tc>
          <w:p>
            <w:pPr>
              <w:pStyle w:val="Compact"/>
              <w:jc w:val="right"/>
            </w:pPr>
            <w:r>
              <w:t xml:space="preserve">7,926(5,618)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4,095</w:t>
            </w:r>
          </w:p>
        </w:tc>
        <w:tc>
          <w:p>
            <w:pPr>
              <w:pStyle w:val="Compact"/>
              <w:jc w:val="right"/>
            </w:pPr>
            <w:r>
              <w:t xml:space="preserve">12,040</w:t>
            </w:r>
          </w:p>
        </w:tc>
        <w:tc>
          <w:p>
            <w:pPr>
              <w:pStyle w:val="Compact"/>
              <w:jc w:val="right"/>
            </w:pPr>
            <w:r>
              <w:t xml:space="preserve">8,068(5,618)</w:t>
            </w:r>
          </w:p>
        </w:tc>
      </w:tr>
    </w:tbl>
    <w:p>
      <w:pPr>
        <w:pStyle w:val="Heading2"/>
      </w:pPr>
      <w:bookmarkStart w:id="26" w:name="gait-1"/>
      <w:bookmarkEnd w:id="26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(0.11)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(0.76)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34.86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25.43 (6.70)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1.10 (0.87)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1.92 (0.81)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-3.04 (1.11)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(0.90)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27.59 (3.95)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15.21 (2.16)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0.46 (0.51)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3,953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4,095</w:t>
            </w:r>
          </w:p>
        </w:tc>
      </w:tr>
    </w:tbl>
    <w:p>
      <w:pPr>
        <w:pStyle w:val="Heading2"/>
      </w:pPr>
      <w:bookmarkStart w:id="27" w:name="pef-1"/>
      <w:bookmarkEnd w:id="27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50.22 (36.70)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-0.18 (1.15)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25.03 (15.29)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(1.17)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34.88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25.27 (6.68)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1.09 (0.87)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1.92 (0.81)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-3.06 (1.10)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0.16 (0.90)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-0.25 (0.13)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344.86 (18.02)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-5.85 (2.89)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-4.15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7.91 (1.95)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172.84 (83.36)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-6.61 (13.86)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11.55 (13.49)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-18.53 (15.70)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-0.12 (0.35)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14.12 (12.62)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0.96 (2.09)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-1.82 (1.99)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-0.54 (2.44)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27.52 (3.95)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15.18 (2.17)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7604.97 (918.54)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33.33 (34.28)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3000.28 (409.44)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0.46 (0.51)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50.15 (135.23)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12,040</w:t>
            </w:r>
          </w:p>
        </w:tc>
      </w:tr>
    </w:tbl>
    <w:p>
      <w:pPr>
        <w:pStyle w:val="Heading1"/>
      </w:pPr>
      <w:bookmarkStart w:id="28" w:name="pef-available-models"/>
      <w:bookmarkEnd w:id="28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female-1"/>
      <w:bookmarkEnd w:id="29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2.10 (0.88)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(0.42)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(1.21)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253.63 (9.88)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253.63(NA)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-2.91 (1.82) .11</w:t>
            </w:r>
          </w:p>
        </w:tc>
        <w:tc>
          <w:p>
            <w:pPr>
              <w:pStyle w:val="Compact"/>
              <w:jc w:val="right"/>
            </w:pPr>
            <w:r>
              <w:t xml:space="preserve">-2.91(NA)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-3.24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3.94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82.39 (53.72) .12</w:t>
            </w:r>
          </w:p>
        </w:tc>
        <w:tc>
          <w:p>
            <w:pPr>
              <w:pStyle w:val="Compact"/>
              <w:jc w:val="right"/>
            </w:pPr>
            <w:r>
              <w:t xml:space="preserve">82.39(NA)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-18.76 (8.29) .02</w:t>
            </w:r>
          </w:p>
        </w:tc>
        <w:tc>
          <w:p>
            <w:pPr>
              <w:pStyle w:val="Compact"/>
              <w:jc w:val="right"/>
            </w:pPr>
            <w:r>
              <w:t xml:space="preserve">-18.76(NA)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-5.48 (9.48) .56</w:t>
            </w:r>
          </w:p>
        </w:tc>
        <w:tc>
          <w:p>
            <w:pPr>
              <w:pStyle w:val="Compact"/>
              <w:jc w:val="right"/>
            </w:pPr>
            <w:r>
              <w:t xml:space="preserve">-5.48(NA)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1.38 (10.51) .90</w:t>
            </w:r>
          </w:p>
        </w:tc>
        <w:tc>
          <w:p>
            <w:pPr>
              <w:pStyle w:val="Compact"/>
              <w:jc w:val="right"/>
            </w:pPr>
            <w:r>
              <w:t xml:space="preserve">1.38(NA)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(0.27) .82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14.70 (8.37) .08</w:t>
            </w:r>
          </w:p>
        </w:tc>
        <w:tc>
          <w:p>
            <w:pPr>
              <w:pStyle w:val="Compact"/>
              <w:jc w:val="right"/>
            </w:pPr>
            <w:r>
              <w:t xml:space="preserve">14.70(NA)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-0.74 (1.30) .57</w:t>
            </w:r>
          </w:p>
        </w:tc>
        <w:tc>
          <w:p>
            <w:pPr>
              <w:pStyle w:val="Compact"/>
              <w:jc w:val="right"/>
            </w:pPr>
            <w:r>
              <w:t xml:space="preserve">-0.74(NA)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(1.72) .99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-1.36 (1.61) .40</w:t>
            </w:r>
          </w:p>
        </w:tc>
        <w:tc>
          <w:p>
            <w:pPr>
              <w:pStyle w:val="Compact"/>
              <w:jc w:val="right"/>
            </w:pPr>
            <w:r>
              <w:t xml:space="preserve">-1.36(NA)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3092.00 (396.56)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3092.00(NA)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8.32 (15.77) .60</w:t>
            </w:r>
          </w:p>
        </w:tc>
        <w:tc>
          <w:p>
            <w:pPr>
              <w:pStyle w:val="Compact"/>
              <w:jc w:val="right"/>
            </w:pPr>
            <w:r>
              <w:t xml:space="preserve">8.32(NA)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1757.84 (206.47)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1757.84(NA)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1.16 (54.47) .98</w:t>
            </w:r>
          </w:p>
        </w:tc>
        <w:tc>
          <w:p>
            <w:pPr>
              <w:pStyle w:val="Compact"/>
              <w:jc w:val="right"/>
            </w:pPr>
            <w:r>
              <w:t xml:space="preserve">1.16(NA)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285.00(NA)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right"/>
            </w:pPr>
            <w:r>
              <w:t xml:space="preserve">-4,187(NA)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8,456</w:t>
            </w:r>
          </w:p>
        </w:tc>
        <w:tc>
          <w:p>
            <w:pPr>
              <w:pStyle w:val="Compact"/>
              <w:jc w:val="right"/>
            </w:pPr>
            <w:r>
              <w:t xml:space="preserve">8,456(NA)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8,605</w:t>
            </w:r>
          </w:p>
        </w:tc>
        <w:tc>
          <w:p>
            <w:pPr>
              <w:pStyle w:val="Compact"/>
              <w:jc w:val="right"/>
            </w:pPr>
            <w:r>
              <w:t xml:space="preserve">8,605(NA)</w:t>
            </w:r>
          </w:p>
        </w:tc>
      </w:tr>
    </w:tbl>
    <w:p>
      <w:pPr>
        <w:pStyle w:val="Heading2"/>
      </w:pPr>
      <w:bookmarkStart w:id="30" w:name="gait-2"/>
      <w:bookmarkEnd w:id="30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2.10 (0.88)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(1.21)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253.63 (9.88)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-2.91 (1.82)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-3.24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3.94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82.39 (53.72)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-18.76 (8.29)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-5.48 (9.48)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1.38 (10.51)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(0.27)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14.70 (8.37)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-0.74 (1.30)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(1.72)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-1.36 (1.61)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3092.00 (396.56)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8.32 (15.77)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1757.84 (206.47)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1.16 (54.47)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8,456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8,605</w:t>
            </w:r>
          </w:p>
        </w:tc>
      </w:tr>
    </w:tbl>
    <w:p>
      <w:pPr>
        <w:pStyle w:val="Heading1"/>
      </w:pPr>
      <w:bookmarkStart w:id="31" w:name="male-1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3.90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0.45 (0.67)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0.84 (0.48)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345.23 (17.94)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345.23(NA)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-5.93 (2.88) .04</w:t>
            </w:r>
          </w:p>
        </w:tc>
        <w:tc>
          <w:p>
            <w:pPr>
              <w:pStyle w:val="Compact"/>
              <w:jc w:val="right"/>
            </w:pPr>
            <w:r>
              <w:t xml:space="preserve">-5.93(NA)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-4.18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7.88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7.88(NA)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170.27 (83.41) .04</w:t>
            </w:r>
          </w:p>
        </w:tc>
        <w:tc>
          <w:p>
            <w:pPr>
              <w:pStyle w:val="Compact"/>
              <w:jc w:val="right"/>
            </w:pPr>
            <w:r>
              <w:t xml:space="preserve">170.27(NA)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-6.36 (13.83) .64</w:t>
            </w:r>
          </w:p>
        </w:tc>
        <w:tc>
          <w:p>
            <w:pPr>
              <w:pStyle w:val="Compact"/>
              <w:jc w:val="right"/>
            </w:pPr>
            <w:r>
              <w:t xml:space="preserve">-6.36(NA)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11.89 (13.46) .38</w:t>
            </w:r>
          </w:p>
        </w:tc>
        <w:tc>
          <w:p>
            <w:pPr>
              <w:pStyle w:val="Compact"/>
              <w:jc w:val="right"/>
            </w:pPr>
            <w:r>
              <w:t xml:space="preserve">11.89(NA)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-18.98 (15.71) .23</w:t>
            </w:r>
          </w:p>
        </w:tc>
        <w:tc>
          <w:p>
            <w:pPr>
              <w:pStyle w:val="Compact"/>
              <w:jc w:val="right"/>
            </w:pPr>
            <w:r>
              <w:t xml:space="preserve">-18.98(NA)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.85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(0.35) .71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15.62 (12.64) .22</w:t>
            </w:r>
          </w:p>
        </w:tc>
        <w:tc>
          <w:p>
            <w:pPr>
              <w:pStyle w:val="Compact"/>
              <w:jc w:val="right"/>
            </w:pPr>
            <w:r>
              <w:t xml:space="preserve">15.62(NA)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1.02 (2.09) .62</w:t>
            </w:r>
          </w:p>
        </w:tc>
        <w:tc>
          <w:p>
            <w:pPr>
              <w:pStyle w:val="Compact"/>
              <w:jc w:val="right"/>
            </w:pPr>
            <w:r>
              <w:t xml:space="preserve">1.02(NA)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-2.04 (2.00) .31</w:t>
            </w:r>
          </w:p>
        </w:tc>
        <w:tc>
          <w:p>
            <w:pPr>
              <w:pStyle w:val="Compact"/>
              <w:jc w:val="right"/>
            </w:pPr>
            <w:r>
              <w:t xml:space="preserve">-2.04(NA)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-0.36 (2.43) .88</w:t>
            </w:r>
          </w:p>
        </w:tc>
        <w:tc>
          <w:p>
            <w:pPr>
              <w:pStyle w:val="Compact"/>
              <w:jc w:val="right"/>
            </w:pPr>
            <w:r>
              <w:t xml:space="preserve">-0.36(NA)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7548.57 (910.50)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7548.57(NA)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32.80 (34.45) .34</w:t>
            </w:r>
          </w:p>
        </w:tc>
        <w:tc>
          <w:p>
            <w:pPr>
              <w:pStyle w:val="Compact"/>
              <w:jc w:val="right"/>
            </w:pPr>
            <w:r>
              <w:t xml:space="preserve">32.80(NA)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3016.01 (413.52)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3016.01(NA)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53.72 (134.00) .69</w:t>
            </w:r>
          </w:p>
        </w:tc>
        <w:tc>
          <w:p>
            <w:pPr>
              <w:pStyle w:val="Compact"/>
              <w:jc w:val="right"/>
            </w:pPr>
            <w:r>
              <w:t xml:space="preserve">53.72(NA)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  <w:tc>
          <w:p>
            <w:pPr>
              <w:pStyle w:val="Compact"/>
              <w:jc w:val="right"/>
            </w:pPr>
            <w:r>
              <w:t xml:space="preserve">0.70(NA)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-3,765</w:t>
            </w:r>
          </w:p>
        </w:tc>
        <w:tc>
          <w:p>
            <w:pPr>
              <w:pStyle w:val="Compact"/>
              <w:jc w:val="right"/>
            </w:pPr>
            <w:r>
              <w:t xml:space="preserve">-3,765(NA)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7,612</w:t>
            </w:r>
          </w:p>
        </w:tc>
        <w:tc>
          <w:p>
            <w:pPr>
              <w:pStyle w:val="Compact"/>
              <w:jc w:val="right"/>
            </w:pPr>
            <w:r>
              <w:t xml:space="preserve">7,612(NA)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7,754</w:t>
            </w:r>
          </w:p>
        </w:tc>
        <w:tc>
          <w:p>
            <w:pPr>
              <w:pStyle w:val="Compact"/>
              <w:jc w:val="right"/>
            </w:pPr>
            <w:r>
              <w:t xml:space="preserve">7,754(NA)</w:t>
            </w:r>
          </w:p>
        </w:tc>
      </w:tr>
    </w:tbl>
    <w:p>
      <w:pPr>
        <w:pStyle w:val="Heading2"/>
      </w:pPr>
      <w:bookmarkStart w:id="32" w:name="gait-3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3.90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0.45 (0.67)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0.84 (0.48)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345.23 (17.94)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-5.93 (2.88)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-4.18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7.88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170.27 (83.41)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-6.36 (13.83)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11.89 (13.46)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-18.98 (15.71)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(0.35)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15.62 (12.64)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1.02 (2.09)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-2.04 (2.00)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-0.36 (2.43)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7548.57 (910.50)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32.80 (34.45)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3016.01 (413.52)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53.72 (134.00)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7,612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7,754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knitr_1.14                IalsaSynthesis_0.1.8.9000 MplusAutomation_0.6-4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highr_0.6        plyr_1.8.4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jsonlite_1.1     evaluate_0.10    tibble_1.2       gtable_0.2.0    </w:t>
      </w:r>
      <w:r>
        <w:br w:type="textWrapping"/>
      </w:r>
      <w:r>
        <w:rPr>
          <w:rStyle w:val="VerbatimChar"/>
        </w:rPr>
        <w:t xml:space="preserve">[13] lattice_0.20-34  texreg_1.36.7    DBI_0.5-1        yaml_2.1.13      proto_0.3-10     Rttf2pt1_1.3.4  </w:t>
      </w:r>
      <w:r>
        <w:br w:type="textWrapping"/>
      </w:r>
      <w:r>
        <w:rPr>
          <w:rStyle w:val="VerbatimChar"/>
        </w:rPr>
        <w:t xml:space="preserve">[19] coda_0.18-1      dplyr_0.5.0      stringr_1.1.0    htmlwidgets_0.7  cowplot_0.6.3    DT_0.2          </w:t>
      </w:r>
      <w:r>
        <w:br w:type="textWrapping"/>
      </w:r>
      <w:r>
        <w:rPr>
          <w:rStyle w:val="VerbatimChar"/>
        </w:rPr>
        <w:t xml:space="preserve">[25] R6_2.2.0         rmarkdown_1.1    gsubfn_0.6-6     extrafontdb_1.0  pander_0.6.0     tidyr_0.6.0     </w:t>
      </w:r>
      <w:r>
        <w:br w:type="textWrapping"/>
      </w:r>
      <w:r>
        <w:rPr>
          <w:rStyle w:val="VerbatimChar"/>
        </w:rPr>
        <w:t xml:space="preserve">[31] readr_1.0.0      scales_0.4.0     htmltools_0.3.5  rsconnect_0.5    assertthat_0.1   testit_0.5      </w:t>
      </w:r>
      <w:r>
        <w:br w:type="textWrapping"/>
      </w:r>
      <w:r>
        <w:rPr>
          <w:rStyle w:val="VerbatimChar"/>
        </w:rPr>
        <w:t xml:space="preserve">[37] colorspace_1.2-7 xtable_1.8-2    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0ce48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