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fev-available-models"/>
      <w:bookmarkEnd w:id="21"/>
      <w:r>
        <w:t xml:space="preserve">fev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1.68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43.84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-0.32 (0.31)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38.99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0.42 (0.68)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(1.23)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-1.25 (1.16)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94.40 (5.94)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19.67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-1.59 (1.08)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0.18(0.08)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931.00(0.00)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39.00(2.83)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963</w:t>
            </w:r>
          </w:p>
        </w:tc>
        <w:tc>
          <w:p>
            <w:pPr>
              <w:pStyle w:val="Compact"/>
              <w:jc w:val="right"/>
            </w:pPr>
            <w:r>
              <w:t xml:space="preserve">-9,002</w:t>
            </w:r>
          </w:p>
        </w:tc>
        <w:tc>
          <w:p>
            <w:pPr>
              <w:pStyle w:val="Compact"/>
              <w:jc w:val="right"/>
            </w:pPr>
            <w:r>
              <w:t xml:space="preserve">-4,019(7.046849e+03)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-1,845</w:t>
            </w:r>
          </w:p>
        </w:tc>
        <w:tc>
          <w:p>
            <w:pPr>
              <w:pStyle w:val="Compact"/>
              <w:jc w:val="right"/>
            </w:pPr>
            <w:r>
              <w:t xml:space="preserve">18,079</w:t>
            </w:r>
          </w:p>
        </w:tc>
        <w:tc>
          <w:p>
            <w:pPr>
              <w:pStyle w:val="Compact"/>
              <w:jc w:val="right"/>
            </w:pPr>
            <w:r>
              <w:t xml:space="preserve">8,117(1.408804e+04)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-1,646</w:t>
            </w:r>
          </w:p>
        </w:tc>
        <w:tc>
          <w:p>
            <w:pPr>
              <w:pStyle w:val="Compact"/>
              <w:jc w:val="right"/>
            </w:pPr>
            <w:r>
              <w:t xml:space="preserve">18,258</w:t>
            </w:r>
          </w:p>
        </w:tc>
        <w:tc>
          <w:p>
            <w:pPr>
              <w:pStyle w:val="Compact"/>
              <w:jc w:val="right"/>
            </w:pPr>
            <w:r>
              <w:t xml:space="preserve">8,306(1.407436e+04)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1.68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963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-1,845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-1,646</w:t>
            </w:r>
          </w:p>
        </w:tc>
      </w:tr>
    </w:tbl>
    <w:p>
      <w:pPr>
        <w:pStyle w:val="Heading2"/>
      </w:pPr>
      <w:bookmarkStart w:id="24" w:name="grip"/>
      <w:bookmarkEnd w:id="24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1.68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43.84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(0.31)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38.99 (4.20)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0.42 (0.68)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(1.23)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-1.25 (1.16)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94.40 (5.94)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19.67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-1.59 (1.08)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18,258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1.64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.39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79.85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-2.48 (0.92)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.37</w:t>
            </w:r>
          </w:p>
        </w:tc>
        <w:tc>
          <w:p>
            <w:pPr>
              <w:pStyle w:val="Compact"/>
              <w:jc w:val="right"/>
            </w:pPr>
            <w:r>
              <w:t xml:space="preserve">80.61 (11.32)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0.39 (1.75)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-5.58 (2.75)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.17</w:t>
            </w:r>
          </w:p>
        </w:tc>
        <w:tc>
          <w:p>
            <w:pPr>
              <w:pStyle w:val="Compact"/>
              <w:jc w:val="right"/>
            </w:pPr>
            <w:r>
              <w:t xml:space="preserve">-6.45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-2.88 (3.59)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-0.09 (0.46)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0.84 (0.66)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1.28 (0.52)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203.36 (19.15)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3.46 (1.49)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32.55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-6.47 (3.30)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1.79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0.24(0.00)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309.00(0.00)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-31</w:t>
            </w:r>
          </w:p>
        </w:tc>
        <w:tc>
          <w:p>
            <w:pPr>
              <w:pStyle w:val="Compact"/>
              <w:jc w:val="right"/>
            </w:pPr>
            <w:r>
              <w:t xml:space="preserve">-3,550</w:t>
            </w:r>
          </w:p>
        </w:tc>
        <w:tc>
          <w:p>
            <w:pPr>
              <w:pStyle w:val="Compact"/>
              <w:jc w:val="right"/>
            </w:pPr>
            <w:r>
              <w:t xml:space="preserve">-1,790(2,488)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7,182</w:t>
            </w:r>
          </w:p>
        </w:tc>
        <w:tc>
          <w:p>
            <w:pPr>
              <w:pStyle w:val="Compact"/>
              <w:jc w:val="right"/>
            </w:pPr>
            <w:r>
              <w:t xml:space="preserve">3,663(4,976)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  <w:tc>
          <w:p>
            <w:pPr>
              <w:pStyle w:val="Compact"/>
              <w:jc w:val="right"/>
            </w:pPr>
            <w:r>
              <w:t xml:space="preserve">3,816(4,976)</w:t>
            </w:r>
          </w:p>
        </w:tc>
      </w:tr>
    </w:tbl>
    <w:p>
      <w:pPr>
        <w:pStyle w:val="Heading2"/>
      </w:pPr>
      <w:bookmarkStart w:id="27" w:name="gait-1"/>
      <w:bookmarkEnd w:id="27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</w:tr>
    </w:tbl>
    <w:p>
      <w:pPr>
        <w:pStyle w:val="Heading2"/>
      </w:pPr>
      <w:bookmarkStart w:id="28" w:name="grip-1"/>
      <w:bookmarkEnd w:id="28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79.85 (2.88)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(0.92)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80.61 (11.32)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0.39 (1.75)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-5.58 (2.75)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-6.45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-2.88 (3.59)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(0.46)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0.84 (0.66)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1.28 (0.52)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203.36 (19.15)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3.46 (1.49)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32.55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-6.47 (3.30)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</w:tbl>
    <w:p>
      <w:pPr>
        <w:pStyle w:val="Heading1"/>
      </w:pPr>
      <w:bookmarkStart w:id="30" w:name="gait-available-models"/>
      <w:bookmarkEnd w:id="30"/>
      <w:r>
        <w:t xml:space="preserve">gait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31" w:name="female-1"/>
      <w:bookmarkEnd w:id="31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43.83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(0.31)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39.14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0.39 (0.67)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0.53 (1.41)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(1.23)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-1.22 (1.18)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94.52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0.74 (0.33)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19.63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-1.64 (1.08)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0.3011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-0.3664</w:t>
            </w:r>
          </w:p>
        </w:tc>
        <w:tc>
          <w:p>
            <w:pPr>
              <w:pStyle w:val="Compact"/>
              <w:jc w:val="right"/>
            </w:pPr>
            <w:r>
              <w:t xml:space="preserve">-0.37(NA)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-0.0067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931.00(NA)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-7,767</w:t>
            </w:r>
          </w:p>
        </w:tc>
        <w:tc>
          <w:p>
            <w:pPr>
              <w:pStyle w:val="Compact"/>
              <w:jc w:val="right"/>
            </w:pPr>
            <w:r>
              <w:t xml:space="preserve">-7,767(NA)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15,616</w:t>
            </w:r>
          </w:p>
        </w:tc>
        <w:tc>
          <w:p>
            <w:pPr>
              <w:pStyle w:val="Compact"/>
              <w:jc w:val="right"/>
            </w:pPr>
            <w:r>
              <w:t xml:space="preserve">15,616(NA)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15,814</w:t>
            </w:r>
          </w:p>
        </w:tc>
        <w:tc>
          <w:p>
            <w:pPr>
              <w:pStyle w:val="Compact"/>
              <w:jc w:val="right"/>
            </w:pPr>
            <w:r>
              <w:t xml:space="preserve">15,814(NA)</w:t>
            </w:r>
          </w:p>
        </w:tc>
      </w:tr>
    </w:tbl>
    <w:p>
      <w:pPr>
        <w:pStyle w:val="Heading2"/>
      </w:pPr>
      <w:bookmarkStart w:id="32" w:name="grip-2"/>
      <w:bookmarkEnd w:id="32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43.83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(0.31)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39.14 (4.20)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0.39 (0.67)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0.53 (1.41)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(1.23)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-1.22 (1.18)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94.52 (5.95)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0.74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19.63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-1.64 (1.08)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-0.3664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15,616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15,814</w:t>
            </w:r>
          </w:p>
        </w:tc>
      </w:tr>
    </w:tbl>
    <w:p>
      <w:pPr>
        <w:pStyle w:val="Heading2"/>
      </w:pPr>
      <w:bookmarkStart w:id="33" w:name="summary-2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p>
      <w:pPr>
        <w:pStyle w:val="Heading1"/>
      </w:pPr>
      <w:bookmarkStart w:id="34" w:name="male-1"/>
      <w:bookmarkEnd w:id="3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.34</w:t>
            </w:r>
          </w:p>
        </w:tc>
        <w:tc>
          <w:p>
            <w:pPr>
              <w:pStyle w:val="Compact"/>
              <w:jc w:val="right"/>
            </w:pPr>
            <w:r>
              <w:t xml:space="preserve">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.39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79.80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(0.91)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80.71 (11.31)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0.40 (1.75)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-5.57 (2.75)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-6.40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-2.61 (3.58)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(0.47)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0.87 (0.66)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(0.51)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203.96 (19.16)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3.45 (1.45)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32.50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-6.61 (3.25)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0.3043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309.00(NA)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-2,966</w:t>
            </w:r>
          </w:p>
        </w:tc>
        <w:tc>
          <w:p>
            <w:pPr>
              <w:pStyle w:val="Compact"/>
              <w:jc w:val="right"/>
            </w:pPr>
            <w:r>
              <w:t xml:space="preserve">-2,966(NA)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6,015</w:t>
            </w:r>
          </w:p>
        </w:tc>
        <w:tc>
          <w:p>
            <w:pPr>
              <w:pStyle w:val="Compact"/>
              <w:jc w:val="right"/>
            </w:pPr>
            <w:r>
              <w:t xml:space="preserve">6,015(NA)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6,168</w:t>
            </w:r>
          </w:p>
        </w:tc>
        <w:tc>
          <w:p>
            <w:pPr>
              <w:pStyle w:val="Compact"/>
              <w:jc w:val="right"/>
            </w:pPr>
            <w:r>
              <w:t xml:space="preserve">6,168(NA)</w:t>
            </w:r>
          </w:p>
        </w:tc>
      </w:tr>
    </w:tbl>
    <w:p>
      <w:pPr>
        <w:pStyle w:val="Heading2"/>
      </w:pPr>
      <w:bookmarkStart w:id="35" w:name="grip-3"/>
      <w:bookmarkEnd w:id="35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79.80 (2.88)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80.71 (11.31)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0.40 (1.75)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-5.57 (2.75)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-6.40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-2.61 (3.58)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(0.47)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0.87 (0.66)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(0.51)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203.96 (19.16)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3.45 (1.45)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32.50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-6.61 (3.25)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0.60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6,168</w:t>
            </w:r>
          </w:p>
        </w:tc>
      </w:tr>
    </w:tbl>
    <w:p>
      <w:pPr>
        <w:pStyle w:val="Heading2"/>
      </w:pPr>
      <w:bookmarkStart w:id="36" w:name="summary-3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xtable_1.8-2     lattice_0.20-34  colorspace_1.2-7</w:t>
      </w:r>
      <w:r>
        <w:br w:type="textWrapping"/>
      </w:r>
      <w:r>
        <w:rPr>
          <w:rStyle w:val="VerbatimChar"/>
        </w:rPr>
        <w:t xml:space="preserve"> [7] R6_2.2.0         stringr_1.1.0    highr_0.6        plyr_1.8.4       dplyr_0.5.0      tools_3.3.1     </w:t>
      </w:r>
      <w:r>
        <w:br w:type="textWrapping"/>
      </w:r>
      <w:r>
        <w:rPr>
          <w:rStyle w:val="VerbatimChar"/>
        </w:rPr>
        <w:t xml:space="preserve">[13] DT_0.2           grid_3.3.1       gtable_0.2.0     texreg_1.36.7    coda_0.18-1      DBI_0.5-1       </w:t>
      </w:r>
      <w:r>
        <w:br w:type="textWrapping"/>
      </w:r>
      <w:r>
        <w:rPr>
          <w:rStyle w:val="VerbatimChar"/>
        </w:rPr>
        <w:t xml:space="preserve">[19] htmltools_0.3.5  yaml_2.1.13      lazyeval_0.2.0   assertthat_0.1   digest_0.6.10    tibble_1.2      </w:t>
      </w:r>
      <w:r>
        <w:br w:type="textWrapping"/>
      </w:r>
      <w:r>
        <w:rPr>
          <w:rStyle w:val="VerbatimChar"/>
        </w:rPr>
        <w:t xml:space="preserve">[25] formatR_1.4      readr_1.0.0      tidyr_0.6.0      htmlwidgets_0.7  rsconnect_0.5    evaluate_0.10   </w:t>
      </w:r>
      <w:r>
        <w:br w:type="textWrapping"/>
      </w:r>
      <w:r>
        <w:rPr>
          <w:rStyle w:val="VerbatimChar"/>
        </w:rPr>
        <w:t xml:space="preserve">[31] gsubfn_0.6-6     rmarkdown_1.1    stringi_1.1.2    pander_0.6.0     scales_0.4.0     boot_1.3-18     </w:t>
      </w:r>
      <w:r>
        <w:br w:type="textWrapping"/>
      </w:r>
      <w:r>
        <w:rPr>
          <w:rStyle w:val="VerbatimChar"/>
        </w:rPr>
        <w:t xml:space="preserve">[37] proto_0.3-10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41f81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Seed report</dc:title>
  <dc:creator/>
</cp:coreProperties>
</file>