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ELSA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fev100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fev100</w:t>
      </w:r>
      <w:r>
        <w:t xml:space="preserve">; Process (b):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2.57 (1.83) .16</w:t>
            </w:r>
          </w:p>
        </w:tc>
        <w:tc>
          <w:p>
            <w:pPr>
              <w:pStyle w:val="Compact"/>
              <w:jc w:val="right"/>
            </w:pPr>
            <w:r>
              <w:t xml:space="preserve">2.90 (1.57)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0.41 (1.20) .73</w:t>
            </w:r>
          </w:p>
        </w:tc>
        <w:tc>
          <w:p>
            <w:pPr>
              <w:pStyle w:val="Compact"/>
              <w:jc w:val="right"/>
            </w:pPr>
            <w:r>
              <w:t xml:space="preserve">0.90 (0.97)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188.74 (1.69)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188.71 (1.70)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188.73(0.02)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-2.62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-2.62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-2.62(0.00)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9.83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9.85 (1.80) &lt;.01</w:t>
            </w:r>
          </w:p>
        </w:tc>
        <w:tc>
          <w:p>
            <w:pPr>
              <w:pStyle w:val="Compact"/>
              <w:jc w:val="right"/>
            </w:pPr>
            <w:r>
              <w:t xml:space="preserve">9.84(0.01)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2.74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2.74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2.74(0.00)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-10.77 (1.71)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-10.76 (1.71)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-10.76(0.01)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-12.53 (3.10)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-12.52 (3.10)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-12.53(0.01)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-4.05 (3.83) .29</w:t>
            </w:r>
          </w:p>
        </w:tc>
        <w:tc>
          <w:p>
            <w:pPr>
              <w:pStyle w:val="Compact"/>
              <w:jc w:val="right"/>
            </w:pPr>
            <w:r>
              <w:t xml:space="preserve">-4.07 (3.83) .29</w:t>
            </w:r>
          </w:p>
        </w:tc>
        <w:tc>
          <w:p>
            <w:pPr>
              <w:pStyle w:val="Compact"/>
              <w:jc w:val="right"/>
            </w:pPr>
            <w:r>
              <w:t xml:space="preserve">-4.06(0.01)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(0.21) .76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.70</w:t>
            </w:r>
          </w:p>
        </w:tc>
        <w:tc>
          <w:p>
            <w:pPr>
              <w:pStyle w:val="Compact"/>
              <w:jc w:val="right"/>
            </w:pPr>
            <w:r>
              <w:t xml:space="preserve">0.07(0.01)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-0.15 (0.20) .45</w:t>
            </w:r>
          </w:p>
        </w:tc>
        <w:tc>
          <w:p>
            <w:pPr>
              <w:pStyle w:val="Compact"/>
              <w:jc w:val="right"/>
            </w:pPr>
            <w:r>
              <w:t xml:space="preserve">-0.16 (0.20) .43</w:t>
            </w:r>
          </w:p>
        </w:tc>
        <w:tc>
          <w:p>
            <w:pPr>
              <w:pStyle w:val="Compact"/>
              <w:jc w:val="right"/>
            </w:pPr>
            <w:r>
              <w:t xml:space="preserve">-0.15(0.01)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0.14 (0.47) .76</w:t>
            </w:r>
          </w:p>
        </w:tc>
        <w:tc>
          <w:p>
            <w:pPr>
              <w:pStyle w:val="Compact"/>
              <w:jc w:val="right"/>
            </w:pPr>
            <w:r>
              <w:t xml:space="preserve">0.14 (0.47) .77</w:t>
            </w:r>
          </w:p>
        </w:tc>
        <w:tc>
          <w:p>
            <w:pPr>
              <w:pStyle w:val="Compact"/>
              <w:jc w:val="right"/>
            </w:pPr>
            <w:r>
              <w:t xml:space="preserve">0.14(0.01)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-0.16 (0.55) .76</w:t>
            </w:r>
          </w:p>
        </w:tc>
        <w:tc>
          <w:p>
            <w:pPr>
              <w:pStyle w:val="Compact"/>
              <w:jc w:val="right"/>
            </w:pPr>
            <w:r>
              <w:t xml:space="preserve">-0.16 (0.54) .77</w:t>
            </w:r>
          </w:p>
        </w:tc>
        <w:tc>
          <w:p>
            <w:pPr>
              <w:pStyle w:val="Compact"/>
              <w:jc w:val="right"/>
            </w:pPr>
            <w:r>
              <w:t xml:space="preserve">-0.16(0.01)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3.93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5.33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.39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-0.29 (0.17) .09</w:t>
            </w:r>
          </w:p>
        </w:tc>
        <w:tc>
          <w:p>
            <w:pPr>
              <w:pStyle w:val="Compact"/>
              <w:jc w:val="right"/>
            </w:pPr>
            <w:r>
              <w:t xml:space="preserve">-0.21 (0.15)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1360.77 (109.43)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1360.58 (109.51)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1360.67(0.13)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0.89 (2.14) .68</w:t>
            </w:r>
          </w:p>
        </w:tc>
        <w:tc>
          <w:p>
            <w:pPr>
              <w:pStyle w:val="Compact"/>
              <w:jc w:val="right"/>
            </w:pPr>
            <w:r>
              <w:t xml:space="preserve">0.86 (2.14) .69</w:t>
            </w:r>
          </w:p>
        </w:tc>
        <w:tc>
          <w:p>
            <w:pPr>
              <w:pStyle w:val="Compact"/>
              <w:jc w:val="right"/>
            </w:pPr>
            <w:r>
              <w:t xml:space="preserve">0.87(0.02)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1028.77 (102.06)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1029.49 (102.16)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1029.13(0.51)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1.62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-6.30 (12.84) .62</w:t>
            </w:r>
          </w:p>
        </w:tc>
        <w:tc>
          <w:p>
            <w:pPr>
              <w:pStyle w:val="Compact"/>
              <w:jc w:val="right"/>
            </w:pPr>
            <w:r>
              <w:t xml:space="preserve">-5.92 (12.85) .64</w:t>
            </w:r>
          </w:p>
        </w:tc>
        <w:tc>
          <w:p>
            <w:pPr>
              <w:pStyle w:val="Compact"/>
              <w:jc w:val="right"/>
            </w:pPr>
            <w:r>
              <w:t xml:space="preserve">-6.11(0.26)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0.0586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0.07(0.02)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-0.2683</w:t>
            </w:r>
          </w:p>
        </w:tc>
        <w:tc>
          <w:p>
            <w:pPr>
              <w:pStyle w:val="Compact"/>
              <w:jc w:val="right"/>
            </w:pPr>
            <w:r>
              <w:t xml:space="preserve">-0.138</w:t>
            </w:r>
          </w:p>
        </w:tc>
        <w:tc>
          <w:p>
            <w:pPr>
              <w:pStyle w:val="Compact"/>
              <w:jc w:val="right"/>
            </w:pPr>
            <w:r>
              <w:t xml:space="preserve">-0.20(0.09)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0.0093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3,228</w:t>
            </w:r>
          </w:p>
        </w:tc>
        <w:tc>
          <w:p>
            <w:pPr>
              <w:pStyle w:val="Compact"/>
              <w:jc w:val="right"/>
            </w:pPr>
            <w:r>
              <w:t xml:space="preserve">3,227</w:t>
            </w:r>
          </w:p>
        </w:tc>
        <w:tc>
          <w:p>
            <w:pPr>
              <w:pStyle w:val="Compact"/>
              <w:jc w:val="right"/>
            </w:pPr>
            <w:r>
              <w:t xml:space="preserve">3227.50(0.71)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-50,805</w:t>
            </w:r>
          </w:p>
        </w:tc>
        <w:tc>
          <w:p>
            <w:pPr>
              <w:pStyle w:val="Compact"/>
              <w:jc w:val="right"/>
            </w:pPr>
            <w:r>
              <w:t xml:space="preserve">-49,896</w:t>
            </w:r>
          </w:p>
        </w:tc>
        <w:tc>
          <w:p>
            <w:pPr>
              <w:pStyle w:val="Compact"/>
              <w:jc w:val="right"/>
            </w:pPr>
            <w:r>
              <w:t xml:space="preserve">-5.035017e+04( 643)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101,692</w:t>
            </w:r>
          </w:p>
        </w:tc>
        <w:tc>
          <w:p>
            <w:pPr>
              <w:pStyle w:val="Compact"/>
              <w:jc w:val="right"/>
            </w:pPr>
            <w:r>
              <w:t xml:space="preserve">99,873</w:t>
            </w:r>
          </w:p>
        </w:tc>
        <w:tc>
          <w:p>
            <w:pPr>
              <w:pStyle w:val="Compact"/>
              <w:jc w:val="right"/>
            </w:pPr>
            <w:r>
              <w:t xml:space="preserve">1.007823e+05(1,286)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101,941</w:t>
            </w:r>
          </w:p>
        </w:tc>
        <w:tc>
          <w:p>
            <w:pPr>
              <w:pStyle w:val="Compact"/>
              <w:jc w:val="right"/>
            </w:pPr>
            <w:r>
              <w:t xml:space="preserve">100,122</w:t>
            </w:r>
          </w:p>
        </w:tc>
        <w:tc>
          <w:p>
            <w:pPr>
              <w:pStyle w:val="Compact"/>
              <w:jc w:val="right"/>
            </w:pPr>
            <w:r>
              <w:t xml:space="preserve">1.010316e+05(1,286)</w:t>
            </w:r>
          </w:p>
        </w:tc>
      </w:tr>
    </w:tbl>
    <w:p>
      <w:pPr>
        <w:pStyle w:val="Heading2"/>
      </w:pPr>
      <w:bookmarkStart w:id="23" w:name="word_de"/>
      <w:bookmarkEnd w:id="23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fev100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2.57 (1.83)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0.41 (1.20)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188.74 (1.69)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-2.08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-2.62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9.83 (1.80)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2.74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-10.77 (1.71)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-12.53 (3.10)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-4.05 (3.83)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(0.21)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-0.15 (0.20)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0.14 (0.47)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-0.16 (0.55)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3.93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-0.29 (0.17)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1360.77 (109.43)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0.89 (2.14)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1028.77 (102.06)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-6.30 (12.84)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-0.2683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3,228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-50,805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101,692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101,941</w:t>
            </w:r>
          </w:p>
        </w:tc>
      </w:tr>
    </w:tbl>
    <w:p>
      <w:pPr>
        <w:pStyle w:val="Heading2"/>
      </w:pPr>
      <w:bookmarkStart w:id="24" w:name="word_im"/>
      <w:bookmarkEnd w:id="24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fev100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2.90 (1.57)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0.90 (0.97)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188.71 (1.70)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-2.09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-2.62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9.85 (1.80)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2.74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-10.76 (1.71)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-12.52 (3.10)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-4.07 (3.83)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-0.16 (0.20)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0.14 (0.47)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-0.16 (0.54)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5.33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-0.21 (0.15)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1360.58 (109.51)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0.86 (2.14)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1029.49 (102.16)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0.94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1.62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-5.92 (12.85)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3,227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-49,896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99,873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100,122</w:t>
            </w:r>
          </w:p>
        </w:tc>
      </w:tr>
    </w:tbl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fev100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-0.27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-0.14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0.02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0.80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0.73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0.35</w:t>
      </w:r>
    </w:p>
    <w:p>
      <w:pPr>
        <w:pStyle w:val="Heading1"/>
      </w:pPr>
      <w:bookmarkStart w:id="26" w:name="male"/>
      <w:bookmarkEnd w:id="2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fev100</w:t>
      </w:r>
      <w:r>
        <w:t xml:space="preserve">; Process (b):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3.57 (2.66) .18</w:t>
            </w:r>
          </w:p>
        </w:tc>
        <w:tc>
          <w:p>
            <w:pPr>
              <w:pStyle w:val="Compact"/>
              <w:jc w:val="right"/>
            </w:pPr>
            <w:r>
              <w:t xml:space="preserve">3.39 (2.21)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1.41 (1.42) .32</w:t>
            </w:r>
          </w:p>
        </w:tc>
        <w:tc>
          <w:p>
            <w:pPr>
              <w:pStyle w:val="Compact"/>
              <w:jc w:val="right"/>
            </w:pPr>
            <w:r>
              <w:t xml:space="preserve">2.09 (1.22)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263.49 (3.21)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263.55 (3.21)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263.52(0.04)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-2.12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-2.11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-3.40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-3.40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19.88 (2.90)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19.81 (2.90)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19.84(0.05)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3.37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3.38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3.37(0.00)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-21.31 (2.84)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-21.30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-21.31(0.00)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-19.89 (3.90)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-19.91 (3.90)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-19.90(0.01)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-6.24 (4.70) .18</w:t>
            </w:r>
          </w:p>
        </w:tc>
        <w:tc>
          <w:p>
            <w:pPr>
              <w:pStyle w:val="Compact"/>
              <w:jc w:val="right"/>
            </w:pPr>
            <w:r>
              <w:t xml:space="preserve">-6.27 (4.70) .18</w:t>
            </w:r>
          </w:p>
        </w:tc>
        <w:tc>
          <w:p>
            <w:pPr>
              <w:pStyle w:val="Compact"/>
              <w:jc w:val="right"/>
            </w:pPr>
            <w:r>
              <w:t xml:space="preserve">-6.26(0.02)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-0.68 (0.36) .06</w:t>
            </w:r>
          </w:p>
        </w:tc>
        <w:tc>
          <w:p>
            <w:pPr>
              <w:pStyle w:val="Compact"/>
              <w:jc w:val="right"/>
            </w:pPr>
            <w:r>
              <w:t xml:space="preserve">-0.68 (0.36) .06</w:t>
            </w:r>
          </w:p>
        </w:tc>
        <w:tc>
          <w:p>
            <w:pPr>
              <w:pStyle w:val="Compact"/>
              <w:jc w:val="right"/>
            </w:pPr>
            <w:r>
              <w:t xml:space="preserve">-0.68(0.00)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0.28 (0.34) .41</w:t>
            </w:r>
          </w:p>
        </w:tc>
        <w:tc>
          <w:p>
            <w:pPr>
              <w:pStyle w:val="Compact"/>
              <w:jc w:val="right"/>
            </w:pPr>
            <w:r>
              <w:t xml:space="preserve">0.29 (0.34) .40</w:t>
            </w:r>
          </w:p>
        </w:tc>
        <w:tc>
          <w:p>
            <w:pPr>
              <w:pStyle w:val="Compact"/>
              <w:jc w:val="right"/>
            </w:pPr>
            <w:r>
              <w:t xml:space="preserve">0.29(0.01)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0.26 (0.50) .60</w:t>
            </w:r>
          </w:p>
        </w:tc>
        <w:tc>
          <w:p>
            <w:pPr>
              <w:pStyle w:val="Compact"/>
              <w:jc w:val="right"/>
            </w:pPr>
            <w:r>
              <w:t xml:space="preserve">0.26 (0.50) .60</w:t>
            </w:r>
          </w:p>
        </w:tc>
        <w:tc>
          <w:p>
            <w:pPr>
              <w:pStyle w:val="Compact"/>
              <w:jc w:val="right"/>
            </w:pPr>
            <w:r>
              <w:t xml:space="preserve">0.26(0.00)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-1.47 (0.62) .02</w:t>
            </w:r>
          </w:p>
        </w:tc>
        <w:tc>
          <w:p>
            <w:pPr>
              <w:pStyle w:val="Compact"/>
              <w:jc w:val="right"/>
            </w:pPr>
            <w:r>
              <w:t xml:space="preserve">-1.46 (0.62) .02</w:t>
            </w:r>
          </w:p>
        </w:tc>
        <w:tc>
          <w:p>
            <w:pPr>
              <w:pStyle w:val="Compact"/>
              <w:jc w:val="right"/>
            </w:pPr>
            <w:r>
              <w:t xml:space="preserve">-1.47(0.01)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.58</w:t>
            </w:r>
          </w:p>
        </w:tc>
        <w:tc>
          <w:p>
            <w:pPr>
              <w:pStyle w:val="Compact"/>
              <w:jc w:val="right"/>
            </w:pPr>
            <w:r>
              <w:t xml:space="preserve">-0.19 (0.09)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3273.17 (227.38)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3273.50 (227.50)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3273.33(0.24)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9.53 (4.20) .02</w:t>
            </w:r>
          </w:p>
        </w:tc>
        <w:tc>
          <w:p>
            <w:pPr>
              <w:pStyle w:val="Compact"/>
              <w:jc w:val="right"/>
            </w:pPr>
            <w:r>
              <w:t xml:space="preserve">9.59 (4.21) .02</w:t>
            </w:r>
          </w:p>
        </w:tc>
        <w:tc>
          <w:p>
            <w:pPr>
              <w:pStyle w:val="Compact"/>
              <w:jc w:val="right"/>
            </w:pPr>
            <w:r>
              <w:t xml:space="preserve">9.56(0.04)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1872.57 (177.52)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1872.26 (177.47)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1872.42(0.22)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-78.40 (25.96) &lt;.01</w:t>
            </w:r>
          </w:p>
        </w:tc>
        <w:tc>
          <w:p>
            <w:pPr>
              <w:pStyle w:val="Compact"/>
              <w:jc w:val="right"/>
            </w:pPr>
            <w:r>
              <w:t xml:space="preserve">-78.90 (26.04)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-78.65(0.35)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-0.205</w:t>
            </w:r>
          </w:p>
        </w:tc>
        <w:tc>
          <w:p>
            <w:pPr>
              <w:pStyle w:val="Compact"/>
              <w:jc w:val="right"/>
            </w:pPr>
            <w:r>
              <w:t xml:space="preserve">-0.107</w:t>
            </w:r>
          </w:p>
        </w:tc>
        <w:tc>
          <w:p>
            <w:pPr>
              <w:pStyle w:val="Compact"/>
              <w:jc w:val="right"/>
            </w:pPr>
            <w:r>
              <w:t xml:space="preserve">-0.16(0.07)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2,904</w:t>
            </w:r>
          </w:p>
        </w:tc>
        <w:tc>
          <w:p>
            <w:pPr>
              <w:pStyle w:val="Compact"/>
              <w:jc w:val="right"/>
            </w:pPr>
            <w:r>
              <w:t xml:space="preserve">2,902</w:t>
            </w:r>
          </w:p>
        </w:tc>
        <w:tc>
          <w:p>
            <w:pPr>
              <w:pStyle w:val="Compact"/>
              <w:jc w:val="right"/>
            </w:pPr>
            <w:r>
              <w:t xml:space="preserve">2903.00(1.41)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-47,112</w:t>
            </w:r>
          </w:p>
        </w:tc>
        <w:tc>
          <w:p>
            <w:pPr>
              <w:pStyle w:val="Compact"/>
              <w:jc w:val="right"/>
            </w:pPr>
            <w:r>
              <w:t xml:space="preserve">-46,253</w:t>
            </w:r>
          </w:p>
        </w:tc>
        <w:tc>
          <w:p>
            <w:pPr>
              <w:pStyle w:val="Compact"/>
              <w:jc w:val="right"/>
            </w:pPr>
            <w:r>
              <w:t xml:space="preserve">-4.668271e+04( 607)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94,306</w:t>
            </w:r>
          </w:p>
        </w:tc>
        <w:tc>
          <w:p>
            <w:pPr>
              <w:pStyle w:val="Compact"/>
              <w:jc w:val="right"/>
            </w:pPr>
            <w:r>
              <w:t xml:space="preserve">92,588</w:t>
            </w:r>
          </w:p>
        </w:tc>
        <w:tc>
          <w:p>
            <w:pPr>
              <w:pStyle w:val="Compact"/>
              <w:jc w:val="right"/>
            </w:pPr>
            <w:r>
              <w:t xml:space="preserve">9.344743e+04(1,215)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94,551</w:t>
            </w:r>
          </w:p>
        </w:tc>
        <w:tc>
          <w:p>
            <w:pPr>
              <w:pStyle w:val="Compact"/>
              <w:jc w:val="right"/>
            </w:pPr>
            <w:r>
              <w:t xml:space="preserve">92,833</w:t>
            </w:r>
          </w:p>
        </w:tc>
        <w:tc>
          <w:p>
            <w:pPr>
              <w:pStyle w:val="Compact"/>
              <w:jc w:val="right"/>
            </w:pPr>
            <w:r>
              <w:t xml:space="preserve">9.369234e+04(1,215)</w:t>
            </w:r>
          </w:p>
        </w:tc>
      </w:tr>
    </w:tbl>
    <w:p>
      <w:pPr>
        <w:pStyle w:val="Heading2"/>
      </w:pPr>
      <w:bookmarkStart w:id="27" w:name="word_de-1"/>
      <w:bookmarkEnd w:id="27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fev100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3.57 (2.66)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1.41 (1.42)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263.49 (3.21)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-2.12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-3.40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19.88 (2.90)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3.37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-21.31 (2.84)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-19.89 (3.90)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-6.24 (4.70)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-0.68 (0.36)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0.28 (0.34)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0.26 (0.50)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-1.47 (0.62)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3.27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-0.32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3273.17 (227.38)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9.53 (4.20)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1872.57 (177.52)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-78.40 (25.96)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2,904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-47,112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94,306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94,551</w:t>
            </w:r>
          </w:p>
        </w:tc>
      </w:tr>
    </w:tbl>
    <w:p>
      <w:pPr>
        <w:pStyle w:val="Heading2"/>
      </w:pPr>
      <w:bookmarkStart w:id="28" w:name="word_im-1"/>
      <w:bookmarkEnd w:id="28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fev100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3.39 (2.21)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2.09 (1.22)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263.55 (3.21)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-2.11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-3.40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19.81 (2.90)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3.38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-21.30 (2.85)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-19.91 (3.90)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-6.27 (4.70)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-0.68 (0.36)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0.29 (0.34)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0.26 (0.50)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-1.46 (0.62)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4.88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-0.19 (0.09)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3273.50 (227.50)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9.59 (4.21)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1872.26 (177.47)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0.97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1.39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-78.90 (26.04)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2,902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-46,253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92,588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92,833</w:t>
            </w:r>
          </w:p>
        </w:tc>
      </w:tr>
    </w:tbl>
    <w:p>
      <w:pPr>
        <w:pStyle w:val="Heading2"/>
      </w:pPr>
      <w:bookmarkStart w:id="29" w:name="summary-1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fev100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-0.20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-0.11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0.04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0.09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e23fc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ELSA : Seed report</dc:title>
  <dc:creator/>
</cp:coreProperties>
</file>