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28F" w:rsidRDefault="00F813BF" w:rsidP="00F813BF">
      <w:pPr>
        <w:jc w:val="center"/>
        <w:rPr>
          <w:rFonts w:ascii="Times New Roman" w:hAnsi="Times New Roman" w:cs="Times New Roman"/>
          <w:b/>
          <w:sz w:val="24"/>
          <w:szCs w:val="24"/>
        </w:rPr>
      </w:pPr>
      <w:r w:rsidRPr="00730D1A">
        <w:rPr>
          <w:rFonts w:ascii="Times New Roman" w:hAnsi="Times New Roman" w:cs="Times New Roman"/>
          <w:b/>
          <w:sz w:val="24"/>
          <w:szCs w:val="24"/>
        </w:rPr>
        <w:t>Method</w:t>
      </w:r>
    </w:p>
    <w:p w:rsidR="00730D1A" w:rsidRDefault="00730D1A" w:rsidP="00730D1A">
      <w:pPr>
        <w:rPr>
          <w:rFonts w:ascii="Times New Roman" w:hAnsi="Times New Roman" w:cs="Times New Roman"/>
          <w:b/>
          <w:sz w:val="24"/>
          <w:szCs w:val="24"/>
        </w:rPr>
      </w:pPr>
      <w:r>
        <w:rPr>
          <w:rFonts w:ascii="Times New Roman" w:hAnsi="Times New Roman" w:cs="Times New Roman"/>
          <w:b/>
          <w:sz w:val="24"/>
          <w:szCs w:val="24"/>
        </w:rPr>
        <w:t>Participants</w:t>
      </w:r>
    </w:p>
    <w:p w:rsidR="00F13BD0" w:rsidRDefault="00730D1A" w:rsidP="004A1B6E">
      <w:pPr>
        <w:ind w:firstLine="720"/>
        <w:rPr>
          <w:rFonts w:ascii="Times New Roman" w:hAnsi="Times New Roman" w:cs="Times New Roman"/>
          <w:sz w:val="24"/>
          <w:szCs w:val="24"/>
        </w:rPr>
      </w:pPr>
      <w:r>
        <w:rPr>
          <w:rFonts w:ascii="Times New Roman" w:hAnsi="Times New Roman" w:cs="Times New Roman"/>
          <w:sz w:val="24"/>
          <w:szCs w:val="24"/>
        </w:rPr>
        <w:t>The Mem</w:t>
      </w:r>
      <w:r w:rsidR="005A563F">
        <w:rPr>
          <w:rFonts w:ascii="Times New Roman" w:hAnsi="Times New Roman" w:cs="Times New Roman"/>
          <w:sz w:val="24"/>
          <w:szCs w:val="24"/>
        </w:rPr>
        <w:t>ory and Aging Project (MAP) is</w:t>
      </w:r>
      <w:r>
        <w:rPr>
          <w:rFonts w:ascii="Times New Roman" w:hAnsi="Times New Roman" w:cs="Times New Roman"/>
          <w:sz w:val="24"/>
          <w:szCs w:val="24"/>
        </w:rPr>
        <w:t xml:space="preserve"> </w:t>
      </w:r>
      <w:r w:rsidR="005A563F">
        <w:rPr>
          <w:rFonts w:ascii="Times New Roman" w:hAnsi="Times New Roman" w:cs="Times New Roman"/>
          <w:sz w:val="24"/>
          <w:szCs w:val="24"/>
        </w:rPr>
        <w:t>a longitudinal</w:t>
      </w:r>
      <w:r w:rsidR="0018187E">
        <w:rPr>
          <w:rFonts w:ascii="Times New Roman" w:hAnsi="Times New Roman" w:cs="Times New Roman"/>
          <w:sz w:val="24"/>
          <w:szCs w:val="24"/>
        </w:rPr>
        <w:t xml:space="preserve"> study that began in 1997</w:t>
      </w:r>
      <w:r w:rsidR="000F5B39">
        <w:rPr>
          <w:rFonts w:ascii="Times New Roman" w:hAnsi="Times New Roman" w:cs="Times New Roman"/>
          <w:sz w:val="24"/>
          <w:szCs w:val="24"/>
        </w:rPr>
        <w:t xml:space="preserve"> with an ongoing enrollment</w:t>
      </w:r>
      <w:r w:rsidR="00DE20CA">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B84FC5">
        <w:rPr>
          <w:rFonts w:ascii="Times New Roman" w:hAnsi="Times New Roman" w:cs="Times New Roman"/>
          <w:sz w:val="24"/>
          <w:szCs w:val="24"/>
        </w:rPr>
        <w:fldChar w:fldCharType="end"/>
      </w:r>
      <w:r w:rsidR="0018187E">
        <w:rPr>
          <w:rFonts w:ascii="Times New Roman" w:hAnsi="Times New Roman" w:cs="Times New Roman"/>
          <w:sz w:val="24"/>
          <w:szCs w:val="24"/>
        </w:rPr>
        <w:t xml:space="preserve">. The study was approved by the Institutional Review Board of Rush University Medical Center and funded by the National Institute on Aging. </w:t>
      </w:r>
      <w:r>
        <w:rPr>
          <w:rFonts w:ascii="Times New Roman" w:hAnsi="Times New Roman" w:cs="Times New Roman"/>
          <w:sz w:val="24"/>
          <w:szCs w:val="24"/>
        </w:rPr>
        <w:t xml:space="preserve">The broad aim of the study was to </w:t>
      </w:r>
      <w:r w:rsidR="00A76CFE">
        <w:rPr>
          <w:rFonts w:ascii="Times New Roman" w:hAnsi="Times New Roman" w:cs="Times New Roman"/>
          <w:sz w:val="24"/>
          <w:szCs w:val="24"/>
        </w:rPr>
        <w:t xml:space="preserve">“identify factors associated with the maintenance of cognitive health despite the accumulation of AD and other pathology”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&lt;EndNote&gt;&lt;Cite&gt;&lt;Author&gt;Bennett&lt;/Author&gt;&lt;Year&gt;2012&lt;/Year&gt;&lt;RecNum&gt;343&lt;/RecNum&gt;&lt;DisplayText&gt;(Bennett et al., 2012)&lt;/DisplayText&gt;&lt;record&gt;&lt;rec-number&gt;343&lt;/rec-number&gt;&lt;foreign-keys&gt;&lt;key app="EN" db-id="vrwxspddvsdtspeax5evd9rkv0vs9e9vzw2v" timestamp="1440803663"&gt;343&lt;/key&gt;&lt;/foreign-keys&gt;&lt;ref-type name="Journal Article"&gt;17&lt;/ref-type&gt;&lt;contributors&gt;&lt;authors&gt;&lt;author&gt;Bennett, David A&lt;/author&gt;&lt;author&gt;Schneider, Julie A&lt;/author&gt;&lt;author&gt;Buchman, Aron S&lt;/author&gt;&lt;author&gt;Barnes, Lisa L&lt;/author&gt;&lt;author&gt;Boyle, Patricia A&lt;/author&gt;&lt;author&gt;Wilson, Robert S&lt;/author&gt;&lt;/authors&gt;&lt;/contributors&gt;&lt;titles&gt;&lt;title&gt;Overview and findings from the Rush Memory and Aging Project&lt;/title&gt;&lt;secondary-title&gt;Current Alzheimer Research&lt;/secondary-title&gt;&lt;/titles&gt;&lt;periodical&gt;&lt;full-title&gt;Current Alzheimer Research&lt;/full-title&gt;&lt;/periodical&gt;&lt;pages&gt;646&lt;/pages&gt;&lt;volume&gt;9&lt;/volume&gt;&lt;number&gt;6&lt;/number&gt;&lt;dates&gt;&lt;year&gt;2012&lt;/year&gt;&lt;/dates&gt;&lt;urls&gt;&lt;/urls&gt;&lt;/record&gt;&lt;/Cite&gt;&lt;/EndNote&gt;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2012)</w:t>
      </w:r>
      <w:r w:rsidR="00B84FC5">
        <w:rPr>
          <w:rFonts w:ascii="Times New Roman" w:hAnsi="Times New Roman" w:cs="Times New Roman"/>
          <w:sz w:val="24"/>
          <w:szCs w:val="24"/>
        </w:rPr>
        <w:fldChar w:fldCharType="end"/>
      </w:r>
      <w:r w:rsidR="00A76CFE">
        <w:rPr>
          <w:rFonts w:ascii="Times New Roman" w:hAnsi="Times New Roman" w:cs="Times New Roman"/>
          <w:sz w:val="24"/>
          <w:szCs w:val="24"/>
        </w:rPr>
        <w:t>.</w:t>
      </w:r>
      <w:r w:rsidR="00C9361C">
        <w:rPr>
          <w:rFonts w:ascii="Times New Roman" w:hAnsi="Times New Roman" w:cs="Times New Roman"/>
          <w:sz w:val="24"/>
          <w:szCs w:val="24"/>
        </w:rPr>
        <w:t xml:space="preserve"> Participant recruitment was focused on retirement communities</w:t>
      </w:r>
      <w:r w:rsidR="007024D7">
        <w:rPr>
          <w:rFonts w:ascii="Times New Roman" w:hAnsi="Times New Roman" w:cs="Times New Roman"/>
          <w:sz w:val="24"/>
          <w:szCs w:val="24"/>
        </w:rPr>
        <w:t xml:space="preserve"> in </w:t>
      </w:r>
      <w:r w:rsidR="00ED1507">
        <w:rPr>
          <w:rFonts w:ascii="Times New Roman" w:hAnsi="Times New Roman" w:cs="Times New Roman"/>
          <w:sz w:val="24"/>
          <w:szCs w:val="24"/>
        </w:rPr>
        <w:t>northeastern Illinois</w:t>
      </w:r>
      <w:r w:rsidR="007024D7">
        <w:rPr>
          <w:rFonts w:ascii="Times New Roman" w:hAnsi="Times New Roman" w:cs="Times New Roman"/>
          <w:sz w:val="24"/>
          <w:szCs w:val="24"/>
        </w:rPr>
        <w:t>. Continuous care retirement communities</w:t>
      </w:r>
      <w:r w:rsidR="00AB7CB4">
        <w:rPr>
          <w:rFonts w:ascii="Times New Roman" w:hAnsi="Times New Roman" w:cs="Times New Roman"/>
          <w:sz w:val="24"/>
          <w:szCs w:val="24"/>
        </w:rPr>
        <w:t>, ranging from independent living to unskilled and skilled nursing</w:t>
      </w:r>
      <w:r w:rsidR="005A563F">
        <w:rPr>
          <w:rFonts w:ascii="Times New Roman" w:hAnsi="Times New Roman" w:cs="Times New Roman"/>
          <w:sz w:val="24"/>
          <w:szCs w:val="24"/>
        </w:rPr>
        <w:t xml:space="preserve"> care</w:t>
      </w:r>
      <w:r w:rsidR="00AB7CB4">
        <w:rPr>
          <w:rFonts w:ascii="Times New Roman" w:hAnsi="Times New Roman" w:cs="Times New Roman"/>
          <w:sz w:val="24"/>
          <w:szCs w:val="24"/>
        </w:rPr>
        <w:t>,</w:t>
      </w:r>
      <w:r w:rsidR="007024D7">
        <w:rPr>
          <w:rFonts w:ascii="Times New Roman" w:hAnsi="Times New Roman" w:cs="Times New Roman"/>
          <w:sz w:val="24"/>
          <w:szCs w:val="24"/>
        </w:rPr>
        <w:t xml:space="preserve"> wer</w:t>
      </w:r>
      <w:r w:rsidR="00AB7CB4">
        <w:rPr>
          <w:rFonts w:ascii="Times New Roman" w:hAnsi="Times New Roman" w:cs="Times New Roman"/>
          <w:sz w:val="24"/>
          <w:szCs w:val="24"/>
        </w:rPr>
        <w:t>e specifically targeted because these types of facilities enabled better rates of follow up</w:t>
      </w:r>
      <w:r w:rsidR="001760C4">
        <w:rPr>
          <w:rFonts w:ascii="Times New Roman" w:hAnsi="Times New Roman" w:cs="Times New Roman"/>
          <w:sz w:val="24"/>
          <w:szCs w:val="24"/>
        </w:rPr>
        <w:t>. F</w:t>
      </w:r>
      <w:r w:rsidR="00AB7CB4">
        <w:rPr>
          <w:rFonts w:ascii="Times New Roman" w:hAnsi="Times New Roman" w:cs="Times New Roman"/>
          <w:sz w:val="24"/>
          <w:szCs w:val="24"/>
        </w:rPr>
        <w:t xml:space="preserve">rail elderly who might otherwise be </w:t>
      </w:r>
      <w:r w:rsidR="000F5B39">
        <w:rPr>
          <w:rFonts w:ascii="Times New Roman" w:hAnsi="Times New Roman" w:cs="Times New Roman"/>
          <w:sz w:val="24"/>
          <w:szCs w:val="24"/>
        </w:rPr>
        <w:t>un</w:t>
      </w:r>
      <w:r w:rsidR="00AB7CB4">
        <w:rPr>
          <w:rFonts w:ascii="Times New Roman" w:hAnsi="Times New Roman" w:cs="Times New Roman"/>
          <w:sz w:val="24"/>
          <w:szCs w:val="24"/>
        </w:rPr>
        <w:t>able to participate c</w:t>
      </w:r>
      <w:r w:rsidR="001760C4">
        <w:rPr>
          <w:rFonts w:ascii="Times New Roman" w:hAnsi="Times New Roman" w:cs="Times New Roman"/>
          <w:sz w:val="24"/>
          <w:szCs w:val="24"/>
        </w:rPr>
        <w:t xml:space="preserve">ould still be visited for assessment </w:t>
      </w:r>
      <w:r w:rsidR="005A563F">
        <w:rPr>
          <w:rFonts w:ascii="Times New Roman" w:hAnsi="Times New Roman" w:cs="Times New Roman"/>
          <w:sz w:val="24"/>
          <w:szCs w:val="24"/>
        </w:rPr>
        <w:t>and</w:t>
      </w:r>
      <w:r w:rsidR="001760C4">
        <w:rPr>
          <w:rFonts w:ascii="Times New Roman" w:hAnsi="Times New Roman" w:cs="Times New Roman"/>
          <w:sz w:val="24"/>
          <w:szCs w:val="24"/>
        </w:rPr>
        <w:t xml:space="preserve"> facility staff could be contact persons </w:t>
      </w:r>
      <w:r w:rsidR="00527ED7">
        <w:rPr>
          <w:rFonts w:ascii="Times New Roman" w:hAnsi="Times New Roman" w:cs="Times New Roman"/>
          <w:sz w:val="24"/>
          <w:szCs w:val="24"/>
        </w:rPr>
        <w:t xml:space="preserve">for participants </w:t>
      </w:r>
      <w:r w:rsidR="000F5B39">
        <w:rPr>
          <w:rFonts w:ascii="Times New Roman" w:hAnsi="Times New Roman" w:cs="Times New Roman"/>
          <w:sz w:val="24"/>
          <w:szCs w:val="24"/>
        </w:rPr>
        <w:t>and</w:t>
      </w:r>
      <w:r w:rsidR="00527ED7">
        <w:rPr>
          <w:rFonts w:ascii="Times New Roman" w:hAnsi="Times New Roman" w:cs="Times New Roman"/>
          <w:sz w:val="24"/>
          <w:szCs w:val="24"/>
        </w:rPr>
        <w:t xml:space="preserve"> inform study coordinators if participants becam</w:t>
      </w:r>
      <w:r w:rsidR="00FF749F">
        <w:rPr>
          <w:rFonts w:ascii="Times New Roman" w:hAnsi="Times New Roman" w:cs="Times New Roman"/>
          <w:sz w:val="24"/>
          <w:szCs w:val="24"/>
        </w:rPr>
        <w:t xml:space="preserve">e ill or moved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B84FC5">
        <w:rPr>
          <w:rFonts w:ascii="Times New Roman" w:hAnsi="Times New Roman" w:cs="Times New Roman"/>
          <w:sz w:val="24"/>
          <w:szCs w:val="24"/>
        </w:rPr>
        <w:fldChar w:fldCharType="end"/>
      </w:r>
      <w:r w:rsidR="00FF749F">
        <w:rPr>
          <w:rFonts w:ascii="Times New Roman" w:hAnsi="Times New Roman" w:cs="Times New Roman"/>
          <w:sz w:val="24"/>
          <w:szCs w:val="24"/>
        </w:rPr>
        <w:t xml:space="preserve">. </w:t>
      </w:r>
      <w:r w:rsidR="000F5B39">
        <w:rPr>
          <w:rFonts w:ascii="Times New Roman" w:hAnsi="Times New Roman" w:cs="Times New Roman"/>
          <w:sz w:val="24"/>
          <w:szCs w:val="24"/>
        </w:rPr>
        <w:t>Participants were also encouraged to speak to f</w:t>
      </w:r>
      <w:r w:rsidR="00FF749F">
        <w:rPr>
          <w:rFonts w:ascii="Times New Roman" w:hAnsi="Times New Roman" w:cs="Times New Roman"/>
          <w:sz w:val="24"/>
          <w:szCs w:val="24"/>
        </w:rPr>
        <w:t xml:space="preserve">amily members </w:t>
      </w:r>
      <w:r w:rsidR="000F5B39">
        <w:rPr>
          <w:rFonts w:ascii="Times New Roman" w:hAnsi="Times New Roman" w:cs="Times New Roman"/>
          <w:sz w:val="24"/>
          <w:szCs w:val="24"/>
        </w:rPr>
        <w:t>about their involvement in the study. Because residents of continuing care facilities are more likely to be white and affluent, a</w:t>
      </w:r>
      <w:r w:rsidR="00230D49">
        <w:rPr>
          <w:rFonts w:ascii="Times New Roman" w:hAnsi="Times New Roman" w:cs="Times New Roman"/>
          <w:sz w:val="24"/>
          <w:szCs w:val="24"/>
        </w:rPr>
        <w:t xml:space="preserve">n effort was made to include residents of subsidized retirement homes, and recruit from local churches and social service agencies to ensure low-income and minority elderly were included. </w:t>
      </w:r>
      <w:r w:rsidR="00A76CFE">
        <w:rPr>
          <w:rFonts w:ascii="Times New Roman" w:hAnsi="Times New Roman" w:cs="Times New Roman"/>
          <w:sz w:val="24"/>
          <w:szCs w:val="24"/>
        </w:rPr>
        <w:t>Individuals were required to be free from dementia</w:t>
      </w:r>
      <w:r w:rsidR="000F5B39">
        <w:rPr>
          <w:rFonts w:ascii="Times New Roman" w:hAnsi="Times New Roman" w:cs="Times New Roman"/>
          <w:sz w:val="24"/>
          <w:szCs w:val="24"/>
        </w:rPr>
        <w:t xml:space="preserve"> at study enrollment</w:t>
      </w:r>
      <w:r w:rsidR="00A76CFE">
        <w:rPr>
          <w:rFonts w:ascii="Times New Roman" w:hAnsi="Times New Roman" w:cs="Times New Roman"/>
          <w:sz w:val="24"/>
          <w:szCs w:val="24"/>
        </w:rPr>
        <w:t>, to participate in annual clinic</w:t>
      </w:r>
      <w:r w:rsidR="005A563F">
        <w:rPr>
          <w:rFonts w:ascii="Times New Roman" w:hAnsi="Times New Roman" w:cs="Times New Roman"/>
          <w:sz w:val="24"/>
          <w:szCs w:val="24"/>
        </w:rPr>
        <w:t>al</w:t>
      </w:r>
      <w:r w:rsidR="00A76CFE">
        <w:rPr>
          <w:rFonts w:ascii="Times New Roman" w:hAnsi="Times New Roman" w:cs="Times New Roman"/>
          <w:sz w:val="24"/>
          <w:szCs w:val="24"/>
        </w:rPr>
        <w:t xml:space="preserve"> evaluations, and agree to donation of their spinal cord, muscle and nerve tissues,</w:t>
      </w:r>
      <w:r w:rsidR="0093004A">
        <w:rPr>
          <w:rFonts w:ascii="Times New Roman" w:hAnsi="Times New Roman" w:cs="Times New Roman"/>
          <w:sz w:val="24"/>
          <w:szCs w:val="24"/>
        </w:rPr>
        <w:t xml:space="preserve"> and brain at the time of death. </w:t>
      </w:r>
      <w:r w:rsidR="00A76CFE">
        <w:rPr>
          <w:rFonts w:ascii="Times New Roman" w:hAnsi="Times New Roman" w:cs="Times New Roman"/>
          <w:sz w:val="24"/>
          <w:szCs w:val="24"/>
        </w:rPr>
        <w:t xml:space="preserve"> </w:t>
      </w:r>
      <w:r w:rsidR="00230D49">
        <w:rPr>
          <w:rFonts w:ascii="Times New Roman" w:hAnsi="Times New Roman" w:cs="Times New Roman"/>
          <w:sz w:val="24"/>
          <w:szCs w:val="24"/>
        </w:rPr>
        <w:t>There were no other exclusion criteria and all clinical evaluations we</w:t>
      </w:r>
      <w:r w:rsidR="00034623">
        <w:rPr>
          <w:rFonts w:ascii="Times New Roman" w:hAnsi="Times New Roman" w:cs="Times New Roman"/>
          <w:sz w:val="24"/>
          <w:szCs w:val="24"/>
        </w:rPr>
        <w:t>re</w:t>
      </w:r>
      <w:r w:rsidR="005A563F">
        <w:rPr>
          <w:rFonts w:ascii="Times New Roman" w:hAnsi="Times New Roman" w:cs="Times New Roman"/>
          <w:sz w:val="24"/>
          <w:szCs w:val="24"/>
        </w:rPr>
        <w:t xml:space="preserve"> all conducted as</w:t>
      </w:r>
      <w:r w:rsidR="00034623">
        <w:rPr>
          <w:rFonts w:ascii="Times New Roman" w:hAnsi="Times New Roman" w:cs="Times New Roman"/>
          <w:sz w:val="24"/>
          <w:szCs w:val="24"/>
        </w:rPr>
        <w:t xml:space="preserve"> home visits. This enable</w:t>
      </w:r>
      <w:r w:rsidR="005A563F">
        <w:rPr>
          <w:rFonts w:ascii="Times New Roman" w:hAnsi="Times New Roman" w:cs="Times New Roman"/>
          <w:sz w:val="24"/>
          <w:szCs w:val="24"/>
        </w:rPr>
        <w:t xml:space="preserve">d a more inclusive study sample </w:t>
      </w:r>
      <w:r w:rsidR="00034623">
        <w:rPr>
          <w:rFonts w:ascii="Times New Roman" w:hAnsi="Times New Roman" w:cs="Times New Roman"/>
          <w:sz w:val="24"/>
          <w:szCs w:val="24"/>
        </w:rPr>
        <w:t xml:space="preserve">where common conditions and multiple </w:t>
      </w:r>
      <w:proofErr w:type="spellStart"/>
      <w:r w:rsidR="00034623">
        <w:rPr>
          <w:rFonts w:ascii="Times New Roman" w:hAnsi="Times New Roman" w:cs="Times New Roman"/>
          <w:sz w:val="24"/>
          <w:szCs w:val="24"/>
        </w:rPr>
        <w:t>comorbidities</w:t>
      </w:r>
      <w:proofErr w:type="spellEnd"/>
      <w:r w:rsidR="00034623">
        <w:rPr>
          <w:rFonts w:ascii="Times New Roman" w:hAnsi="Times New Roman" w:cs="Times New Roman"/>
          <w:sz w:val="24"/>
          <w:szCs w:val="24"/>
        </w:rPr>
        <w:t xml:space="preserve"> are represented</w:t>
      </w:r>
      <w:r w:rsidR="005A563F">
        <w:rPr>
          <w:rFonts w:ascii="Times New Roman" w:hAnsi="Times New Roman" w:cs="Times New Roman"/>
          <w:sz w:val="24"/>
          <w:szCs w:val="24"/>
        </w:rPr>
        <w:t xml:space="preserve"> and minimized participant drop out due to health</w:t>
      </w:r>
      <w:r w:rsidR="00034623">
        <w:rPr>
          <w:rFonts w:ascii="Times New Roman" w:hAnsi="Times New Roman" w:cs="Times New Roman"/>
          <w:sz w:val="24"/>
          <w:szCs w:val="24"/>
        </w:rPr>
        <w:t xml:space="preserve">. </w:t>
      </w:r>
    </w:p>
    <w:p w:rsidR="00730D1A" w:rsidRDefault="002D4EDC" w:rsidP="00D14DA3">
      <w:pPr>
        <w:ind w:firstLine="720"/>
        <w:rPr>
          <w:rFonts w:ascii="Times New Roman" w:hAnsi="Times New Roman" w:cs="Times New Roman"/>
          <w:sz w:val="24"/>
          <w:szCs w:val="24"/>
        </w:rPr>
      </w:pPr>
      <w:r>
        <w:rPr>
          <w:rFonts w:ascii="Times New Roman" w:hAnsi="Times New Roman" w:cs="Times New Roman"/>
          <w:sz w:val="24"/>
          <w:szCs w:val="24"/>
        </w:rPr>
        <w:t xml:space="preserve">At the time of this analysis, 1290 women and 470 men had completed some portion of the MAP protocol. </w:t>
      </w:r>
      <w:r w:rsidR="00291AAB">
        <w:rPr>
          <w:rFonts w:ascii="Times New Roman" w:hAnsi="Times New Roman" w:cs="Times New Roman"/>
          <w:sz w:val="24"/>
          <w:szCs w:val="24"/>
        </w:rPr>
        <w:t>However, individuals</w:t>
      </w:r>
      <w:r w:rsidR="00E82962">
        <w:rPr>
          <w:rFonts w:ascii="Times New Roman" w:hAnsi="Times New Roman" w:cs="Times New Roman"/>
          <w:sz w:val="24"/>
          <w:szCs w:val="24"/>
        </w:rPr>
        <w:t xml:space="preserve"> who developed dementia over the course of the study period w</w:t>
      </w:r>
      <w:r>
        <w:rPr>
          <w:rFonts w:ascii="Times New Roman" w:hAnsi="Times New Roman" w:cs="Times New Roman"/>
          <w:sz w:val="24"/>
          <w:szCs w:val="24"/>
        </w:rPr>
        <w:t>e</w:t>
      </w:r>
      <w:r w:rsidR="000F5B39">
        <w:rPr>
          <w:rFonts w:ascii="Times New Roman" w:hAnsi="Times New Roman" w:cs="Times New Roman"/>
          <w:sz w:val="24"/>
          <w:szCs w:val="24"/>
        </w:rPr>
        <w:t>re excluded from this analysis. This resulted in</w:t>
      </w:r>
      <w:r w:rsidR="00656B67">
        <w:rPr>
          <w:rFonts w:ascii="Times New Roman" w:hAnsi="Times New Roman" w:cs="Times New Roman"/>
          <w:sz w:val="24"/>
          <w:szCs w:val="24"/>
        </w:rPr>
        <w:t xml:space="preserve"> a sample of 1,362 participants. A further 104 participants were excluded because they did not complete one or more of the three physical measures at any wave and 18 were excluded because the relevant covariate information was not available resulting in a sample of 1240 included in the present analysis, 931 women and 309 m</w:t>
      </w:r>
      <w:r w:rsidR="00D14DA3">
        <w:rPr>
          <w:rFonts w:ascii="Times New Roman" w:hAnsi="Times New Roman" w:cs="Times New Roman"/>
          <w:sz w:val="24"/>
          <w:szCs w:val="24"/>
        </w:rPr>
        <w:t xml:space="preserve">en. </w:t>
      </w:r>
      <w:r w:rsidR="002A566C">
        <w:rPr>
          <w:rFonts w:ascii="Times New Roman" w:hAnsi="Times New Roman" w:cs="Times New Roman"/>
          <w:sz w:val="24"/>
          <w:szCs w:val="24"/>
        </w:rPr>
        <w:t>86</w:t>
      </w:r>
      <w:r w:rsidR="00EE3207">
        <w:rPr>
          <w:rFonts w:ascii="Times New Roman" w:hAnsi="Times New Roman" w:cs="Times New Roman"/>
          <w:sz w:val="24"/>
          <w:szCs w:val="24"/>
        </w:rPr>
        <w:t xml:space="preserve">% of whom identified as </w:t>
      </w:r>
      <w:r w:rsidR="002A566C">
        <w:rPr>
          <w:rFonts w:ascii="Times New Roman" w:hAnsi="Times New Roman" w:cs="Times New Roman"/>
          <w:sz w:val="24"/>
          <w:szCs w:val="24"/>
        </w:rPr>
        <w:t>non-</w:t>
      </w:r>
      <w:proofErr w:type="spellStart"/>
      <w:r w:rsidR="002A566C">
        <w:rPr>
          <w:rFonts w:ascii="Times New Roman" w:hAnsi="Times New Roman" w:cs="Times New Roman"/>
          <w:sz w:val="24"/>
          <w:szCs w:val="24"/>
        </w:rPr>
        <w:t>hispanic</w:t>
      </w:r>
      <w:proofErr w:type="spellEnd"/>
      <w:r w:rsidR="002A566C">
        <w:rPr>
          <w:rFonts w:ascii="Times New Roman" w:hAnsi="Times New Roman" w:cs="Times New Roman"/>
          <w:sz w:val="24"/>
          <w:szCs w:val="24"/>
        </w:rPr>
        <w:t xml:space="preserve"> </w:t>
      </w:r>
      <w:r w:rsidR="000F5B39">
        <w:rPr>
          <w:rFonts w:ascii="Times New Roman" w:hAnsi="Times New Roman" w:cs="Times New Roman"/>
          <w:sz w:val="24"/>
          <w:szCs w:val="24"/>
        </w:rPr>
        <w:t>white,</w:t>
      </w:r>
      <w:r w:rsidR="00EE3207">
        <w:rPr>
          <w:rFonts w:ascii="Times New Roman" w:hAnsi="Times New Roman" w:cs="Times New Roman"/>
          <w:sz w:val="24"/>
          <w:szCs w:val="24"/>
        </w:rPr>
        <w:t xml:space="preserve"> 7% as having Spanish, Hispanic, or Latino origin, </w:t>
      </w:r>
      <w:r w:rsidR="000F5B39">
        <w:rPr>
          <w:rFonts w:ascii="Times New Roman" w:hAnsi="Times New Roman" w:cs="Times New Roman"/>
          <w:sz w:val="24"/>
          <w:szCs w:val="24"/>
        </w:rPr>
        <w:t xml:space="preserve">6% </w:t>
      </w:r>
      <w:r w:rsidR="00EE3207">
        <w:rPr>
          <w:rFonts w:ascii="Times New Roman" w:hAnsi="Times New Roman" w:cs="Times New Roman"/>
          <w:sz w:val="24"/>
          <w:szCs w:val="24"/>
        </w:rPr>
        <w:t xml:space="preserve">as </w:t>
      </w:r>
      <w:r w:rsidR="000F5B39">
        <w:rPr>
          <w:rFonts w:ascii="Times New Roman" w:hAnsi="Times New Roman" w:cs="Times New Roman"/>
          <w:sz w:val="24"/>
          <w:szCs w:val="24"/>
        </w:rPr>
        <w:t>Black or African-American, and the remain</w:t>
      </w:r>
      <w:r w:rsidR="004E3948">
        <w:rPr>
          <w:rFonts w:ascii="Times New Roman" w:hAnsi="Times New Roman" w:cs="Times New Roman"/>
          <w:sz w:val="24"/>
          <w:szCs w:val="24"/>
        </w:rPr>
        <w:t xml:space="preserve">ing 1% included individuals who </w:t>
      </w:r>
      <w:r w:rsidR="00EE3207">
        <w:rPr>
          <w:rFonts w:ascii="Times New Roman" w:hAnsi="Times New Roman" w:cs="Times New Roman"/>
          <w:sz w:val="24"/>
          <w:szCs w:val="24"/>
        </w:rPr>
        <w:t>identified as</w:t>
      </w:r>
      <w:r w:rsidR="004E3948">
        <w:rPr>
          <w:rFonts w:ascii="Times New Roman" w:hAnsi="Times New Roman" w:cs="Times New Roman"/>
          <w:sz w:val="24"/>
          <w:szCs w:val="24"/>
        </w:rPr>
        <w:t xml:space="preserve"> </w:t>
      </w:r>
      <w:r w:rsidR="000F5B39">
        <w:rPr>
          <w:rFonts w:ascii="Times New Roman" w:hAnsi="Times New Roman" w:cs="Times New Roman"/>
          <w:sz w:val="24"/>
          <w:szCs w:val="24"/>
        </w:rPr>
        <w:t>Native American, Indian, Asian or Pacific Islander.</w:t>
      </w:r>
    </w:p>
    <w:p w:rsidR="007E13D0" w:rsidRPr="007E13D0" w:rsidRDefault="007E13D0" w:rsidP="00D71F1F">
      <w:pPr>
        <w:rPr>
          <w:rFonts w:ascii="Times New Roman" w:hAnsi="Times New Roman" w:cs="Times New Roman"/>
          <w:b/>
          <w:sz w:val="24"/>
          <w:szCs w:val="24"/>
        </w:rPr>
      </w:pPr>
      <w:r w:rsidRPr="007E13D0">
        <w:rPr>
          <w:rFonts w:ascii="Times New Roman" w:hAnsi="Times New Roman" w:cs="Times New Roman"/>
          <w:b/>
          <w:sz w:val="24"/>
          <w:szCs w:val="24"/>
        </w:rPr>
        <w:t>Measure</w:t>
      </w:r>
      <w:r w:rsidR="00603A9C">
        <w:rPr>
          <w:rFonts w:ascii="Times New Roman" w:hAnsi="Times New Roman" w:cs="Times New Roman"/>
          <w:b/>
          <w:sz w:val="24"/>
          <w:szCs w:val="24"/>
        </w:rPr>
        <w:t>s</w:t>
      </w:r>
    </w:p>
    <w:p w:rsidR="00603A9C" w:rsidRDefault="00603A9C" w:rsidP="00730D1A">
      <w:pPr>
        <w:rPr>
          <w:rFonts w:ascii="Times New Roman" w:hAnsi="Times New Roman" w:cs="Times New Roman"/>
          <w:b/>
          <w:sz w:val="24"/>
          <w:szCs w:val="24"/>
        </w:rPr>
      </w:pPr>
      <w:r>
        <w:rPr>
          <w:rFonts w:ascii="Times New Roman" w:hAnsi="Times New Roman" w:cs="Times New Roman"/>
          <w:b/>
          <w:sz w:val="24"/>
          <w:szCs w:val="24"/>
        </w:rPr>
        <w:t>Demographics</w:t>
      </w:r>
    </w:p>
    <w:p w:rsidR="00694692" w:rsidRDefault="004E3948" w:rsidP="00730D1A">
      <w:pPr>
        <w:rPr>
          <w:rFonts w:ascii="Times New Roman" w:hAnsi="Times New Roman" w:cs="Times New Roman"/>
          <w:sz w:val="24"/>
          <w:szCs w:val="24"/>
        </w:rPr>
      </w:pPr>
      <w:r>
        <w:rPr>
          <w:rFonts w:ascii="Times New Roman" w:hAnsi="Times New Roman" w:cs="Times New Roman"/>
          <w:sz w:val="24"/>
          <w:szCs w:val="24"/>
        </w:rPr>
        <w:t>Education and r</w:t>
      </w:r>
      <w:r w:rsidR="00603A9C">
        <w:rPr>
          <w:rFonts w:ascii="Times New Roman" w:hAnsi="Times New Roman" w:cs="Times New Roman"/>
          <w:sz w:val="24"/>
          <w:szCs w:val="24"/>
        </w:rPr>
        <w:t>ace and ethnicity were gathered from</w:t>
      </w:r>
      <w:r w:rsidR="00291AAB">
        <w:rPr>
          <w:rFonts w:ascii="Times New Roman" w:hAnsi="Times New Roman" w:cs="Times New Roman"/>
          <w:sz w:val="24"/>
          <w:szCs w:val="24"/>
        </w:rPr>
        <w:t xml:space="preserve"> </w:t>
      </w:r>
      <w:r w:rsidR="00694692">
        <w:rPr>
          <w:rFonts w:ascii="Times New Roman" w:hAnsi="Times New Roman" w:cs="Times New Roman"/>
          <w:sz w:val="24"/>
          <w:szCs w:val="24"/>
        </w:rPr>
        <w:t xml:space="preserve">what was reported in the </w:t>
      </w:r>
      <w:r w:rsidR="00291AAB">
        <w:rPr>
          <w:rFonts w:ascii="Times New Roman" w:hAnsi="Times New Roman" w:cs="Times New Roman"/>
          <w:sz w:val="24"/>
          <w:szCs w:val="24"/>
        </w:rPr>
        <w:t>1990 U.S. Census.</w:t>
      </w:r>
      <w:r w:rsidR="00EE3207">
        <w:rPr>
          <w:rFonts w:ascii="Times New Roman" w:hAnsi="Times New Roman" w:cs="Times New Roman"/>
          <w:sz w:val="24"/>
          <w:szCs w:val="24"/>
        </w:rPr>
        <w:t xml:space="preserve"> Participants were additionally asked if they considered themselves of Spanish, Hispanic or Latino origin. Age was calculated from date of birth. </w:t>
      </w:r>
    </w:p>
    <w:p w:rsidR="008F6A68" w:rsidRDefault="008F6A68" w:rsidP="008F6A68">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Physical Functioning Measures</w:t>
      </w:r>
    </w:p>
    <w:p w:rsidR="00AB4B6F" w:rsidRDefault="00AB4B6F" w:rsidP="008F6A68">
      <w:pPr>
        <w:spacing w:after="0" w:line="240" w:lineRule="auto"/>
        <w:rPr>
          <w:rFonts w:ascii="Times New Roman" w:hAnsi="Times New Roman" w:cs="Times New Roman"/>
          <w:b/>
          <w:sz w:val="24"/>
          <w:szCs w:val="24"/>
        </w:rPr>
      </w:pPr>
    </w:p>
    <w:p w:rsidR="00C93209" w:rsidRDefault="00AB4B6F" w:rsidP="008F6A68">
      <w:pPr>
        <w:spacing w:after="0" w:line="240" w:lineRule="auto"/>
        <w:rPr>
          <w:rFonts w:ascii="Times New Roman" w:hAnsi="Times New Roman" w:cs="Times New Roman"/>
          <w:i/>
          <w:sz w:val="24"/>
          <w:szCs w:val="24"/>
        </w:rPr>
      </w:pPr>
      <w:r w:rsidRPr="00AB4B6F">
        <w:rPr>
          <w:rFonts w:ascii="Times New Roman" w:hAnsi="Times New Roman" w:cs="Times New Roman"/>
          <w:i/>
          <w:sz w:val="24"/>
          <w:szCs w:val="24"/>
        </w:rPr>
        <w:t>Pulmonary function</w:t>
      </w:r>
    </w:p>
    <w:p w:rsidR="00AB4B6F" w:rsidRDefault="00AB4B6F" w:rsidP="00C372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Pulmonary function was tested using a hand-held </w:t>
      </w:r>
      <w:proofErr w:type="spellStart"/>
      <w:r>
        <w:rPr>
          <w:rFonts w:ascii="Times New Roman" w:hAnsi="Times New Roman" w:cs="Times New Roman"/>
          <w:sz w:val="24"/>
          <w:szCs w:val="24"/>
        </w:rPr>
        <w:t>spir</w:t>
      </w:r>
      <w:r w:rsidR="008F4DC2">
        <w:rPr>
          <w:rFonts w:ascii="Times New Roman" w:hAnsi="Times New Roman" w:cs="Times New Roman"/>
          <w:sz w:val="24"/>
          <w:szCs w:val="24"/>
        </w:rPr>
        <w:t>ometry</w:t>
      </w:r>
      <w:proofErr w:type="spellEnd"/>
      <w:r w:rsidR="008F4DC2">
        <w:rPr>
          <w:rFonts w:ascii="Times New Roman" w:hAnsi="Times New Roman" w:cs="Times New Roman"/>
          <w:sz w:val="24"/>
          <w:szCs w:val="24"/>
        </w:rPr>
        <w:t xml:space="preserve"> (</w:t>
      </w:r>
      <w:proofErr w:type="spellStart"/>
      <w:r w:rsidR="008F4DC2">
        <w:rPr>
          <w:rFonts w:ascii="Times New Roman" w:hAnsi="Times New Roman" w:cs="Times New Roman"/>
          <w:sz w:val="24"/>
          <w:szCs w:val="24"/>
        </w:rPr>
        <w:t>MicroPlus</w:t>
      </w:r>
      <w:proofErr w:type="spellEnd"/>
      <w:r w:rsidR="00F013E1">
        <w:rPr>
          <w:rFonts w:ascii="Times New Roman" w:hAnsi="Times New Roman" w:cs="Times New Roman"/>
          <w:sz w:val="24"/>
          <w:szCs w:val="24"/>
        </w:rPr>
        <w:t xml:space="preserve"> </w:t>
      </w:r>
      <w:proofErr w:type="spellStart"/>
      <w:r w:rsidR="008F4DC2">
        <w:rPr>
          <w:rFonts w:ascii="Times New Roman" w:hAnsi="Times New Roman" w:cs="Times New Roman"/>
          <w:sz w:val="24"/>
          <w:szCs w:val="24"/>
        </w:rPr>
        <w:t>Spirometer</w:t>
      </w:r>
      <w:proofErr w:type="spellEnd"/>
      <w:r w:rsidR="008F4DC2">
        <w:rPr>
          <w:rFonts w:ascii="Times New Roman" w:hAnsi="Times New Roman" w:cs="Times New Roman"/>
          <w:sz w:val="24"/>
          <w:szCs w:val="24"/>
        </w:rPr>
        <w:t xml:space="preserve"> MS03, </w:t>
      </w:r>
      <w:proofErr w:type="spellStart"/>
      <w:r w:rsidR="008F4DC2">
        <w:rPr>
          <w:rFonts w:ascii="Times New Roman" w:hAnsi="Times New Roman" w:cs="Times New Roman"/>
          <w:sz w:val="24"/>
          <w:szCs w:val="24"/>
        </w:rPr>
        <w:t>MicroMedical</w:t>
      </w:r>
      <w:proofErr w:type="spellEnd"/>
      <w:r w:rsidR="008F4DC2">
        <w:rPr>
          <w:rFonts w:ascii="Times New Roman" w:hAnsi="Times New Roman" w:cs="Times New Roman"/>
          <w:sz w:val="24"/>
          <w:szCs w:val="24"/>
        </w:rPr>
        <w:t xml:space="preserve"> Ltd.) which gives measures of forced expiratory volume (liters in one second), forced vital capacity (liters), and peak expiratory flow (liters/second). </w:t>
      </w:r>
      <w:r w:rsidR="0060383D">
        <w:rPr>
          <w:rFonts w:ascii="Times New Roman" w:hAnsi="Times New Roman" w:cs="Times New Roman"/>
          <w:sz w:val="24"/>
          <w:szCs w:val="24"/>
        </w:rPr>
        <w:t>This device has been validated to American Thoracic Society standards and has</w:t>
      </w:r>
      <w:r w:rsidR="008F4DC2">
        <w:rPr>
          <w:rFonts w:ascii="Times New Roman" w:hAnsi="Times New Roman" w:cs="Times New Roman"/>
          <w:sz w:val="24"/>
          <w:szCs w:val="24"/>
        </w:rPr>
        <w:t xml:space="preserve"> been previously used in large epidemiological studies of respiratory function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B84FC5">
        <w:rPr>
          <w:rFonts w:ascii="Times New Roman" w:hAnsi="Times New Roman" w:cs="Times New Roman"/>
          <w:sz w:val="24"/>
          <w:szCs w:val="24"/>
        </w:rPr>
        <w:fldChar w:fldCharType="end"/>
      </w:r>
      <w:r w:rsidR="008F4DC2">
        <w:rPr>
          <w:rFonts w:ascii="Times New Roman" w:hAnsi="Times New Roman" w:cs="Times New Roman"/>
          <w:sz w:val="24"/>
          <w:szCs w:val="24"/>
        </w:rPr>
        <w:t xml:space="preserve">. Measures of maximal </w:t>
      </w:r>
      <w:proofErr w:type="spellStart"/>
      <w:r w:rsidR="008F4DC2">
        <w:rPr>
          <w:rFonts w:ascii="Times New Roman" w:hAnsi="Times New Roman" w:cs="Times New Roman"/>
          <w:sz w:val="24"/>
          <w:szCs w:val="24"/>
        </w:rPr>
        <w:t>inspiratory</w:t>
      </w:r>
      <w:proofErr w:type="spellEnd"/>
      <w:r w:rsidR="008F4DC2">
        <w:rPr>
          <w:rFonts w:ascii="Times New Roman" w:hAnsi="Times New Roman" w:cs="Times New Roman"/>
          <w:sz w:val="24"/>
          <w:szCs w:val="24"/>
        </w:rPr>
        <w:t xml:space="preserve"> pressure (cm H</w:t>
      </w:r>
      <w:r w:rsidR="008F4DC2" w:rsidRPr="008F4DC2">
        <w:rPr>
          <w:rFonts w:ascii="Times New Roman" w:hAnsi="Times New Roman" w:cs="Times New Roman"/>
          <w:sz w:val="24"/>
          <w:szCs w:val="24"/>
          <w:vertAlign w:val="subscript"/>
        </w:rPr>
        <w:t>2</w:t>
      </w:r>
      <w:r w:rsidR="008F4DC2">
        <w:rPr>
          <w:rFonts w:ascii="Times New Roman" w:hAnsi="Times New Roman" w:cs="Times New Roman"/>
          <w:sz w:val="24"/>
          <w:szCs w:val="24"/>
        </w:rPr>
        <w:t>O) and maximal expiratory pressure (cm H</w:t>
      </w:r>
      <w:r w:rsidR="008F4DC2" w:rsidRPr="008F4DC2">
        <w:rPr>
          <w:rFonts w:ascii="Times New Roman" w:hAnsi="Times New Roman" w:cs="Times New Roman"/>
          <w:sz w:val="24"/>
          <w:szCs w:val="24"/>
          <w:vertAlign w:val="subscript"/>
        </w:rPr>
        <w:t>2</w:t>
      </w:r>
      <w:r w:rsidR="008F4DC2">
        <w:rPr>
          <w:rFonts w:ascii="Times New Roman" w:hAnsi="Times New Roman" w:cs="Times New Roman"/>
          <w:sz w:val="24"/>
          <w:szCs w:val="24"/>
        </w:rPr>
        <w:t>O) were taken using a hand-held device containing a pressure-sensitive transducer (</w:t>
      </w:r>
      <w:proofErr w:type="spellStart"/>
      <w:r w:rsidR="008F4DC2">
        <w:rPr>
          <w:rFonts w:ascii="Times New Roman" w:hAnsi="Times New Roman" w:cs="Times New Roman"/>
          <w:sz w:val="24"/>
          <w:szCs w:val="24"/>
        </w:rPr>
        <w:t>MicroMouth</w:t>
      </w:r>
      <w:proofErr w:type="spellEnd"/>
      <w:r w:rsidR="008F4DC2">
        <w:rPr>
          <w:rFonts w:ascii="Times New Roman" w:hAnsi="Times New Roman" w:cs="Times New Roman"/>
          <w:sz w:val="24"/>
          <w:szCs w:val="24"/>
        </w:rPr>
        <w:t xml:space="preserve"> Pressure Meter MP01; </w:t>
      </w:r>
      <w:proofErr w:type="spellStart"/>
      <w:r w:rsidR="008F4DC2">
        <w:rPr>
          <w:rFonts w:ascii="Times New Roman" w:hAnsi="Times New Roman" w:cs="Times New Roman"/>
          <w:sz w:val="24"/>
          <w:szCs w:val="24"/>
        </w:rPr>
        <w:t>MicroMedical</w:t>
      </w:r>
      <w:proofErr w:type="spellEnd"/>
      <w:r w:rsidR="008F4DC2">
        <w:rPr>
          <w:rFonts w:ascii="Times New Roman" w:hAnsi="Times New Roman" w:cs="Times New Roman"/>
          <w:sz w:val="24"/>
          <w:szCs w:val="24"/>
        </w:rPr>
        <w:t xml:space="preserve"> Ltd.). These are measures of respiratory muscle strength. </w:t>
      </w:r>
    </w:p>
    <w:p w:rsidR="008F4DC2" w:rsidRDefault="008F4DC2" w:rsidP="008F6A68">
      <w:pPr>
        <w:spacing w:after="0" w:line="240" w:lineRule="auto"/>
        <w:rPr>
          <w:rFonts w:ascii="Times New Roman" w:hAnsi="Times New Roman" w:cs="Times New Roman"/>
          <w:sz w:val="24"/>
          <w:szCs w:val="24"/>
        </w:rPr>
      </w:pPr>
    </w:p>
    <w:p w:rsidR="008F4DC2" w:rsidRPr="00801FFA" w:rsidRDefault="008F4DC2" w:rsidP="008F6A68">
      <w:pPr>
        <w:spacing w:after="0" w:line="240" w:lineRule="auto"/>
        <w:rPr>
          <w:rFonts w:ascii="Times New Roman" w:hAnsi="Times New Roman" w:cs="Times New Roman"/>
          <w:i/>
          <w:sz w:val="24"/>
          <w:szCs w:val="24"/>
        </w:rPr>
      </w:pPr>
      <w:r w:rsidRPr="00801FFA">
        <w:rPr>
          <w:rFonts w:ascii="Times New Roman" w:hAnsi="Times New Roman" w:cs="Times New Roman"/>
          <w:i/>
          <w:sz w:val="24"/>
          <w:szCs w:val="24"/>
        </w:rPr>
        <w:t>Grip strength</w:t>
      </w:r>
    </w:p>
    <w:p w:rsidR="0086605A" w:rsidRPr="0086605A" w:rsidRDefault="0086605A" w:rsidP="00C372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Grip strength was measured using the </w:t>
      </w:r>
      <w:proofErr w:type="spellStart"/>
      <w:r>
        <w:rPr>
          <w:rFonts w:ascii="Times New Roman" w:hAnsi="Times New Roman" w:cs="Times New Roman"/>
          <w:sz w:val="24"/>
          <w:szCs w:val="24"/>
        </w:rPr>
        <w:t>Jamar</w:t>
      </w:r>
      <w:proofErr w:type="spellEnd"/>
      <w:r w:rsidR="00801FFA">
        <w:rPr>
          <w:rFonts w:ascii="Times New Roman" w:hAnsi="Times New Roman" w:cs="Times New Roman"/>
          <w:sz w:val="24"/>
          <w:szCs w:val="24"/>
        </w:rPr>
        <w:t xml:space="preserve"> </w:t>
      </w:r>
      <w:r>
        <w:rPr>
          <w:rFonts w:ascii="Times New Roman" w:hAnsi="Times New Roman" w:cs="Times New Roman"/>
          <w:sz w:val="24"/>
          <w:szCs w:val="24"/>
        </w:rPr>
        <w:t xml:space="preserve">hydraulic hand dynamometer (Lafayette Instrument, Lafayette, Ind., USA)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&lt;EndNote&gt;&lt;Cite&gt;&lt;Author&gt;Buchman&lt;/Author&gt;&lt;Year&gt;2005&lt;/Year&gt;&lt;RecNum&gt;358&lt;/RecNum&gt;&lt;DisplayText&gt;(Bennett et al., 2005; Buchman, Wilson, Bienias, &amp;amp; Bennett, 2005)&lt;/DisplayText&gt;&lt;record&gt;&lt;rec-number&gt;358&lt;/rec-number&gt;&lt;foreign-keys&gt;&lt;key app="EN" db-id="vrwxspddvsdtspeax5evd9rkv0vs9e9vzw2v" timestamp="1440890369"&gt;358&lt;/key&gt;&lt;/foreign-keys&gt;&lt;ref-type name="Journal Article"&gt;17&lt;/ref-type&gt;&lt;contributors&gt;&lt;authors&gt;&lt;author&gt;Buchman, Aron S&lt;/author&gt;&lt;author&gt;Wilson, Robert S&lt;/author&gt;&lt;author&gt;Bienias, Julia L&lt;/author&gt;&lt;author&gt;Bennett, David A&lt;/author&gt;&lt;/authors&gt;&lt;/contributors&gt;&lt;titles&gt;&lt;title&gt;Gender differences in upper extremity motor performance of older persons&lt;/title&gt;&lt;secondary-title&gt;Geriatrics &amp;amp; gerontology international&lt;/secondary-title&gt;&lt;/titles&gt;&lt;periodical&gt;&lt;full-title&gt;Geriatrics &amp;amp; gerontology international&lt;/full-title&gt;&lt;/periodical&gt;&lt;pages&gt;59-65&lt;/pages&gt;&lt;volume&gt;5&lt;/volume&gt;&lt;number&gt;1&lt;/number&gt;&lt;dates&gt;&lt;year&gt;2005&lt;/year&gt;&lt;/dates&gt;&lt;isbn&gt;1447-0594&lt;/isbn&gt;&lt;urls&gt;&lt;/urls&gt;&lt;/record&gt;&lt;/Cite&gt;&lt;Cite&gt;&lt;Author&gt;Bennett&lt;/Author&gt;&lt;Year&gt;2005&lt;/Year&gt;&lt;RecNum&gt;342&lt;/RecNum&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 Buchman, Wilson, Bienias, &amp; Bennett, 2005)</w:t>
      </w:r>
      <w:r w:rsidR="00B84FC5">
        <w:rPr>
          <w:rFonts w:ascii="Times New Roman" w:hAnsi="Times New Roman" w:cs="Times New Roman"/>
          <w:sz w:val="24"/>
          <w:szCs w:val="24"/>
        </w:rPr>
        <w:fldChar w:fldCharType="end"/>
      </w:r>
      <w:r>
        <w:rPr>
          <w:rFonts w:ascii="Times New Roman" w:hAnsi="Times New Roman" w:cs="Times New Roman"/>
          <w:sz w:val="24"/>
          <w:szCs w:val="24"/>
        </w:rPr>
        <w:t xml:space="preserve">. Two trials of grip strength were obtained for each hand. A composite measure of grip strength was calculated from the average of the four trials. </w:t>
      </w:r>
    </w:p>
    <w:p w:rsidR="008F4DC2" w:rsidRDefault="00CE488A" w:rsidP="008F6A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E488A" w:rsidRPr="0086605A" w:rsidRDefault="00CE488A" w:rsidP="008F6A68">
      <w:pPr>
        <w:spacing w:after="0" w:line="240" w:lineRule="auto"/>
        <w:rPr>
          <w:rFonts w:ascii="Times New Roman" w:hAnsi="Times New Roman" w:cs="Times New Roman"/>
          <w:i/>
          <w:sz w:val="24"/>
          <w:szCs w:val="24"/>
        </w:rPr>
      </w:pPr>
      <w:r w:rsidRPr="0086605A">
        <w:rPr>
          <w:rFonts w:ascii="Times New Roman" w:hAnsi="Times New Roman" w:cs="Times New Roman"/>
          <w:i/>
          <w:sz w:val="24"/>
          <w:szCs w:val="24"/>
        </w:rPr>
        <w:t>Walking Speed</w:t>
      </w:r>
    </w:p>
    <w:p w:rsidR="005B1B62" w:rsidRDefault="0086605A" w:rsidP="00C372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Gait</w:t>
      </w:r>
      <w:r w:rsidR="00CE488A">
        <w:rPr>
          <w:rFonts w:ascii="Times New Roman" w:hAnsi="Times New Roman" w:cs="Times New Roman"/>
          <w:sz w:val="24"/>
          <w:szCs w:val="24"/>
        </w:rPr>
        <w:t xml:space="preserve"> speed was measured as the amount of time taken to walk 8 feet. Participants were instructed to walk at a normal pace and given two trials</w:t>
      </w:r>
      <w:r w:rsidR="007778CD">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B84FC5">
        <w:rPr>
          <w:rFonts w:ascii="Times New Roman" w:hAnsi="Times New Roman" w:cs="Times New Roman"/>
          <w:sz w:val="24"/>
          <w:szCs w:val="24"/>
        </w:rPr>
        <w:fldChar w:fldCharType="end"/>
      </w:r>
      <w:r w:rsidR="00CE488A">
        <w:rPr>
          <w:rFonts w:ascii="Times New Roman" w:hAnsi="Times New Roman" w:cs="Times New Roman"/>
          <w:sz w:val="24"/>
          <w:szCs w:val="24"/>
        </w:rPr>
        <w:t>.</w:t>
      </w:r>
    </w:p>
    <w:p w:rsidR="005B1B62" w:rsidRDefault="005B1B62" w:rsidP="008F6A68">
      <w:pPr>
        <w:spacing w:after="0" w:line="240" w:lineRule="auto"/>
        <w:rPr>
          <w:rFonts w:ascii="Times New Roman" w:hAnsi="Times New Roman" w:cs="Times New Roman"/>
          <w:sz w:val="24"/>
          <w:szCs w:val="24"/>
        </w:rPr>
      </w:pPr>
    </w:p>
    <w:p w:rsidR="00CE488A" w:rsidRPr="00603A9C" w:rsidRDefault="00603A9C" w:rsidP="008F6A68">
      <w:pPr>
        <w:spacing w:after="0" w:line="240" w:lineRule="auto"/>
        <w:rPr>
          <w:rFonts w:ascii="Times New Roman" w:hAnsi="Times New Roman" w:cs="Times New Roman"/>
          <w:b/>
          <w:sz w:val="24"/>
          <w:szCs w:val="24"/>
        </w:rPr>
      </w:pPr>
      <w:r w:rsidRPr="00603A9C">
        <w:rPr>
          <w:rFonts w:ascii="Times New Roman" w:hAnsi="Times New Roman" w:cs="Times New Roman"/>
          <w:b/>
          <w:sz w:val="24"/>
          <w:szCs w:val="24"/>
        </w:rPr>
        <w:t>Covariates</w:t>
      </w:r>
      <w:r w:rsidR="00CE488A" w:rsidRPr="00603A9C">
        <w:rPr>
          <w:rFonts w:ascii="Times New Roman" w:hAnsi="Times New Roman" w:cs="Times New Roman"/>
          <w:b/>
          <w:sz w:val="24"/>
          <w:szCs w:val="24"/>
        </w:rPr>
        <w:t xml:space="preserve"> </w:t>
      </w:r>
    </w:p>
    <w:p w:rsidR="00801FFA" w:rsidRDefault="00801FFA" w:rsidP="008F6A68">
      <w:pPr>
        <w:spacing w:after="0" w:line="240" w:lineRule="auto"/>
        <w:rPr>
          <w:rFonts w:ascii="Times New Roman" w:hAnsi="Times New Roman" w:cs="Times New Roman"/>
          <w:sz w:val="24"/>
          <w:szCs w:val="24"/>
        </w:rPr>
      </w:pPr>
    </w:p>
    <w:p w:rsidR="003533B0" w:rsidRDefault="00C41454" w:rsidP="007324C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Self- report information about </w:t>
      </w:r>
      <w:r w:rsidR="00F35440">
        <w:rPr>
          <w:rFonts w:ascii="Times New Roman" w:hAnsi="Times New Roman" w:cs="Times New Roman"/>
          <w:sz w:val="24"/>
          <w:szCs w:val="24"/>
        </w:rPr>
        <w:t>various health conditions</w:t>
      </w:r>
      <w:r>
        <w:rPr>
          <w:rFonts w:ascii="Times New Roman" w:hAnsi="Times New Roman" w:cs="Times New Roman"/>
          <w:sz w:val="24"/>
          <w:szCs w:val="24"/>
        </w:rPr>
        <w:t xml:space="preserve"> was gathered via a structured questionnaire</w:t>
      </w:r>
      <w:r w:rsidR="00F35440">
        <w:rPr>
          <w:rFonts w:ascii="Times New Roman" w:hAnsi="Times New Roman" w:cs="Times New Roman"/>
          <w:sz w:val="24"/>
          <w:szCs w:val="24"/>
        </w:rPr>
        <w:t xml:space="preserve">. </w:t>
      </w:r>
      <w:r w:rsidR="004A1B6E">
        <w:rPr>
          <w:rFonts w:ascii="Times New Roman" w:hAnsi="Times New Roman" w:cs="Times New Roman"/>
          <w:sz w:val="24"/>
          <w:szCs w:val="24"/>
        </w:rPr>
        <w:t>Participants were asked if they had ever been told by a doctor, nurse or therapist that they have had a heart attack or coronary, coronary thrombosis, coronary occlu</w:t>
      </w:r>
      <w:r w:rsidR="00162E7D">
        <w:rPr>
          <w:rFonts w:ascii="Times New Roman" w:hAnsi="Times New Roman" w:cs="Times New Roman"/>
          <w:sz w:val="24"/>
          <w:szCs w:val="24"/>
        </w:rPr>
        <w:t xml:space="preserve">sion, or myocardial infarction during the baseline interview and then asked if any of these events had occurred since the last assessment at subsequent interview. A score of 0 was assigned if none were ever reported and 1 if the participant ever responded yes to the question. </w:t>
      </w:r>
      <w:r w:rsidR="003533B0">
        <w:rPr>
          <w:rFonts w:ascii="Times New Roman" w:hAnsi="Times New Roman" w:cs="Times New Roman"/>
          <w:sz w:val="24"/>
          <w:szCs w:val="24"/>
        </w:rPr>
        <w:t>Participants were asked about their history of smoking at the baseline interview</w:t>
      </w:r>
      <w:r>
        <w:rPr>
          <w:rFonts w:ascii="Times New Roman" w:hAnsi="Times New Roman" w:cs="Times New Roman"/>
          <w:sz w:val="24"/>
          <w:szCs w:val="24"/>
        </w:rPr>
        <w:t xml:space="preserve"> as part of a structured questionnaire</w:t>
      </w:r>
      <w:r w:rsidR="003533B0">
        <w:rPr>
          <w:rFonts w:ascii="Times New Roman" w:hAnsi="Times New Roman" w:cs="Times New Roman"/>
          <w:sz w:val="24"/>
          <w:szCs w:val="24"/>
        </w:rPr>
        <w:t xml:space="preserve">. Values were assigned from 0 (never smoked), 1 (former </w:t>
      </w:r>
      <w:r w:rsidR="001967A4">
        <w:rPr>
          <w:rFonts w:ascii="Times New Roman" w:hAnsi="Times New Roman" w:cs="Times New Roman"/>
          <w:sz w:val="24"/>
          <w:szCs w:val="24"/>
        </w:rPr>
        <w:t>smoker), or 2 (current smoker). A diagnosis of diabetes was based on self-report and medication use (e.g., insulin).</w:t>
      </w:r>
      <w:r w:rsidR="00B70CED">
        <w:rPr>
          <w:rFonts w:ascii="Times New Roman" w:hAnsi="Times New Roman" w:cs="Times New Roman"/>
          <w:sz w:val="24"/>
          <w:szCs w:val="24"/>
        </w:rPr>
        <w:t xml:space="preserve"> Participant’s height was measured (meters) as part of the baseline clinical examination. </w:t>
      </w:r>
      <w:r w:rsidR="00120C3F">
        <w:rPr>
          <w:rFonts w:ascii="Times New Roman" w:hAnsi="Times New Roman" w:cs="Times New Roman"/>
          <w:sz w:val="24"/>
          <w:szCs w:val="24"/>
        </w:rPr>
        <w:t xml:space="preserve"> </w:t>
      </w:r>
    </w:p>
    <w:p w:rsidR="008E7D13" w:rsidRDefault="008E7D13" w:rsidP="008F6A68">
      <w:pPr>
        <w:spacing w:after="0" w:line="240" w:lineRule="auto"/>
        <w:rPr>
          <w:rFonts w:ascii="Times New Roman" w:hAnsi="Times New Roman" w:cs="Times New Roman"/>
          <w:sz w:val="24"/>
          <w:szCs w:val="24"/>
        </w:rPr>
      </w:pPr>
    </w:p>
    <w:p w:rsidR="008E7D13" w:rsidRPr="008E7D13" w:rsidRDefault="008E7D13" w:rsidP="008F6A68">
      <w:pPr>
        <w:spacing w:after="0" w:line="240" w:lineRule="auto"/>
        <w:rPr>
          <w:rFonts w:ascii="Times New Roman" w:hAnsi="Times New Roman" w:cs="Times New Roman"/>
          <w:i/>
          <w:sz w:val="24"/>
          <w:szCs w:val="24"/>
        </w:rPr>
      </w:pPr>
      <w:r w:rsidRPr="008E7D13">
        <w:rPr>
          <w:rFonts w:ascii="Times New Roman" w:hAnsi="Times New Roman" w:cs="Times New Roman"/>
          <w:i/>
          <w:sz w:val="24"/>
          <w:szCs w:val="24"/>
        </w:rPr>
        <w:t>Dementia diagnosis</w:t>
      </w:r>
    </w:p>
    <w:p w:rsidR="00120C3F" w:rsidRDefault="00937674" w:rsidP="00C3720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Diagnoses of dementia and AD were made on the basis of all available information from clinical evaluation, self-report, and medication </w:t>
      </w:r>
      <w:r w:rsidR="008C6EC0">
        <w:rPr>
          <w:rFonts w:ascii="Times New Roman" w:hAnsi="Times New Roman" w:cs="Times New Roman"/>
          <w:sz w:val="24"/>
          <w:szCs w:val="24"/>
        </w:rPr>
        <w:t>review following the criteria of the National Institute of Neurological and Communicative Disorders and Stroke and the Alzheimer’s Disease and Related Disorders association (NINCDS/ADRD</w:t>
      </w:r>
      <w:r w:rsidR="00C41454">
        <w:rPr>
          <w:rFonts w:ascii="Times New Roman" w:hAnsi="Times New Roman" w:cs="Times New Roman"/>
          <w:sz w:val="24"/>
          <w:szCs w:val="24"/>
        </w:rPr>
        <w:t>A)</w:t>
      </w:r>
      <w:r w:rsidR="008E7D13">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&lt;EndNote&gt;&lt;Cite&gt;&lt;Author&gt;McKhann&lt;/Author&gt;&lt;Year&gt;1984&lt;/Year&gt;&lt;RecNum&gt;359&lt;/RecNum&gt;&lt;DisplayText&gt;(Bennett et al., 2005; McKhann et al., 1984)&lt;/DisplayText&gt;&lt;record&gt;&lt;rec-number&gt;359&lt;/rec-number&gt;&lt;foreign-keys&gt;&lt;key app="EN" db-id="vrwxspddvsdtspeax5evd9rkv0vs9e9vzw2v" timestamp="1440891319"&gt;359&lt;/key&gt;&lt;/foreign-keys&gt;&lt;ref-type name="Journal Article"&gt;17&lt;/ref-type&gt;&lt;contributors&gt;&lt;authors&gt;&lt;author&gt;McKhann, Guy&lt;/author&gt;&lt;author&gt;Drachman, David&lt;/author&gt;&lt;author&gt;Folstein, Marshall&lt;/author&gt;&lt;author&gt;Katzman, Robert&lt;/author&gt;&lt;author&gt;Price, Donald&lt;/author&gt;&lt;author&gt;Stadlan, Emanuel M&lt;/author&gt;&lt;/authors&gt;&lt;/contributors&gt;&lt;titles&gt;&lt;title&gt;Clinical diagnosis of Alzheimer&amp;apos;s disease Report of the NINCDS</w:instrText>
      </w:r>
      <w:r w:rsidR="00C37205">
        <w:rPr>
          <w:rFonts w:ascii="Cambria Math" w:hAnsi="Cambria Math" w:cs="Cambria Math"/>
          <w:sz w:val="24"/>
          <w:szCs w:val="24"/>
        </w:rPr>
        <w:instrText>‐</w:instrText>
      </w:r>
      <w:r w:rsidR="00C37205">
        <w:rPr>
          <w:rFonts w:ascii="Times New Roman" w:hAnsi="Times New Roman" w:cs="Times New Roman"/>
          <w:sz w:val="24"/>
          <w:szCs w:val="24"/>
        </w:rPr>
        <w:instrText>ADRDA Work Group* under the auspices of Department of Health and Human Services Task Force on Alzheimer&amp;apos;s Disease&lt;/title&gt;&lt;secondary-title&gt;Neurology&lt;/secondary-title&gt;&lt;/titles&gt;&lt;periodical&gt;&lt;full-title&gt;Neurology&lt;/full-title&gt;&lt;/periodical&gt;&lt;pages&gt;939-939&lt;/pages&gt;&lt;volume&gt;34&lt;/volume&gt;&lt;number&gt;7&lt;/number&gt;&lt;dates&gt;&lt;year&gt;1984&lt;/year&gt;&lt;/dates&gt;&lt;isbn&gt;0028-3878&lt;/isbn&gt;&lt;urls&gt;&lt;/urls&gt;&lt;/record&gt;&lt;/Cite&gt;&lt;Cite&gt;&lt;Author&gt;Bennett&lt;/Author&gt;&lt;Year&gt;2005&lt;/Year&gt;&lt;RecNum&gt;342&lt;/RecNum&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 McKhann et al., 1984)</w:t>
      </w:r>
      <w:r w:rsidR="00B84FC5">
        <w:rPr>
          <w:rFonts w:ascii="Times New Roman" w:hAnsi="Times New Roman" w:cs="Times New Roman"/>
          <w:sz w:val="24"/>
          <w:szCs w:val="24"/>
        </w:rPr>
        <w:fldChar w:fldCharType="end"/>
      </w:r>
      <w:r w:rsidR="00C41454">
        <w:rPr>
          <w:rFonts w:ascii="Times New Roman" w:hAnsi="Times New Roman" w:cs="Times New Roman"/>
          <w:sz w:val="24"/>
          <w:szCs w:val="24"/>
        </w:rPr>
        <w:t xml:space="preserve">. The diagnosis of vascular dementia was made following the National Institute of Neurological Disorders and Stroke/Association </w:t>
      </w:r>
      <w:proofErr w:type="spellStart"/>
      <w:r w:rsidR="00C41454">
        <w:rPr>
          <w:rFonts w:ascii="Times New Roman" w:hAnsi="Times New Roman" w:cs="Times New Roman"/>
          <w:sz w:val="24"/>
          <w:szCs w:val="24"/>
        </w:rPr>
        <w:t>Internationale</w:t>
      </w:r>
      <w:proofErr w:type="spellEnd"/>
      <w:r w:rsidR="00C41454">
        <w:rPr>
          <w:rFonts w:ascii="Times New Roman" w:hAnsi="Times New Roman" w:cs="Times New Roman"/>
          <w:sz w:val="24"/>
          <w:szCs w:val="24"/>
        </w:rPr>
        <w:t xml:space="preserve"> pour la </w:t>
      </w:r>
      <w:proofErr w:type="spellStart"/>
      <w:r w:rsidR="00C41454">
        <w:rPr>
          <w:rFonts w:ascii="Times New Roman" w:hAnsi="Times New Roman" w:cs="Times New Roman"/>
          <w:sz w:val="24"/>
          <w:szCs w:val="24"/>
        </w:rPr>
        <w:t>Rechere</w:t>
      </w:r>
      <w:proofErr w:type="spellEnd"/>
      <w:r w:rsidR="00C41454">
        <w:rPr>
          <w:rFonts w:ascii="Times New Roman" w:hAnsi="Times New Roman" w:cs="Times New Roman"/>
          <w:sz w:val="24"/>
          <w:szCs w:val="24"/>
        </w:rPr>
        <w:t xml:space="preserve"> et </w:t>
      </w:r>
      <w:proofErr w:type="spellStart"/>
      <w:r w:rsidR="00C41454">
        <w:rPr>
          <w:rFonts w:ascii="Times New Roman" w:hAnsi="Times New Roman" w:cs="Times New Roman"/>
          <w:sz w:val="24"/>
          <w:szCs w:val="24"/>
        </w:rPr>
        <w:t>l’Enseignement</w:t>
      </w:r>
      <w:proofErr w:type="spellEnd"/>
      <w:r w:rsidR="00C41454">
        <w:rPr>
          <w:rFonts w:ascii="Times New Roman" w:hAnsi="Times New Roman" w:cs="Times New Roman"/>
          <w:sz w:val="24"/>
          <w:szCs w:val="24"/>
        </w:rPr>
        <w:t xml:space="preserve"> en Neurosciences (NINDS/AIREN), although brain scans were not available</w:t>
      </w:r>
      <w:r w:rsidR="00120C3F">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&lt;EndNote&gt;&lt;Cite&gt;&lt;Author&gt;Román&lt;/Author&gt;&lt;Year&gt;1993&lt;/Year&gt;&lt;RecNum&gt;360&lt;/RecNum&gt;&lt;DisplayText&gt;(Román et al., 1993)&lt;/DisplayText&gt;&lt;record&gt;&lt;rec-number&gt;360&lt;/rec-number&gt;&lt;foreign-keys&gt;&lt;key app="EN" db-id="vrwxspddvsdtspeax5evd9rkv0vs9e9vzw2v" timestamp="1440891535"&gt;360&lt;/key&gt;&lt;/foreign-keys&gt;&lt;ref-type name="Journal Article"&gt;17&lt;/ref-type&gt;&lt;contributors&gt;&lt;authors&gt;&lt;author&gt;Román, Gustavo C&lt;/author&gt;&lt;author&gt;Tatemichi, Thomas K&lt;/author&gt;&lt;author&gt;Erkinjuntti, T&lt;/author&gt;&lt;author&gt;Cummings, JL&lt;/author&gt;&lt;author&gt;Masdeu, JC&lt;/author&gt;&lt;author&gt;Garcia, JHet al&lt;/author&gt;&lt;author&gt;Amaducci, L&lt;/author&gt;&lt;author&gt;Orgogozo, J-M&lt;/author&gt;&lt;author&gt;Brun, A&lt;/author&gt;&lt;author&gt;Hofman, A&lt;/author&gt;&lt;/authors&gt;&lt;/contributors&gt;&lt;titles&gt;&lt;title&gt;Vascular dementia Diagnostic criteria for research studies: Report of the NINDS</w:instrText>
      </w:r>
      <w:r w:rsidR="00C37205">
        <w:rPr>
          <w:rFonts w:ascii="Cambria Math" w:hAnsi="Cambria Math" w:cs="Cambria Math"/>
          <w:sz w:val="24"/>
          <w:szCs w:val="24"/>
        </w:rPr>
        <w:instrText>‐</w:instrText>
      </w:r>
      <w:r w:rsidR="00C37205">
        <w:rPr>
          <w:rFonts w:ascii="Times New Roman" w:hAnsi="Times New Roman" w:cs="Times New Roman"/>
          <w:sz w:val="24"/>
          <w:szCs w:val="24"/>
        </w:rPr>
        <w:instrText>AIREN International Workshop*&lt;/title&gt;&lt;secondary-title&gt;Neurology&lt;/secondary-title&gt;&lt;/titles&gt;&lt;periodical&gt;&lt;full-title&gt;Neurology&lt;/full-title&gt;&lt;/periodical&gt;&lt;pages&gt;250-250&lt;/pages&gt;&lt;volume&gt;43&lt;/volume&gt;&lt;number&gt;2&lt;/number&gt;&lt;dates&gt;&lt;year&gt;1993&lt;/year&gt;&lt;/dates&gt;&lt;isbn&gt;0028-3878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(Román et al., 1993)</w:t>
      </w:r>
      <w:r w:rsidR="00B84FC5">
        <w:rPr>
          <w:rFonts w:ascii="Times New Roman" w:hAnsi="Times New Roman" w:cs="Times New Roman"/>
          <w:sz w:val="24"/>
          <w:szCs w:val="24"/>
        </w:rPr>
        <w:fldChar w:fldCharType="end"/>
      </w:r>
      <w:r w:rsidR="00C41454">
        <w:rPr>
          <w:rFonts w:ascii="Times New Roman" w:hAnsi="Times New Roman" w:cs="Times New Roman"/>
          <w:sz w:val="24"/>
          <w:szCs w:val="24"/>
        </w:rPr>
        <w:t xml:space="preserve">. A diagnosis of dementia with </w:t>
      </w:r>
      <w:proofErr w:type="spellStart"/>
      <w:r w:rsidR="00C41454">
        <w:rPr>
          <w:rFonts w:ascii="Times New Roman" w:hAnsi="Times New Roman" w:cs="Times New Roman"/>
          <w:sz w:val="24"/>
          <w:szCs w:val="24"/>
        </w:rPr>
        <w:t>Lewy</w:t>
      </w:r>
      <w:proofErr w:type="spellEnd"/>
      <w:r w:rsidR="00C41454">
        <w:rPr>
          <w:rFonts w:ascii="Times New Roman" w:hAnsi="Times New Roman" w:cs="Times New Roman"/>
          <w:sz w:val="24"/>
          <w:szCs w:val="24"/>
        </w:rPr>
        <w:t xml:space="preserve"> Bodies was adapted from the Report of the Consortium on DLB International Workshop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&lt;EndNote&gt;&lt;Cite&gt;&lt;Author&gt;McKeith&lt;/Author&gt;&lt;Year&gt;1999&lt;/Year&gt;&lt;RecNum&gt;361&lt;/RecNum&gt;&lt;DisplayText&gt;(Bennett et al., 2005; McKeith, Perry, &amp;amp; Perry, 1999)&lt;/DisplayText&gt;&lt;record&gt;&lt;rec-number&gt;361&lt;/rec-number&gt;&lt;foreign-keys&gt;&lt;key app="EN" db-id="vrwxspddvsdtspeax5evd9rkv0vs9e9vzw2v" timestamp="1440891673"&gt;361&lt;/key&gt;&lt;/foreign-keys&gt;&lt;ref-type name="Journal Article"&gt;17&lt;/ref-type&gt;&lt;contributors&gt;&lt;authors&gt;&lt;author&gt;McKeith, IG&lt;/author&gt;&lt;author&gt;Perry, EK&lt;/author&gt;&lt;author&gt;Perry, RH&lt;/author&gt;&lt;/authors&gt;&lt;/contributors&gt;&lt;titles&gt;&lt;title&gt;Report of the second dementia with Lewy body international workshop Diagnosis and treatment&lt;/title&gt;&lt;secondary-title&gt;Neurology&lt;/secondary-title&gt;&lt;/titles&gt;&lt;periodical&gt;&lt;full-title&gt;Neurology&lt;/full-title&gt;&lt;/periodical&gt;&lt;pages&gt;902-902&lt;/pages&gt;&lt;volume&gt;53&lt;/volume&gt;&lt;number&gt;5&lt;/number&gt;&lt;dates&gt;&lt;year&gt;1999&lt;/year&gt;&lt;/dates&gt;&lt;isbn&gt;0028-3878&lt;/isbn&gt;&lt;urls&gt;&lt;/urls&gt;&lt;/record&gt;&lt;/Cite&gt;&lt;Cite&gt;&lt;Author&gt;Bennett&lt;/Author&gt;&lt;Year&gt;2005&lt;/Year&gt;&lt;RecNum&gt;342&lt;/RecNum&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 McKeith, Perry, &amp; Perry, 1999)</w:t>
      </w:r>
      <w:r w:rsidR="00B84FC5">
        <w:rPr>
          <w:rFonts w:ascii="Times New Roman" w:hAnsi="Times New Roman" w:cs="Times New Roman"/>
          <w:sz w:val="24"/>
          <w:szCs w:val="24"/>
        </w:rPr>
        <w:fldChar w:fldCharType="end"/>
      </w:r>
      <w:r w:rsidR="00C41454">
        <w:rPr>
          <w:rFonts w:ascii="Times New Roman" w:hAnsi="Times New Roman" w:cs="Times New Roman"/>
          <w:sz w:val="24"/>
          <w:szCs w:val="24"/>
        </w:rPr>
        <w:t xml:space="preserve">. </w:t>
      </w:r>
      <w:r w:rsidR="008C6EC0">
        <w:rPr>
          <w:rFonts w:ascii="Times New Roman" w:hAnsi="Times New Roman" w:cs="Times New Roman"/>
          <w:sz w:val="24"/>
          <w:szCs w:val="24"/>
        </w:rPr>
        <w:t xml:space="preserve">A three step diagnostic process was followed. A computer algorithm assigned an </w:t>
      </w:r>
      <w:r w:rsidR="008C6EC0">
        <w:rPr>
          <w:rFonts w:ascii="Times New Roman" w:hAnsi="Times New Roman" w:cs="Times New Roman"/>
          <w:sz w:val="24"/>
          <w:szCs w:val="24"/>
        </w:rPr>
        <w:lastRenderedPageBreak/>
        <w:t>education-adjusted impairment r</w:t>
      </w:r>
      <w:r w:rsidR="00D1320F">
        <w:rPr>
          <w:rFonts w:ascii="Times New Roman" w:hAnsi="Times New Roman" w:cs="Times New Roman"/>
          <w:sz w:val="24"/>
          <w:szCs w:val="24"/>
        </w:rPr>
        <w:t xml:space="preserve">ating on the basis of 11 tests </w:t>
      </w:r>
      <w:r w:rsidR="008C6EC0">
        <w:rPr>
          <w:rFonts w:ascii="Times New Roman" w:hAnsi="Times New Roman" w:cs="Times New Roman"/>
          <w:sz w:val="24"/>
          <w:szCs w:val="24"/>
        </w:rPr>
        <w:t>identified as commonly used in diagnosing AD.</w:t>
      </w:r>
      <w:r w:rsidR="00D1320F">
        <w:rPr>
          <w:rFonts w:ascii="Times New Roman" w:hAnsi="Times New Roman" w:cs="Times New Roman"/>
          <w:sz w:val="24"/>
          <w:szCs w:val="24"/>
        </w:rPr>
        <w:t xml:space="preserve"> Then </w:t>
      </w:r>
      <w:r w:rsidR="00DC6550">
        <w:rPr>
          <w:rFonts w:ascii="Times New Roman" w:hAnsi="Times New Roman" w:cs="Times New Roman"/>
          <w:sz w:val="24"/>
          <w:szCs w:val="24"/>
        </w:rPr>
        <w:t>a board-certified clinical neuropsychologist reviewed the results of all of the cognitive tests, the computer-generated impairment rating, and other relevant information including education, occupation, sensory and motor deficits, and effort and subsequently made a clinical judgment about whether a diagnosis of cognitive impairment was appropriate. As a final step, participants were evaluation by a physician experienced in the evaluation of older persons for suspected dementia. A diagnosis of mild cognitive impairment was also made for individuals who the neuropsychologist judged to have cognitive impairment but did not meet accepted criteria for dementia by the clinician. Individuals not meeting criteria for dementia or mild cognitive impairment were categorized as having no cognitive imp</w:t>
      </w:r>
      <w:r w:rsidR="00C41454">
        <w:rPr>
          <w:rFonts w:ascii="Times New Roman" w:hAnsi="Times New Roman" w:cs="Times New Roman"/>
          <w:sz w:val="24"/>
          <w:szCs w:val="24"/>
        </w:rPr>
        <w:t>airment</w:t>
      </w:r>
      <w:r w:rsidR="00120C3F">
        <w:rPr>
          <w:rFonts w:ascii="Times New Roman" w:hAnsi="Times New Roman" w:cs="Times New Roman"/>
          <w:sz w:val="24"/>
          <w:szCs w:val="24"/>
        </w:rPr>
        <w:t xml:space="preserve">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(Bennett et al., 2005)</w:t>
      </w:r>
      <w:r w:rsidR="00B84FC5">
        <w:rPr>
          <w:rFonts w:ascii="Times New Roman" w:hAnsi="Times New Roman" w:cs="Times New Roman"/>
          <w:sz w:val="24"/>
          <w:szCs w:val="24"/>
        </w:rPr>
        <w:fldChar w:fldCharType="end"/>
      </w:r>
      <w:r w:rsidR="00C41454">
        <w:rPr>
          <w:rFonts w:ascii="Times New Roman" w:hAnsi="Times New Roman" w:cs="Times New Roman"/>
          <w:sz w:val="24"/>
          <w:szCs w:val="24"/>
        </w:rPr>
        <w:t xml:space="preserve"> (Bennett et al., 2005). Other diagnoses included Parkinson’s disease and parkinsonism which was made according to clinical criteria put forth by the Core Assessment Program for </w:t>
      </w:r>
      <w:proofErr w:type="spellStart"/>
      <w:r w:rsidR="00C41454">
        <w:rPr>
          <w:rFonts w:ascii="Times New Roman" w:hAnsi="Times New Roman" w:cs="Times New Roman"/>
          <w:sz w:val="24"/>
          <w:szCs w:val="24"/>
        </w:rPr>
        <w:t>Intracerebral</w:t>
      </w:r>
      <w:proofErr w:type="spellEnd"/>
      <w:r w:rsidR="00C41454">
        <w:rPr>
          <w:rFonts w:ascii="Times New Roman" w:hAnsi="Times New Roman" w:cs="Times New Roman"/>
          <w:sz w:val="24"/>
          <w:szCs w:val="24"/>
        </w:rPr>
        <w:t xml:space="preserve"> Transplantation (CAPIT) </w:t>
      </w:r>
      <w:r w:rsidR="00B84FC5">
        <w:rPr>
          <w:rFonts w:ascii="Times New Roman" w:hAnsi="Times New Roman" w:cs="Times New Roman"/>
          <w:sz w:val="24"/>
          <w:szCs w:val="24"/>
        </w:rPr>
        <w:fldChar w:fldCharType="begin"/>
      </w:r>
      <w:r w:rsidR="00C37205">
        <w:rPr>
          <w:rFonts w:ascii="Times New Roman" w:hAnsi="Times New Roman" w:cs="Times New Roman"/>
          <w:sz w:val="24"/>
          <w:szCs w:val="24"/>
        </w:rPr>
        <w:instrText xml:space="preserve"> ADDIN EN.CITE &lt;EndNote&gt;&lt;Cite&gt;&lt;Author&gt;Langston&lt;/Author&gt;&lt;Year&gt;1992&lt;/Year&gt;&lt;RecNum&gt;362&lt;/RecNum&gt;&lt;DisplayText&gt;(Langston et al., 1992)&lt;/DisplayText&gt;&lt;record&gt;&lt;rec-number&gt;362&lt;/rec-number&gt;&lt;foreign-keys&gt;&lt;key app="EN" db-id="vrwxspddvsdtspeax5evd9rkv0vs9e9vzw2v" timestamp="1440891820"&gt;362&lt;/key&gt;&lt;/foreign-keys&gt;&lt;ref-type name="Journal Article"&gt;17&lt;/ref-type&gt;&lt;contributors&gt;&lt;authors&gt;&lt;author&gt;Langston, J William&lt;/author&gt;&lt;author&gt;Widner, Hakan&lt;/author&gt;&lt;author&gt;Goetz, Christopher G&lt;/author&gt;&lt;author&gt;Brooks, David&lt;/author&gt;&lt;author&gt;Fahn, Stanley&lt;/author&gt;&lt;author&gt;Freeman, Thomas&lt;/author&gt;&lt;author&gt;Watts, Ray&lt;/author&gt;&lt;/authors&gt;&lt;/contributors&gt;&lt;titles&gt;&lt;title&gt;Core assessment program for intracerebral transplantations (CAPIT)&lt;/title&gt;&lt;secondary-title&gt;Movement Disorders&lt;/secondary-title&gt;&lt;/titles&gt;&lt;periodical&gt;&lt;full-title&gt;Movement Disorders&lt;/full-title&gt;&lt;/periodical&gt;&lt;pages&gt;2-13&lt;/pages&gt;&lt;volume&gt;7&lt;/volume&gt;&lt;number&gt;1&lt;/number&gt;&lt;dates&gt;&lt;year&gt;1992&lt;/year&gt;&lt;/dates&gt;&lt;isbn&gt;1531-8257&lt;/isbn&gt;&lt;urls&gt;&lt;/urls&gt;&lt;/record&gt;&lt;/Cite&gt;&lt;/EndNote&gt;</w:instrText>
      </w:r>
      <w:r w:rsidR="00B84FC5">
        <w:rPr>
          <w:rFonts w:ascii="Times New Roman" w:hAnsi="Times New Roman" w:cs="Times New Roman"/>
          <w:sz w:val="24"/>
          <w:szCs w:val="24"/>
        </w:rPr>
        <w:fldChar w:fldCharType="separate"/>
      </w:r>
      <w:r w:rsidR="00C37205">
        <w:rPr>
          <w:rFonts w:ascii="Times New Roman" w:hAnsi="Times New Roman" w:cs="Times New Roman"/>
          <w:noProof/>
          <w:sz w:val="24"/>
          <w:szCs w:val="24"/>
        </w:rPr>
        <w:t>(Langston et al., 1992)</w:t>
      </w:r>
      <w:r w:rsidR="00B84FC5">
        <w:rPr>
          <w:rFonts w:ascii="Times New Roman" w:hAnsi="Times New Roman" w:cs="Times New Roman"/>
          <w:sz w:val="24"/>
          <w:szCs w:val="24"/>
        </w:rPr>
        <w:fldChar w:fldCharType="end"/>
      </w:r>
      <w:r w:rsidR="00C41454">
        <w:rPr>
          <w:rFonts w:ascii="Times New Roman" w:hAnsi="Times New Roman" w:cs="Times New Roman"/>
          <w:sz w:val="24"/>
          <w:szCs w:val="24"/>
        </w:rPr>
        <w:t xml:space="preserve">. </w:t>
      </w:r>
    </w:p>
    <w:p w:rsidR="00D71F1F" w:rsidRDefault="00D71F1F">
      <w:pPr>
        <w:rPr>
          <w:rFonts w:ascii="Times New Roman" w:hAnsi="Times New Roman" w:cs="Times New Roman"/>
          <w:sz w:val="24"/>
          <w:szCs w:val="24"/>
        </w:rPr>
      </w:pPr>
      <w:r>
        <w:rPr>
          <w:rFonts w:ascii="Times New Roman" w:hAnsi="Times New Roman" w:cs="Times New Roman"/>
          <w:sz w:val="24"/>
          <w:szCs w:val="24"/>
        </w:rPr>
        <w:br w:type="page"/>
      </w:r>
    </w:p>
    <w:p w:rsidR="00C37205" w:rsidRPr="00D71F1F" w:rsidRDefault="00B84FC5" w:rsidP="00C37205">
      <w:pPr>
        <w:pStyle w:val="EndNoteBibliographyTitle"/>
        <w:rPr>
          <w:b/>
        </w:rPr>
      </w:pPr>
      <w:r w:rsidRPr="00B84FC5">
        <w:lastRenderedPageBreak/>
        <w:fldChar w:fldCharType="begin"/>
      </w:r>
      <w:r w:rsidR="00C37205">
        <w:instrText xml:space="preserve"> ADDIN EN.REFLIST </w:instrText>
      </w:r>
      <w:r w:rsidRPr="00B84FC5">
        <w:fldChar w:fldCharType="separate"/>
      </w:r>
      <w:r w:rsidR="00C37205" w:rsidRPr="00D71F1F">
        <w:rPr>
          <w:b/>
        </w:rPr>
        <w:t>References</w:t>
      </w:r>
    </w:p>
    <w:p w:rsidR="00C37205" w:rsidRPr="00C37205" w:rsidRDefault="00C37205" w:rsidP="00C37205">
      <w:pPr>
        <w:pStyle w:val="EndNoteBibliographyTitle"/>
      </w:pPr>
    </w:p>
    <w:p w:rsidR="00C37205" w:rsidRPr="00C37205" w:rsidRDefault="00C37205" w:rsidP="00C37205">
      <w:pPr>
        <w:pStyle w:val="EndNoteBibliography"/>
        <w:spacing w:after="0"/>
        <w:ind w:left="720" w:hanging="720"/>
      </w:pPr>
      <w:r w:rsidRPr="00C37205">
        <w:t xml:space="preserve">Albert, M., Smith, L. A., Scherr, P. A., Taylor, J. O., Evans, D. A., &amp; Funkenstein, H. H. (1991). Use of brief cognitive tests to identify individuals in the community with clinically diagnosed Alzheimer's disease. </w:t>
      </w:r>
      <w:r w:rsidRPr="00C37205">
        <w:rPr>
          <w:i/>
        </w:rPr>
        <w:t>International journal of Neuroscience, 57</w:t>
      </w:r>
      <w:r w:rsidRPr="00C37205">
        <w:t xml:space="preserve">(3-4), 167-178. </w:t>
      </w:r>
    </w:p>
    <w:p w:rsidR="00C37205" w:rsidRPr="00C37205" w:rsidRDefault="00C37205" w:rsidP="00C37205">
      <w:pPr>
        <w:pStyle w:val="EndNoteBibliography"/>
        <w:spacing w:after="0"/>
        <w:ind w:left="720" w:hanging="720"/>
      </w:pPr>
      <w:r w:rsidRPr="00C37205">
        <w:t xml:space="preserve">Bennett, D. A., Schneider, J. A., Buchman, A. S., Barnes, L. L., Boyle, P. A., &amp; Wilson, R. S. (2012). Overview and findings from the Rush Memory and Aging Project. </w:t>
      </w:r>
      <w:r w:rsidRPr="00C37205">
        <w:rPr>
          <w:i/>
        </w:rPr>
        <w:t>Current Alzheimer Research, 9</w:t>
      </w:r>
      <w:r w:rsidRPr="00C37205">
        <w:t xml:space="preserve">(6), 646. </w:t>
      </w:r>
    </w:p>
    <w:p w:rsidR="00C37205" w:rsidRPr="00C37205" w:rsidRDefault="00C37205" w:rsidP="00C37205">
      <w:pPr>
        <w:pStyle w:val="EndNoteBibliography"/>
        <w:spacing w:after="0"/>
        <w:ind w:left="720" w:hanging="720"/>
      </w:pPr>
      <w:r w:rsidRPr="00C37205">
        <w:t xml:space="preserve">Bennett, D. A., Schneider, J. A., Buchman, A. S., Mendes de Leon, C., Bienias, J. L., &amp; Wilson, R. S. (2005). The Rush Memory and Aging Project: study design and baseline characteristics of the study cohort. </w:t>
      </w:r>
      <w:r w:rsidRPr="00C37205">
        <w:rPr>
          <w:i/>
        </w:rPr>
        <w:t>Neuroepidemiology, 25</w:t>
      </w:r>
      <w:r w:rsidRPr="00C37205">
        <w:t xml:space="preserve">(4), 163-175. </w:t>
      </w:r>
    </w:p>
    <w:p w:rsidR="00C37205" w:rsidRPr="00C37205" w:rsidRDefault="00C37205" w:rsidP="00C37205">
      <w:pPr>
        <w:pStyle w:val="EndNoteBibliography"/>
        <w:spacing w:after="0"/>
        <w:ind w:left="720" w:hanging="720"/>
      </w:pPr>
      <w:r w:rsidRPr="00C37205">
        <w:t xml:space="preserve">Benton, A. L., Varney, N. R., &amp; deS Hamsher, K. (1978). Visuospatial judgment: A clinical test. </w:t>
      </w:r>
      <w:r w:rsidRPr="00C37205">
        <w:rPr>
          <w:i/>
        </w:rPr>
        <w:t>Archives of Neurology, 35</w:t>
      </w:r>
      <w:r w:rsidRPr="00C37205">
        <w:t xml:space="preserve">(6), 364-367. </w:t>
      </w:r>
    </w:p>
    <w:p w:rsidR="00C37205" w:rsidRPr="00C37205" w:rsidRDefault="00C37205" w:rsidP="00C37205">
      <w:pPr>
        <w:pStyle w:val="EndNoteBibliography"/>
        <w:spacing w:after="0"/>
        <w:ind w:left="720" w:hanging="720"/>
      </w:pPr>
      <w:r w:rsidRPr="00C37205">
        <w:t xml:space="preserve">Buchman, A. S., Wilson, R. S., Bienias, J. L., &amp; Bennett, D. A. (2005). Gender differences in upper extremity motor performance of older persons. </w:t>
      </w:r>
      <w:r w:rsidRPr="00C37205">
        <w:rPr>
          <w:i/>
        </w:rPr>
        <w:t>Geriatrics &amp; gerontology international, 5</w:t>
      </w:r>
      <w:r w:rsidRPr="00C37205">
        <w:t xml:space="preserve">(1), 59-65. </w:t>
      </w:r>
    </w:p>
    <w:p w:rsidR="00C37205" w:rsidRPr="00C37205" w:rsidRDefault="00C37205" w:rsidP="00C37205">
      <w:pPr>
        <w:pStyle w:val="EndNoteBibliography"/>
        <w:spacing w:after="0"/>
        <w:ind w:left="720" w:hanging="720"/>
      </w:pPr>
      <w:r w:rsidRPr="00C37205">
        <w:t xml:space="preserve">Cooper, J. A., &amp; Sagar, H. J. (1993). Incidental and intentional recall in Parkinson's disease: an account based on diminished attentional resources. </w:t>
      </w:r>
      <w:r w:rsidRPr="00C37205">
        <w:rPr>
          <w:i/>
        </w:rPr>
        <w:t>Journal of Clinical and Experimental Neuropsychology, 15</w:t>
      </w:r>
      <w:r w:rsidRPr="00C37205">
        <w:t xml:space="preserve">(5), 713-731. </w:t>
      </w:r>
    </w:p>
    <w:p w:rsidR="00C37205" w:rsidRPr="00C37205" w:rsidRDefault="00C37205" w:rsidP="00C37205">
      <w:pPr>
        <w:pStyle w:val="EndNoteBibliography"/>
        <w:spacing w:after="0"/>
        <w:ind w:left="720" w:hanging="720"/>
      </w:pPr>
      <w:r w:rsidRPr="00C37205">
        <w:t xml:space="preserve">Ekstrom, R. B., French, J. W., Harman, H. H., &amp; Dermen, D. (1976). </w:t>
      </w:r>
      <w:r w:rsidRPr="00C37205">
        <w:rPr>
          <w:i/>
        </w:rPr>
        <w:t>Manual for kit of factor referenced cognitive tests</w:t>
      </w:r>
      <w:r w:rsidRPr="00C37205">
        <w:t>: Educational Testing Service Princeton, NJ.</w:t>
      </w:r>
    </w:p>
    <w:p w:rsidR="00C37205" w:rsidRPr="00C37205" w:rsidRDefault="00C37205" w:rsidP="00C37205">
      <w:pPr>
        <w:pStyle w:val="EndNoteBibliography"/>
        <w:spacing w:after="0"/>
        <w:ind w:left="720" w:hanging="720"/>
      </w:pPr>
      <w:r w:rsidRPr="00C37205">
        <w:t xml:space="preserve">Folstein, M. F., Folstein, S. E., &amp; McHugh, P. R. (1975). “Mini-mental state”: a practical method for grading the cognitive state of patients for the clinician. </w:t>
      </w:r>
      <w:r w:rsidRPr="00C37205">
        <w:rPr>
          <w:i/>
        </w:rPr>
        <w:t>Journal of psychiatric research, 12</w:t>
      </w:r>
      <w:r w:rsidRPr="00C37205">
        <w:t xml:space="preserve">(3), 189-198. </w:t>
      </w:r>
    </w:p>
    <w:p w:rsidR="00C37205" w:rsidRPr="00C37205" w:rsidRDefault="00C37205" w:rsidP="00C37205">
      <w:pPr>
        <w:pStyle w:val="EndNoteBibliography"/>
        <w:spacing w:after="0"/>
        <w:ind w:left="720" w:hanging="720"/>
      </w:pPr>
      <w:r w:rsidRPr="00C37205">
        <w:t xml:space="preserve">Goodglass, H., &amp; Kaplan, E. (1972). </w:t>
      </w:r>
      <w:r w:rsidRPr="00C37205">
        <w:rPr>
          <w:i/>
        </w:rPr>
        <w:t>The Assessment of Aphasia and Related Disorders</w:t>
      </w:r>
      <w:r w:rsidRPr="00C37205">
        <w:t>. Philadelphia: Lea &amp; Febiger.</w:t>
      </w:r>
    </w:p>
    <w:p w:rsidR="00C37205" w:rsidRPr="00C37205" w:rsidRDefault="00C37205" w:rsidP="00C37205">
      <w:pPr>
        <w:pStyle w:val="EndNoteBibliography"/>
        <w:spacing w:after="0"/>
        <w:ind w:left="720" w:hanging="720"/>
      </w:pPr>
      <w:r w:rsidRPr="00C37205">
        <w:t xml:space="preserve">Kaplan, E., Goodglass, H., Weintraub, S., Segal, O., &amp; van Loon-Vervoorn, A. (2001). </w:t>
      </w:r>
      <w:r w:rsidRPr="00C37205">
        <w:rPr>
          <w:i/>
        </w:rPr>
        <w:t>Boston naming test</w:t>
      </w:r>
      <w:r w:rsidRPr="00C37205">
        <w:t>: Pro-ed.</w:t>
      </w:r>
    </w:p>
    <w:p w:rsidR="00C37205" w:rsidRPr="00C37205" w:rsidRDefault="00C37205" w:rsidP="00C37205">
      <w:pPr>
        <w:pStyle w:val="EndNoteBibliography"/>
        <w:spacing w:after="0"/>
        <w:ind w:left="720" w:hanging="720"/>
      </w:pPr>
      <w:r w:rsidRPr="00C37205">
        <w:t xml:space="preserve">Langston, J. W., Widner, H., Goetz, C. G., Brooks, D., Fahn, S., Freeman, T., &amp; Watts, R. (1992). Core assessment program for intracerebral transplantations (CAPIT). </w:t>
      </w:r>
      <w:r w:rsidRPr="00C37205">
        <w:rPr>
          <w:i/>
        </w:rPr>
        <w:t>Movement Disorders, 7</w:t>
      </w:r>
      <w:r w:rsidRPr="00C37205">
        <w:t xml:space="preserve">(1), 2-13. </w:t>
      </w:r>
    </w:p>
    <w:p w:rsidR="00C37205" w:rsidRPr="00C37205" w:rsidRDefault="00C37205" w:rsidP="00C37205">
      <w:pPr>
        <w:pStyle w:val="EndNoteBibliography"/>
        <w:spacing w:after="0"/>
        <w:ind w:left="720" w:hanging="720"/>
      </w:pPr>
      <w:r w:rsidRPr="00C37205">
        <w:t xml:space="preserve">McKeith, I., Perry, E., &amp; Perry, R. (1999). Report of the second dementia with Lewy body international workshop Diagnosis and treatment. </w:t>
      </w:r>
      <w:r w:rsidRPr="00C37205">
        <w:rPr>
          <w:i/>
        </w:rPr>
        <w:t>Neurology, 53</w:t>
      </w:r>
      <w:r w:rsidRPr="00C37205">
        <w:t xml:space="preserve">(5), 902-902. </w:t>
      </w:r>
    </w:p>
    <w:p w:rsidR="00C37205" w:rsidRPr="00C37205" w:rsidRDefault="00C37205" w:rsidP="00C37205">
      <w:pPr>
        <w:pStyle w:val="EndNoteBibliography"/>
        <w:spacing w:after="0"/>
        <w:ind w:left="720" w:hanging="720"/>
      </w:pPr>
      <w:r w:rsidRPr="00C37205">
        <w:t>McKhann, G., Drachman, D., Folstein, M., Katzman, R., Price, D., &amp; Stadlan, E. M. (1984). Clinical diagnosis of Alzheimer's disease Report of the NINCDS</w:t>
      </w:r>
      <w:r w:rsidRPr="00C37205">
        <w:rPr>
          <w:rFonts w:ascii="Cambria Math" w:hAnsi="Cambria Math" w:cs="Cambria Math"/>
        </w:rPr>
        <w:t>‐</w:t>
      </w:r>
      <w:r w:rsidRPr="00C37205">
        <w:t xml:space="preserve">ADRDA Work Group* under the auspices of Department of Health and Human Services Task Force on Alzheimer's Disease. </w:t>
      </w:r>
      <w:r w:rsidRPr="00C37205">
        <w:rPr>
          <w:i/>
        </w:rPr>
        <w:t>Neurology, 34</w:t>
      </w:r>
      <w:r w:rsidRPr="00C37205">
        <w:t xml:space="preserve">(7), 939-939. </w:t>
      </w:r>
    </w:p>
    <w:p w:rsidR="00C37205" w:rsidRPr="00C37205" w:rsidRDefault="00C37205" w:rsidP="00C37205">
      <w:pPr>
        <w:pStyle w:val="EndNoteBibliography"/>
        <w:spacing w:after="0"/>
        <w:ind w:left="720" w:hanging="720"/>
      </w:pPr>
      <w:r w:rsidRPr="00C37205">
        <w:t xml:space="preserve">Morris, J., Heyman, A., Mohs, R., Hughes, J., Van Belle, G., Fillenbaum, G., . . . Clark, C. (1989). The consortium to establish a registry for Alzheimer's disease (CERAD): I. Clinical and neuropsychological assessment of Alzheimer's disease. </w:t>
      </w:r>
      <w:r w:rsidRPr="00C37205">
        <w:rPr>
          <w:i/>
        </w:rPr>
        <w:t>Neurology</w:t>
      </w:r>
      <w:r w:rsidRPr="00C37205">
        <w:t xml:space="preserve">. </w:t>
      </w:r>
    </w:p>
    <w:p w:rsidR="00C37205" w:rsidRPr="00C37205" w:rsidRDefault="00C37205" w:rsidP="00C37205">
      <w:pPr>
        <w:pStyle w:val="EndNoteBibliography"/>
        <w:spacing w:after="0"/>
        <w:ind w:left="720" w:hanging="720"/>
      </w:pPr>
      <w:r w:rsidRPr="00C37205">
        <w:t xml:space="preserve">Raven, J. C., Court, J. H., &amp; Raven, J. (1992). Standard progressive matrices </w:t>
      </w:r>
      <w:r w:rsidRPr="00C37205">
        <w:rPr>
          <w:i/>
        </w:rPr>
        <w:t>Raven Manual, Section 3</w:t>
      </w:r>
      <w:r w:rsidRPr="00C37205">
        <w:t>. Oxford: Oxford Psychologist Press.</w:t>
      </w:r>
    </w:p>
    <w:p w:rsidR="00C37205" w:rsidRPr="00C37205" w:rsidRDefault="00C37205" w:rsidP="00C37205">
      <w:pPr>
        <w:pStyle w:val="EndNoteBibliography"/>
        <w:spacing w:after="0"/>
        <w:ind w:left="720" w:hanging="720"/>
      </w:pPr>
      <w:r w:rsidRPr="00C37205">
        <w:t>Román, G. C., Tatemichi, T. K., Erkinjuntti, T., Cummings, J., Masdeu, J., Garcia, J. a., . . . Hofman, A. (1993). Vascular dementia Diagnostic criteria for research studies: Report of the NINDS</w:t>
      </w:r>
      <w:r w:rsidRPr="00C37205">
        <w:rPr>
          <w:rFonts w:ascii="Cambria Math" w:hAnsi="Cambria Math" w:cs="Cambria Math"/>
        </w:rPr>
        <w:t>‐</w:t>
      </w:r>
      <w:r w:rsidRPr="00C37205">
        <w:t xml:space="preserve">AIREN International Workshop*. </w:t>
      </w:r>
      <w:r w:rsidRPr="00C37205">
        <w:rPr>
          <w:i/>
        </w:rPr>
        <w:t>Neurology, 43</w:t>
      </w:r>
      <w:r w:rsidRPr="00C37205">
        <w:t xml:space="preserve">(2), 250-250. </w:t>
      </w:r>
    </w:p>
    <w:p w:rsidR="00C37205" w:rsidRPr="00C37205" w:rsidRDefault="00C37205" w:rsidP="00C37205">
      <w:pPr>
        <w:pStyle w:val="EndNoteBibliography"/>
        <w:spacing w:after="0"/>
        <w:ind w:left="720" w:hanging="720"/>
      </w:pPr>
      <w:r w:rsidRPr="00C37205">
        <w:lastRenderedPageBreak/>
        <w:t xml:space="preserve">Smith, A. (1984). </w:t>
      </w:r>
      <w:r w:rsidRPr="00C37205">
        <w:rPr>
          <w:i/>
        </w:rPr>
        <w:t>Symbol Digit Modalities Test manual-revised</w:t>
      </w:r>
      <w:r w:rsidRPr="00C37205">
        <w:t>. Los Angeles: Western Psychological.</w:t>
      </w:r>
    </w:p>
    <w:p w:rsidR="00C37205" w:rsidRPr="00C37205" w:rsidRDefault="00C37205" w:rsidP="00C37205">
      <w:pPr>
        <w:pStyle w:val="EndNoteBibliography"/>
        <w:spacing w:after="0"/>
        <w:ind w:left="720" w:hanging="720"/>
      </w:pPr>
      <w:r w:rsidRPr="00C37205">
        <w:t xml:space="preserve">Wechsler, D. (1987). </w:t>
      </w:r>
      <w:r w:rsidRPr="00C37205">
        <w:rPr>
          <w:i/>
        </w:rPr>
        <w:t>Wechsler Memory Scale-Revised Manual</w:t>
      </w:r>
      <w:r w:rsidRPr="00C37205">
        <w:t>. New York: Psychological Corporation.</w:t>
      </w:r>
    </w:p>
    <w:p w:rsidR="00C37205" w:rsidRPr="00C37205" w:rsidRDefault="00C37205" w:rsidP="00C37205">
      <w:pPr>
        <w:pStyle w:val="EndNoteBibliography"/>
        <w:ind w:left="720" w:hanging="720"/>
      </w:pPr>
      <w:r w:rsidRPr="00C37205">
        <w:t xml:space="preserve">Wilson, R. S., Beckett, L. A., Barnes, L. L., Schneider, J. A., Bach, J., Evans, D. A., &amp; Bennett, D. A. (2002). Individual differences in rates of change in cognitive abilities of older persons. </w:t>
      </w:r>
      <w:r w:rsidRPr="00C37205">
        <w:rPr>
          <w:i/>
        </w:rPr>
        <w:t>Psychology and aging, 17</w:t>
      </w:r>
      <w:r w:rsidRPr="00C37205">
        <w:t xml:space="preserve">(2), 179. </w:t>
      </w:r>
    </w:p>
    <w:p w:rsidR="00C41454" w:rsidRPr="00CE488A" w:rsidRDefault="00B84FC5" w:rsidP="008F6A68">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C41454" w:rsidRPr="00CE488A" w:rsidSect="007170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wxspddvsdtspeax5evd9rkv0vs9e9vzw2v&quot;&gt;My EndNote Library&lt;record-ids&gt;&lt;item&gt;342&lt;/item&gt;&lt;item&gt;343&lt;/item&gt;&lt;item&gt;344&lt;/item&gt;&lt;item&gt;345&lt;/item&gt;&lt;item&gt;346&lt;/item&gt;&lt;item&gt;347&lt;/item&gt;&lt;item&gt;349&lt;/item&gt;&lt;item&gt;350&lt;/item&gt;&lt;item&gt;351&lt;/item&gt;&lt;item&gt;352&lt;/item&gt;&lt;item&gt;354&lt;/item&gt;&lt;item&gt;355&lt;/item&gt;&lt;item&gt;356&lt;/item&gt;&lt;item&gt;357&lt;/item&gt;&lt;item&gt;358&lt;/item&gt;&lt;item&gt;359&lt;/item&gt;&lt;item&gt;360&lt;/item&gt;&lt;item&gt;361&lt;/item&gt;&lt;item&gt;362&lt;/item&gt;&lt;/record-ids&gt;&lt;/item&gt;&lt;/Libraries&gt;"/>
  </w:docVars>
  <w:rsids>
    <w:rsidRoot w:val="00F813BF"/>
    <w:rsid w:val="0000732E"/>
    <w:rsid w:val="00034623"/>
    <w:rsid w:val="00041E6A"/>
    <w:rsid w:val="0008795C"/>
    <w:rsid w:val="0009728F"/>
    <w:rsid w:val="000F5B39"/>
    <w:rsid w:val="00120C3F"/>
    <w:rsid w:val="00131943"/>
    <w:rsid w:val="00147A8F"/>
    <w:rsid w:val="00162E7D"/>
    <w:rsid w:val="0016712E"/>
    <w:rsid w:val="001760C4"/>
    <w:rsid w:val="0018187E"/>
    <w:rsid w:val="001967A4"/>
    <w:rsid w:val="001B61D8"/>
    <w:rsid w:val="001F60D3"/>
    <w:rsid w:val="00230D49"/>
    <w:rsid w:val="00254A16"/>
    <w:rsid w:val="00260888"/>
    <w:rsid w:val="00260F91"/>
    <w:rsid w:val="0027013E"/>
    <w:rsid w:val="00281505"/>
    <w:rsid w:val="00291AAB"/>
    <w:rsid w:val="002A51E5"/>
    <w:rsid w:val="002A566C"/>
    <w:rsid w:val="002B213B"/>
    <w:rsid w:val="002D4EDC"/>
    <w:rsid w:val="002F7B2D"/>
    <w:rsid w:val="00307EB3"/>
    <w:rsid w:val="003533B0"/>
    <w:rsid w:val="003573A7"/>
    <w:rsid w:val="00376E9E"/>
    <w:rsid w:val="003A7F9D"/>
    <w:rsid w:val="003E1085"/>
    <w:rsid w:val="004A1B6E"/>
    <w:rsid w:val="004D0422"/>
    <w:rsid w:val="004D599E"/>
    <w:rsid w:val="004E3948"/>
    <w:rsid w:val="00514F05"/>
    <w:rsid w:val="0052026A"/>
    <w:rsid w:val="0052613B"/>
    <w:rsid w:val="00527ED7"/>
    <w:rsid w:val="005421BE"/>
    <w:rsid w:val="005615A5"/>
    <w:rsid w:val="005A2B29"/>
    <w:rsid w:val="005A3DF0"/>
    <w:rsid w:val="005A563F"/>
    <w:rsid w:val="005B1B62"/>
    <w:rsid w:val="005F3955"/>
    <w:rsid w:val="0060383D"/>
    <w:rsid w:val="00603A9C"/>
    <w:rsid w:val="00603BFD"/>
    <w:rsid w:val="00613C01"/>
    <w:rsid w:val="00630610"/>
    <w:rsid w:val="00635839"/>
    <w:rsid w:val="00656B67"/>
    <w:rsid w:val="00694692"/>
    <w:rsid w:val="006F10BA"/>
    <w:rsid w:val="007024D7"/>
    <w:rsid w:val="00717087"/>
    <w:rsid w:val="00725A3E"/>
    <w:rsid w:val="00730D1A"/>
    <w:rsid w:val="007324C2"/>
    <w:rsid w:val="007778CD"/>
    <w:rsid w:val="0079330E"/>
    <w:rsid w:val="00793860"/>
    <w:rsid w:val="007C070D"/>
    <w:rsid w:val="007E13D0"/>
    <w:rsid w:val="007E554D"/>
    <w:rsid w:val="007E644C"/>
    <w:rsid w:val="00801FFA"/>
    <w:rsid w:val="00803FFC"/>
    <w:rsid w:val="0086605A"/>
    <w:rsid w:val="008A22BF"/>
    <w:rsid w:val="008B35FC"/>
    <w:rsid w:val="008C6863"/>
    <w:rsid w:val="008C6EC0"/>
    <w:rsid w:val="008E7D13"/>
    <w:rsid w:val="008F4DC2"/>
    <w:rsid w:val="008F6A68"/>
    <w:rsid w:val="00923C77"/>
    <w:rsid w:val="0093004A"/>
    <w:rsid w:val="00937674"/>
    <w:rsid w:val="0095173D"/>
    <w:rsid w:val="00966399"/>
    <w:rsid w:val="00987824"/>
    <w:rsid w:val="009C4D62"/>
    <w:rsid w:val="009E74DF"/>
    <w:rsid w:val="00A76CFE"/>
    <w:rsid w:val="00A80F64"/>
    <w:rsid w:val="00A84DA7"/>
    <w:rsid w:val="00AB4B6F"/>
    <w:rsid w:val="00AB7CB4"/>
    <w:rsid w:val="00B31895"/>
    <w:rsid w:val="00B70CED"/>
    <w:rsid w:val="00B84FC5"/>
    <w:rsid w:val="00BD6F50"/>
    <w:rsid w:val="00C235DE"/>
    <w:rsid w:val="00C37205"/>
    <w:rsid w:val="00C41454"/>
    <w:rsid w:val="00C548E8"/>
    <w:rsid w:val="00C93209"/>
    <w:rsid w:val="00C9361C"/>
    <w:rsid w:val="00CD3037"/>
    <w:rsid w:val="00CE488A"/>
    <w:rsid w:val="00CE5F6D"/>
    <w:rsid w:val="00D1320F"/>
    <w:rsid w:val="00D14DA3"/>
    <w:rsid w:val="00D4409F"/>
    <w:rsid w:val="00D602AF"/>
    <w:rsid w:val="00D71F1F"/>
    <w:rsid w:val="00D80A1A"/>
    <w:rsid w:val="00DB605A"/>
    <w:rsid w:val="00DC6550"/>
    <w:rsid w:val="00DD468B"/>
    <w:rsid w:val="00DE20CA"/>
    <w:rsid w:val="00E2788D"/>
    <w:rsid w:val="00E52460"/>
    <w:rsid w:val="00E82962"/>
    <w:rsid w:val="00ED1507"/>
    <w:rsid w:val="00EE3207"/>
    <w:rsid w:val="00F013E1"/>
    <w:rsid w:val="00F13BD0"/>
    <w:rsid w:val="00F15820"/>
    <w:rsid w:val="00F35440"/>
    <w:rsid w:val="00F7552D"/>
    <w:rsid w:val="00F813BF"/>
    <w:rsid w:val="00FD31D5"/>
    <w:rsid w:val="00FF749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0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37205"/>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C37205"/>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C37205"/>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C37205"/>
    <w:rPr>
      <w:rFonts w:ascii="Times New Roman" w:hAnsi="Times New Roman" w:cs="Times New Roman"/>
      <w:noProof/>
      <w:sz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3670</Words>
  <Characters>20924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Brown</dc:creator>
  <cp:keywords/>
  <dc:description/>
  <cp:lastModifiedBy>Cassandra Brown</cp:lastModifiedBy>
  <cp:revision>7</cp:revision>
  <dcterms:created xsi:type="dcterms:W3CDTF">2015-10-22T06:00:00Z</dcterms:created>
  <dcterms:modified xsi:type="dcterms:W3CDTF">2015-10-22T06:51:00Z</dcterms:modified>
</cp:coreProperties>
</file>