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F113" w14:textId="77777777" w:rsidR="00863703" w:rsidRPr="00AB3810" w:rsidRDefault="00AB3810" w:rsidP="0074683B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Техническое задание на сопровождение информационных систем</w:t>
      </w:r>
    </w:p>
    <w:p w14:paraId="1CDA7372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Дата подготовки: 18.06.2025</w:t>
      </w:r>
    </w:p>
    <w:p w14:paraId="038B948A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Исполнитель: ООО «Малленом Систем»</w:t>
      </w:r>
    </w:p>
    <w:p w14:paraId="1CCE277C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 Введение</w:t>
      </w:r>
    </w:p>
    <w:p w14:paraId="2BCD801D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1.1. Цель документа</w:t>
      </w:r>
    </w:p>
    <w:p w14:paraId="05B897A1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Целью данного технического задания является определение требований и порядка сопровождения информационных систем (ИС), направленных на обеспечение их стабильной работы, безопасности, своевременной модернизации и соответствия текущим и будущим требованиям Заказчика.</w:t>
      </w:r>
    </w:p>
    <w:p w14:paraId="159DACB8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1.2. Объект сопровождения</w:t>
      </w:r>
    </w:p>
    <w:p w14:paraId="5CF7CF48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Перечень сопровождаемых ИС: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ERP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-система (на платформе 1С:Предприятие 8.3)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CRM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-система (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Bitrix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24, облачная версия)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-платформа (</w:t>
      </w:r>
      <w:r w:rsidRPr="00AB3810">
        <w:rPr>
          <w:rFonts w:cs="Times New Roman"/>
          <w:color w:val="000000" w:themeColor="text1"/>
          <w:sz w:val="28"/>
          <w:szCs w:val="28"/>
        </w:rPr>
        <w:t>Power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Корпоративный портал (на базе </w:t>
      </w:r>
      <w:r w:rsidRPr="00AB3810">
        <w:rPr>
          <w:rFonts w:cs="Times New Roman"/>
          <w:color w:val="000000" w:themeColor="text1"/>
          <w:sz w:val="28"/>
          <w:szCs w:val="28"/>
        </w:rPr>
        <w:t>SharePoint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Версии ПО: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- 1С:Предприятие 8.3.24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Bitrix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24 — актуальная облачная сборка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Power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BI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— облачная лицензия </w:t>
      </w:r>
      <w:r w:rsidRPr="00AB3810">
        <w:rPr>
          <w:rFonts w:cs="Times New Roman"/>
          <w:color w:val="000000" w:themeColor="text1"/>
          <w:sz w:val="28"/>
          <w:szCs w:val="28"/>
        </w:rPr>
        <w:t>Microsoft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365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</w:t>
      </w:r>
      <w:r w:rsidRPr="00AB3810">
        <w:rPr>
          <w:rFonts w:cs="Times New Roman"/>
          <w:color w:val="000000" w:themeColor="text1"/>
          <w:sz w:val="28"/>
          <w:szCs w:val="28"/>
        </w:rPr>
        <w:t>SharePoint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Online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Инфраструктура: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Виртуальные серверы в облаке (</w:t>
      </w:r>
      <w:r w:rsidRPr="00AB3810">
        <w:rPr>
          <w:rFonts w:cs="Times New Roman"/>
          <w:color w:val="000000" w:themeColor="text1"/>
          <w:sz w:val="28"/>
          <w:szCs w:val="28"/>
        </w:rPr>
        <w:t>IaaS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провайдер — </w:t>
      </w:r>
      <w:proofErr w:type="spellStart"/>
      <w:r w:rsidRPr="00AB3810">
        <w:rPr>
          <w:rFonts w:cs="Times New Roman"/>
          <w:color w:val="000000" w:themeColor="text1"/>
          <w:sz w:val="28"/>
          <w:szCs w:val="28"/>
        </w:rPr>
        <w:t>Selectel</w:t>
      </w:r>
      <w:proofErr w:type="spellEnd"/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Локальные сети предприятия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СУБД: </w:t>
      </w:r>
      <w:r w:rsidRPr="00AB3810">
        <w:rPr>
          <w:rFonts w:cs="Times New Roman"/>
          <w:color w:val="000000" w:themeColor="text1"/>
          <w:sz w:val="28"/>
          <w:szCs w:val="28"/>
        </w:rPr>
        <w:t>PostgreSQL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AB3810">
        <w:rPr>
          <w:rFonts w:cs="Times New Roman"/>
          <w:color w:val="000000" w:themeColor="text1"/>
          <w:sz w:val="28"/>
          <w:szCs w:val="28"/>
        </w:rPr>
        <w:t>Microsoft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SQL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Server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Системы резервного копирования (</w:t>
      </w:r>
      <w:r w:rsidRPr="00AB3810">
        <w:rPr>
          <w:rFonts w:cs="Times New Roman"/>
          <w:color w:val="000000" w:themeColor="text1"/>
          <w:sz w:val="28"/>
          <w:szCs w:val="28"/>
        </w:rPr>
        <w:t>Veeam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AB3810">
        <w:rPr>
          <w:rFonts w:cs="Times New Roman"/>
          <w:color w:val="000000" w:themeColor="text1"/>
          <w:sz w:val="28"/>
          <w:szCs w:val="28"/>
        </w:rPr>
        <w:t>Backup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&amp; </w:t>
      </w:r>
      <w:r w:rsidRPr="00AB3810">
        <w:rPr>
          <w:rFonts w:cs="Times New Roman"/>
          <w:color w:val="000000" w:themeColor="text1"/>
          <w:sz w:val="28"/>
          <w:szCs w:val="28"/>
        </w:rPr>
        <w:t>Replication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</w:p>
    <w:p w14:paraId="29D7DF17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1.3. Цели сопровождения</w:t>
      </w:r>
    </w:p>
    <w:p w14:paraId="59963857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Обеспечение бесперебойной работы ИС в режиме 24/7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Минимизация времени простоя и быстрое реагирование на инциденты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t>- Своевременное обновление программного обеспечения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Повышение уровня защищённости ИС и данных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Гибкая доработка систем в соответствии с задачами бизнеса</w:t>
      </w:r>
    </w:p>
    <w:p w14:paraId="72FC4A47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 Требования к сопровождению</w:t>
      </w:r>
    </w:p>
    <w:p w14:paraId="53BA7C7A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2.1. Технические требования</w:t>
      </w:r>
    </w:p>
    <w:p w14:paraId="344649BC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Мониторинг: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Круглосуточный контроль доступности и производительности серверов и сервисов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Используемые инструменты: </w:t>
      </w:r>
      <w:r w:rsidRPr="00AB3810">
        <w:rPr>
          <w:rFonts w:cs="Times New Roman"/>
          <w:color w:val="000000" w:themeColor="text1"/>
          <w:sz w:val="28"/>
          <w:szCs w:val="28"/>
        </w:rPr>
        <w:t>Zabbix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(локальный сервер), </w:t>
      </w:r>
      <w:r w:rsidRPr="00AB3810">
        <w:rPr>
          <w:rFonts w:cs="Times New Roman"/>
          <w:color w:val="000000" w:themeColor="text1"/>
          <w:sz w:val="28"/>
          <w:szCs w:val="28"/>
        </w:rPr>
        <w:t>Grafana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для визуализации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Настройка уведомлений при превышении пороговых значений загрузки ресурсов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Резервное копирование: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Полное ежедневное резервное копирование критичных данных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Инкрементное копирование — каждые 6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Срок хранения копий — не менее 30 календарных дней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Тестирование восстановления из бэкапов — ежемесячно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Обновления и патчи: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Еженедельная проверка наличия обновлений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Установка обновлений безопасности — в течение 48 часов после релиза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Плановые технические окна для установки патчей — 1 раз в месяц</w:t>
      </w:r>
    </w:p>
    <w:p w14:paraId="07877CFA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2.2. Функциональные требования</w:t>
      </w:r>
    </w:p>
    <w:p w14:paraId="73D247D4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Управление инцидентами: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Использование системы учёта заявок — </w:t>
      </w:r>
      <w:r w:rsidRPr="00AB3810">
        <w:rPr>
          <w:rFonts w:cs="Times New Roman"/>
          <w:color w:val="000000" w:themeColor="text1"/>
          <w:sz w:val="28"/>
          <w:szCs w:val="28"/>
        </w:rPr>
        <w:t>Redmine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Ведение журнала всех обращений и времени реакции/решения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Уровни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Критические инциденты — реагирование до 1 часа, решение до 4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Средние — до 4 часов, решение до 24 часов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Низкие — реагирование до 24 часов, решение до 3 рабочих дней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br/>
        <w:t>Доработки систем: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Реализация изменений по согласованным техническим заданиям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Разработка новых модулей и функционала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Предварительное тестирование всех изменений в отдельной тестовой среде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Подготовка инструкций для пользователей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Информационная безопасность: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Проведение ежеквартального аудита уязвимостей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Настройка защиты от </w:t>
      </w:r>
      <w:r w:rsidRPr="00AB3810">
        <w:rPr>
          <w:rFonts w:cs="Times New Roman"/>
          <w:color w:val="000000" w:themeColor="text1"/>
          <w:sz w:val="28"/>
          <w:szCs w:val="28"/>
        </w:rPr>
        <w:t>DDoS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-атак, использование </w:t>
      </w:r>
      <w:r w:rsidRPr="00AB3810">
        <w:rPr>
          <w:rFonts w:cs="Times New Roman"/>
          <w:color w:val="000000" w:themeColor="text1"/>
          <w:sz w:val="28"/>
          <w:szCs w:val="28"/>
        </w:rPr>
        <w:t>WAF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Использование шифрования трафика (</w:t>
      </w:r>
      <w:r w:rsidRPr="00AB3810">
        <w:rPr>
          <w:rFonts w:cs="Times New Roman"/>
          <w:color w:val="000000" w:themeColor="text1"/>
          <w:sz w:val="28"/>
          <w:szCs w:val="28"/>
        </w:rPr>
        <w:t>HTTPS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AB3810">
        <w:rPr>
          <w:rFonts w:cs="Times New Roman"/>
          <w:color w:val="000000" w:themeColor="text1"/>
          <w:sz w:val="28"/>
          <w:szCs w:val="28"/>
        </w:rPr>
        <w:t>VPN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Настройка политик доступа по принципу минимальных прав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- Соответствие требованиям: </w:t>
      </w:r>
      <w:r w:rsidRPr="00AB3810">
        <w:rPr>
          <w:rFonts w:cs="Times New Roman"/>
          <w:color w:val="000000" w:themeColor="text1"/>
          <w:sz w:val="28"/>
          <w:szCs w:val="28"/>
        </w:rPr>
        <w:t>ISO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>/</w:t>
      </w:r>
      <w:r w:rsidRPr="00AB3810">
        <w:rPr>
          <w:rFonts w:cs="Times New Roman"/>
          <w:color w:val="000000" w:themeColor="text1"/>
          <w:sz w:val="28"/>
          <w:szCs w:val="28"/>
        </w:rPr>
        <w:t>IEC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27001, </w:t>
      </w:r>
      <w:r w:rsidRPr="00AB3810">
        <w:rPr>
          <w:rFonts w:cs="Times New Roman"/>
          <w:color w:val="000000" w:themeColor="text1"/>
          <w:sz w:val="28"/>
          <w:szCs w:val="28"/>
        </w:rPr>
        <w:t>GDPR</w:t>
      </w:r>
    </w:p>
    <w:p w14:paraId="651A7504" w14:textId="77777777" w:rsidR="00863703" w:rsidRPr="00AB3810" w:rsidRDefault="00AB3810" w:rsidP="0074683B">
      <w:pPr>
        <w:pStyle w:val="3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2.4. Документирование</w:t>
      </w:r>
    </w:p>
    <w:p w14:paraId="430814F6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Поддержание в актуальном состоянии всей технической документации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Регистрация всех изменений в системе контроля версий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Формирование ежемесячных отчётов с данными по: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Количеству инцидентов и времени их устранения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Выполненным доработкам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Обновлениям систем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Статусу резервного копирования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Планам на следующий период</w:t>
      </w:r>
    </w:p>
    <w:p w14:paraId="2818FA89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3. Этапы работ</w:t>
      </w:r>
    </w:p>
    <w:p w14:paraId="61501317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1. Анализ текущего состояния ИС (10 рабочих дней)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2. Настройка инструментов мониторинга и резервного копирования (5 рабочих дней)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3. Внедрение процессов управления инцидентами (3 рабочих дня)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4. Плановое обслуживание и обновления — ежемесячно</w:t>
      </w:r>
    </w:p>
    <w:p w14:paraId="57F93178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4. Сроки и бюджет</w:t>
      </w:r>
    </w:p>
    <w:p w14:paraId="0DEBB9D0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Общий срок сопровождения: 12 месяцев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Бюджет: 1 200 000 руб. в год, включая: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- Аварийное реагирование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Плановые работы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- 50 часов доработок в месяц по отдельным ТЗ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- Ежемесячные отчёты и контроль соответствия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</w:p>
    <w:p w14:paraId="274425A6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5. Критерии приёмки</w:t>
      </w:r>
    </w:p>
    <w:p w14:paraId="7C6516E9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- Выполнение </w:t>
      </w:r>
      <w:r w:rsidRPr="00AB3810">
        <w:rPr>
          <w:rFonts w:cs="Times New Roman"/>
          <w:color w:val="000000" w:themeColor="text1"/>
          <w:sz w:val="28"/>
          <w:szCs w:val="28"/>
        </w:rPr>
        <w:t>SLA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t xml:space="preserve"> по всем инцидентам и запросам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Отсутствие сбоев, вызванных ошибками Исполнителя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Своевременное обновление и поддержка ПО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Предоставление полной технической и отчётной документации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Поддержание доступности ИС на уровне не ниже 99,9% в месяц</w:t>
      </w:r>
    </w:p>
    <w:p w14:paraId="4D2CDF08" w14:textId="77777777" w:rsidR="00863703" w:rsidRPr="00AB3810" w:rsidRDefault="00AB3810" w:rsidP="0074683B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AB381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6. Приложения</w:t>
      </w:r>
    </w:p>
    <w:p w14:paraId="4D750F72" w14:textId="77777777" w:rsidR="00863703" w:rsidRPr="00AB3810" w:rsidRDefault="00AB3810" w:rsidP="0074683B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AB3810">
        <w:rPr>
          <w:rFonts w:cs="Times New Roman"/>
          <w:color w:val="000000" w:themeColor="text1"/>
          <w:sz w:val="28"/>
          <w:szCs w:val="28"/>
          <w:lang w:val="ru-RU"/>
        </w:rPr>
        <w:t>- Приложение 1. Глоссарий используемых терминов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Приложение 2. Схемы архитектуры ИС</w:t>
      </w:r>
      <w:r w:rsidRPr="00AB3810">
        <w:rPr>
          <w:rFonts w:cs="Times New Roman"/>
          <w:color w:val="000000" w:themeColor="text1"/>
          <w:sz w:val="28"/>
          <w:szCs w:val="28"/>
          <w:lang w:val="ru-RU"/>
        </w:rPr>
        <w:br/>
        <w:t>- Приложение 3. Шаблоны ежемесячного отчёта, регистра инцидентов и ТЗ на доработки</w:t>
      </w:r>
    </w:p>
    <w:sectPr w:rsidR="00863703" w:rsidRPr="00AB3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83B"/>
    <w:rsid w:val="00863703"/>
    <w:rsid w:val="00AA1D8D"/>
    <w:rsid w:val="00AB38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54546"/>
  <w14:defaultImageDpi w14:val="300"/>
  <w15:docId w15:val="{8F22A129-97FE-44BB-A980-7E442A9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Шитенков</cp:lastModifiedBy>
  <cp:revision>4</cp:revision>
  <dcterms:created xsi:type="dcterms:W3CDTF">2013-12-23T23:15:00Z</dcterms:created>
  <dcterms:modified xsi:type="dcterms:W3CDTF">2025-06-18T14:24:00Z</dcterms:modified>
  <cp:category/>
</cp:coreProperties>
</file>