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A9C" w:rsidRPr="005810B9" w:rsidRDefault="005810B9" w:rsidP="005810B9">
      <w:pPr>
        <w:jc w:val="center"/>
        <w:rPr>
          <w:b/>
          <w:sz w:val="22"/>
          <w:lang w:eastAsia="ru-RU"/>
        </w:rPr>
      </w:pPr>
      <w:r>
        <w:rPr>
          <w:b/>
          <w:sz w:val="22"/>
          <w:lang w:eastAsia="ru-RU"/>
        </w:rPr>
        <w:t>МИНИСТЕРСТВО НАУКИ И ВЫСШЕГО ОБРАЗОВАНИЯ РОСИЙСКОЙ</w:t>
      </w:r>
    </w:p>
    <w:p w:rsidR="007B1A9C" w:rsidRPr="005810B9" w:rsidRDefault="007B1A9C" w:rsidP="005810B9">
      <w:pPr>
        <w:jc w:val="center"/>
        <w:rPr>
          <w:b/>
          <w:sz w:val="22"/>
          <w:lang w:eastAsia="ru-RU"/>
        </w:rPr>
      </w:pPr>
      <w:bookmarkStart w:id="0" w:name="_Toc22286473"/>
      <w:r w:rsidRPr="005810B9">
        <w:rPr>
          <w:b/>
          <w:sz w:val="22"/>
          <w:lang w:eastAsia="ru-RU"/>
        </w:rPr>
        <w:t>ФЕДЕРАЦИИ</w:t>
      </w:r>
      <w:bookmarkEnd w:id="0"/>
    </w:p>
    <w:p w:rsidR="007B1A9C" w:rsidRPr="007B1A9C" w:rsidRDefault="007B1A9C" w:rsidP="007B1A9C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7B1A9C" w:rsidRPr="007B1A9C" w:rsidRDefault="007B1A9C" w:rsidP="007B1A9C">
      <w:pPr>
        <w:spacing w:line="240" w:lineRule="auto"/>
        <w:ind w:firstLine="0"/>
        <w:jc w:val="center"/>
        <w:rPr>
          <w:rFonts w:eastAsia="Times New Roman" w:cs="Times New Roman"/>
          <w:b/>
          <w:bCs/>
          <w:caps/>
          <w:color w:val="000000"/>
          <w:sz w:val="20"/>
          <w:szCs w:val="20"/>
          <w:lang w:eastAsia="ru-RU"/>
        </w:rPr>
      </w:pPr>
      <w:r w:rsidRPr="007B1A9C">
        <w:rPr>
          <w:rFonts w:eastAsia="Times New Roman" w:cs="Times New Roman"/>
          <w:b/>
          <w:bCs/>
          <w:caps/>
          <w:color w:val="000000"/>
          <w:sz w:val="20"/>
          <w:szCs w:val="20"/>
          <w:lang w:eastAsia="ru-RU"/>
        </w:rPr>
        <w:t>Федеральное государственное бюджетное</w:t>
      </w:r>
    </w:p>
    <w:p w:rsidR="007B1A9C" w:rsidRPr="007B1A9C" w:rsidRDefault="007B1A9C" w:rsidP="007B1A9C">
      <w:pPr>
        <w:spacing w:line="240" w:lineRule="auto"/>
        <w:ind w:firstLine="0"/>
        <w:jc w:val="center"/>
        <w:rPr>
          <w:rFonts w:eastAsia="Times New Roman" w:cs="Times New Roman"/>
          <w:b/>
          <w:bCs/>
          <w:caps/>
          <w:sz w:val="20"/>
          <w:szCs w:val="20"/>
          <w:lang w:eastAsia="ru-RU"/>
        </w:rPr>
      </w:pPr>
      <w:r w:rsidRPr="007B1A9C">
        <w:rPr>
          <w:rFonts w:eastAsia="Times New Roman" w:cs="Times New Roman"/>
          <w:b/>
          <w:bCs/>
          <w:caps/>
          <w:color w:val="000000"/>
          <w:sz w:val="20"/>
          <w:szCs w:val="20"/>
          <w:lang w:eastAsia="ru-RU"/>
        </w:rPr>
        <w:t>образовательное учреждение высшего образования</w:t>
      </w:r>
    </w:p>
    <w:p w:rsidR="007B1A9C" w:rsidRPr="007B1A9C" w:rsidRDefault="007B1A9C" w:rsidP="007B1A9C">
      <w:pPr>
        <w:spacing w:line="240" w:lineRule="auto"/>
        <w:ind w:firstLine="0"/>
        <w:jc w:val="center"/>
        <w:rPr>
          <w:rFonts w:ascii="Antiqua" w:eastAsia="Times New Roman" w:hAnsi="Antiqua" w:cs="Times New Roman"/>
          <w:b/>
          <w:bCs/>
          <w:caps/>
          <w:sz w:val="20"/>
          <w:szCs w:val="24"/>
          <w:lang w:eastAsia="ru-RU"/>
        </w:rPr>
      </w:pPr>
      <w:r w:rsidRPr="007B1A9C">
        <w:rPr>
          <w:rFonts w:eastAsia="Times New Roman" w:cs="Times New Roman"/>
          <w:b/>
          <w:bCs/>
          <w:caps/>
          <w:sz w:val="20"/>
          <w:szCs w:val="24"/>
          <w:lang w:eastAsia="ru-RU"/>
        </w:rPr>
        <w:t>«тюменский</w:t>
      </w:r>
      <w:r w:rsidRPr="007B1A9C">
        <w:rPr>
          <w:rFonts w:ascii="Antiqua" w:eastAsia="Times New Roman" w:hAnsi="Antiqua" w:cs="Times New Roman"/>
          <w:b/>
          <w:bCs/>
          <w:caps/>
          <w:sz w:val="20"/>
          <w:szCs w:val="24"/>
          <w:lang w:eastAsia="ru-RU"/>
        </w:rPr>
        <w:t xml:space="preserve"> индустриальный  университет»</w:t>
      </w:r>
    </w:p>
    <w:p w:rsidR="007B1A9C" w:rsidRPr="007B1A9C" w:rsidRDefault="007B1A9C" w:rsidP="007B1A9C">
      <w:pPr>
        <w:spacing w:line="240" w:lineRule="auto"/>
        <w:ind w:firstLine="0"/>
        <w:jc w:val="center"/>
        <w:rPr>
          <w:rFonts w:ascii="Antiqua" w:eastAsia="Times New Roman" w:hAnsi="Antiqua" w:cs="Times New Roman"/>
          <w:b/>
          <w:bCs/>
          <w:caps/>
          <w:sz w:val="20"/>
          <w:szCs w:val="24"/>
          <w:lang w:eastAsia="ru-RU"/>
        </w:rPr>
      </w:pPr>
    </w:p>
    <w:p w:rsidR="007B1A9C" w:rsidRPr="007B1A9C" w:rsidRDefault="007B1A9C" w:rsidP="007B1A9C">
      <w:pPr>
        <w:spacing w:line="240" w:lineRule="auto"/>
        <w:ind w:left="4248" w:firstLine="0"/>
        <w:jc w:val="left"/>
        <w:rPr>
          <w:rFonts w:eastAsia="Times New Roman" w:cs="Times New Roman"/>
          <w:szCs w:val="28"/>
          <w:lang w:eastAsia="ru-RU"/>
        </w:rPr>
      </w:pPr>
      <w:r w:rsidRPr="007B1A9C">
        <w:rPr>
          <w:rFonts w:eastAsia="Times New Roman" w:cs="Times New Roman"/>
          <w:szCs w:val="28"/>
          <w:lang w:eastAsia="ru-RU"/>
        </w:rPr>
        <w:t>Кафедра «Кибернетических систем»</w:t>
      </w:r>
    </w:p>
    <w:p w:rsidR="007B1A9C" w:rsidRPr="007B1A9C" w:rsidRDefault="007B1A9C" w:rsidP="007B1A9C">
      <w:pPr>
        <w:widowControl w:val="0"/>
        <w:tabs>
          <w:tab w:val="left" w:pos="5103"/>
          <w:tab w:val="left" w:pos="5245"/>
        </w:tabs>
        <w:suppressAutoHyphens/>
        <w:spacing w:line="276" w:lineRule="auto"/>
        <w:ind w:left="5245" w:hanging="425"/>
        <w:jc w:val="left"/>
        <w:rPr>
          <w:rFonts w:eastAsia="Times New Roman" w:cs="Times New Roman"/>
          <w:szCs w:val="20"/>
          <w:lang w:eastAsia="ru-RU"/>
        </w:rPr>
      </w:pPr>
    </w:p>
    <w:p w:rsidR="007B1A9C" w:rsidRPr="007B1A9C" w:rsidRDefault="007B1A9C" w:rsidP="007B1A9C">
      <w:pPr>
        <w:widowControl w:val="0"/>
        <w:tabs>
          <w:tab w:val="left" w:pos="5103"/>
          <w:tab w:val="left" w:pos="5245"/>
        </w:tabs>
        <w:suppressAutoHyphens/>
        <w:spacing w:line="276" w:lineRule="auto"/>
        <w:ind w:left="5245" w:hanging="425"/>
        <w:jc w:val="left"/>
        <w:rPr>
          <w:rFonts w:eastAsia="Times New Roman" w:cs="Times New Roman"/>
          <w:szCs w:val="20"/>
          <w:lang w:eastAsia="ru-RU"/>
        </w:rPr>
      </w:pPr>
    </w:p>
    <w:p w:rsidR="007B1A9C" w:rsidRPr="007B1A9C" w:rsidRDefault="007B1A9C" w:rsidP="007B1A9C">
      <w:pPr>
        <w:widowControl w:val="0"/>
        <w:tabs>
          <w:tab w:val="left" w:pos="5103"/>
          <w:tab w:val="left" w:pos="5245"/>
        </w:tabs>
        <w:suppressAutoHyphens/>
        <w:spacing w:line="276" w:lineRule="auto"/>
        <w:ind w:left="5245" w:hanging="425"/>
        <w:jc w:val="left"/>
        <w:rPr>
          <w:rFonts w:eastAsia="Times New Roman" w:cs="Times New Roman"/>
          <w:szCs w:val="20"/>
          <w:lang w:eastAsia="ru-RU"/>
        </w:rPr>
      </w:pPr>
    </w:p>
    <w:p w:rsidR="007B1A9C" w:rsidRPr="007B1A9C" w:rsidRDefault="007B1A9C" w:rsidP="007B1A9C">
      <w:pPr>
        <w:widowControl w:val="0"/>
        <w:tabs>
          <w:tab w:val="left" w:pos="5103"/>
          <w:tab w:val="left" w:pos="5245"/>
        </w:tabs>
        <w:suppressAutoHyphens/>
        <w:spacing w:line="276" w:lineRule="auto"/>
        <w:ind w:left="5245" w:hanging="425"/>
        <w:jc w:val="left"/>
        <w:rPr>
          <w:rFonts w:eastAsia="Times New Roman" w:cs="Times New Roman"/>
          <w:szCs w:val="20"/>
          <w:lang w:eastAsia="ru-RU"/>
        </w:rPr>
      </w:pPr>
    </w:p>
    <w:p w:rsidR="007B1A9C" w:rsidRPr="007B1A9C" w:rsidRDefault="007B1A9C" w:rsidP="007B1A9C">
      <w:pPr>
        <w:spacing w:line="240" w:lineRule="auto"/>
        <w:jc w:val="center"/>
        <w:rPr>
          <w:rFonts w:eastAsia="Times New Roman" w:cs="Times New Roman"/>
          <w:b/>
          <w:bCs/>
          <w:sz w:val="40"/>
          <w:szCs w:val="40"/>
          <w:lang w:eastAsia="ru-RU"/>
        </w:rPr>
      </w:pPr>
      <w:r w:rsidRPr="007B1A9C">
        <w:rPr>
          <w:rFonts w:eastAsia="Times New Roman" w:cs="Times New Roman"/>
          <w:b/>
          <w:bCs/>
          <w:sz w:val="40"/>
          <w:szCs w:val="40"/>
          <w:lang w:eastAsia="ru-RU"/>
        </w:rPr>
        <w:t>ПОЯСНИТЕЛЬНАЯ ЗАПИСКА</w:t>
      </w:r>
    </w:p>
    <w:p w:rsidR="007B1A9C" w:rsidRPr="007B1A9C" w:rsidRDefault="007B1A9C" w:rsidP="007B1A9C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7B1A9C">
        <w:rPr>
          <w:rFonts w:eastAsia="Times New Roman" w:cs="Times New Roman"/>
          <w:szCs w:val="28"/>
          <w:lang w:eastAsia="ru-RU"/>
        </w:rPr>
        <w:t>к курсовой работе по дисциплине</w:t>
      </w:r>
    </w:p>
    <w:p w:rsidR="007B1A9C" w:rsidRPr="007B1A9C" w:rsidRDefault="007B1A9C" w:rsidP="007B1A9C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7B1A9C">
        <w:rPr>
          <w:rFonts w:eastAsia="Times New Roman" w:cs="Times New Roman"/>
          <w:szCs w:val="28"/>
          <w:lang w:eastAsia="ru-RU"/>
        </w:rPr>
        <w:t xml:space="preserve">«проектирование микропроцессорных систем автоматизации» </w:t>
      </w:r>
    </w:p>
    <w:p w:rsidR="007B1A9C" w:rsidRPr="007B1A9C" w:rsidRDefault="007B1A9C" w:rsidP="007B1A9C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7B1A9C">
        <w:rPr>
          <w:rFonts w:eastAsia="Times New Roman" w:cs="Times New Roman"/>
          <w:szCs w:val="28"/>
          <w:lang w:eastAsia="ru-RU"/>
        </w:rPr>
        <w:t>на тему:</w:t>
      </w:r>
    </w:p>
    <w:p w:rsidR="007B1A9C" w:rsidRPr="007B1A9C" w:rsidRDefault="007B1A9C" w:rsidP="007B1A9C">
      <w:pPr>
        <w:spacing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:rsidR="007B1A9C" w:rsidRPr="007B1A9C" w:rsidRDefault="007B1A9C" w:rsidP="007B1A9C">
      <w:pPr>
        <w:spacing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7B1A9C">
        <w:rPr>
          <w:rFonts w:eastAsia="Times New Roman" w:cs="Times New Roman"/>
          <w:b/>
          <w:sz w:val="32"/>
          <w:szCs w:val="32"/>
          <w:lang w:eastAsia="ru-RU"/>
        </w:rPr>
        <w:t xml:space="preserve">ПРИМЕНЕНИЕ ПРОГРАММИРУЕМОГО ЛОГИЧЕСКОГО КОНТРОЛЛЕРА В СИСТЕМЕ АВТОМАТИЗАЦИИ </w:t>
      </w:r>
      <w:r>
        <w:rPr>
          <w:rFonts w:eastAsia="Times New Roman" w:cs="Times New Roman"/>
          <w:b/>
          <w:sz w:val="32"/>
          <w:szCs w:val="32"/>
          <w:lang w:eastAsia="ru-RU"/>
        </w:rPr>
        <w:t>ПЕЧИ ПБТ1,6-М</w:t>
      </w:r>
    </w:p>
    <w:p w:rsidR="007B1A9C" w:rsidRPr="007B1A9C" w:rsidRDefault="007B1A9C" w:rsidP="007B1A9C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szCs w:val="20"/>
          <w:lang w:eastAsia="ru-RU"/>
        </w:rPr>
      </w:pPr>
    </w:p>
    <w:p w:rsidR="007B1A9C" w:rsidRPr="007B1A9C" w:rsidRDefault="007B1A9C" w:rsidP="007B1A9C">
      <w:pPr>
        <w:spacing w:line="240" w:lineRule="auto"/>
        <w:ind w:firstLine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7B1A9C">
        <w:rPr>
          <w:rFonts w:eastAsia="Times New Roman" w:cs="Times New Roman"/>
          <w:sz w:val="32"/>
          <w:szCs w:val="32"/>
          <w:lang w:eastAsia="ru-RU"/>
        </w:rPr>
        <w:t>(шифр направления, номер приказа , год)</w:t>
      </w:r>
    </w:p>
    <w:p w:rsidR="007B1A9C" w:rsidRPr="007B1A9C" w:rsidRDefault="007B1A9C" w:rsidP="007B1A9C">
      <w:pPr>
        <w:spacing w:line="240" w:lineRule="auto"/>
        <w:ind w:firstLine="0"/>
        <w:jc w:val="center"/>
        <w:rPr>
          <w:rFonts w:eastAsia="Times New Roman" w:cs="Times New Roman"/>
          <w:sz w:val="32"/>
          <w:szCs w:val="20"/>
          <w:lang w:eastAsia="ru-RU"/>
        </w:rPr>
      </w:pPr>
    </w:p>
    <w:p w:rsidR="007B1A9C" w:rsidRPr="007B1A9C" w:rsidRDefault="007B1A9C" w:rsidP="007B1A9C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0" w:type="auto"/>
        <w:tblLook w:val="04A0"/>
      </w:tblPr>
      <w:tblGrid>
        <w:gridCol w:w="4742"/>
        <w:gridCol w:w="5112"/>
      </w:tblGrid>
      <w:tr w:rsidR="007B1A9C" w:rsidRPr="007B1A9C" w:rsidTr="00BF017A">
        <w:trPr>
          <w:trHeight w:val="443"/>
        </w:trPr>
        <w:tc>
          <w:tcPr>
            <w:tcW w:w="4742" w:type="dxa"/>
            <w:shd w:val="clear" w:color="auto" w:fill="auto"/>
          </w:tcPr>
          <w:p w:rsidR="007B1A9C" w:rsidRPr="007B1A9C" w:rsidRDefault="007B1A9C" w:rsidP="007B1A9C">
            <w:pPr>
              <w:ind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5112" w:type="dxa"/>
            <w:shd w:val="clear" w:color="auto" w:fill="auto"/>
          </w:tcPr>
          <w:p w:rsidR="007B1A9C" w:rsidRPr="007B1A9C" w:rsidRDefault="007B1A9C" w:rsidP="007B1A9C">
            <w:pPr>
              <w:spacing w:line="240" w:lineRule="auto"/>
              <w:ind w:left="318"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7B1A9C">
              <w:rPr>
                <w:rFonts w:eastAsia="Times New Roman" w:cs="Times New Roman"/>
                <w:b/>
                <w:szCs w:val="20"/>
                <w:lang w:eastAsia="ru-RU"/>
              </w:rPr>
              <w:t>РУКОВОДИТЕЛЬ:</w:t>
            </w:r>
          </w:p>
        </w:tc>
      </w:tr>
      <w:tr w:rsidR="007B1A9C" w:rsidRPr="007B1A9C" w:rsidTr="00BF017A">
        <w:trPr>
          <w:trHeight w:val="804"/>
        </w:trPr>
        <w:tc>
          <w:tcPr>
            <w:tcW w:w="4742" w:type="dxa"/>
            <w:shd w:val="clear" w:color="auto" w:fill="auto"/>
          </w:tcPr>
          <w:p w:rsidR="007B1A9C" w:rsidRPr="007B1A9C" w:rsidRDefault="007B1A9C" w:rsidP="007B1A9C">
            <w:pPr>
              <w:ind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  <w:tc>
          <w:tcPr>
            <w:tcW w:w="5112" w:type="dxa"/>
            <w:shd w:val="clear" w:color="auto" w:fill="auto"/>
          </w:tcPr>
          <w:p w:rsidR="007B1A9C" w:rsidRDefault="007B1A9C" w:rsidP="007B1A9C">
            <w:pPr>
              <w:ind w:left="318" w:firstLine="0"/>
              <w:jc w:val="left"/>
              <w:rPr>
                <w:rFonts w:eastAsia="Times New Roman" w:cs="Times New Roman"/>
                <w:i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Cs w:val="20"/>
                <w:lang w:eastAsia="ru-RU"/>
              </w:rPr>
              <w:t>Старший преподаватель каф. КС</w:t>
            </w:r>
          </w:p>
          <w:p w:rsidR="007B1A9C" w:rsidRPr="007B1A9C" w:rsidRDefault="007B1A9C" w:rsidP="007B1A9C">
            <w:pPr>
              <w:ind w:left="318" w:firstLine="0"/>
              <w:jc w:val="left"/>
              <w:rPr>
                <w:rFonts w:eastAsia="Times New Roman" w:cs="Times New Roman"/>
                <w:i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Cs w:val="20"/>
                <w:lang w:eastAsia="ru-RU"/>
              </w:rPr>
              <w:t>Попова Н.В.</w:t>
            </w:r>
          </w:p>
        </w:tc>
      </w:tr>
      <w:tr w:rsidR="007B1A9C" w:rsidRPr="007B1A9C" w:rsidTr="00BF017A">
        <w:tc>
          <w:tcPr>
            <w:tcW w:w="4742" w:type="dxa"/>
            <w:shd w:val="clear" w:color="auto" w:fill="auto"/>
          </w:tcPr>
          <w:p w:rsidR="007B1A9C" w:rsidRPr="007B1A9C" w:rsidRDefault="007B1A9C" w:rsidP="007B1A9C">
            <w:pPr>
              <w:widowControl w:val="0"/>
              <w:ind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  <w:tc>
          <w:tcPr>
            <w:tcW w:w="5112" w:type="dxa"/>
            <w:shd w:val="clear" w:color="auto" w:fill="auto"/>
          </w:tcPr>
          <w:p w:rsidR="007B1A9C" w:rsidRPr="007B1A9C" w:rsidRDefault="007B1A9C" w:rsidP="007B1A9C">
            <w:pPr>
              <w:widowControl w:val="0"/>
              <w:ind w:left="318"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7B1A9C">
              <w:rPr>
                <w:rFonts w:eastAsia="Times New Roman" w:cs="Times New Roman"/>
                <w:b/>
                <w:szCs w:val="20"/>
                <w:lang w:eastAsia="ru-RU"/>
              </w:rPr>
              <w:t>РАЗРАБОТЧИК:</w:t>
            </w:r>
          </w:p>
          <w:p w:rsidR="007B1A9C" w:rsidRPr="007B1A9C" w:rsidRDefault="007B1A9C" w:rsidP="007B1A9C">
            <w:pPr>
              <w:widowControl w:val="0"/>
              <w:ind w:left="318" w:firstLine="0"/>
              <w:jc w:val="left"/>
              <w:rPr>
                <w:rFonts w:eastAsia="Times New Roman" w:cs="Times New Roman"/>
                <w:i/>
                <w:szCs w:val="20"/>
                <w:lang w:eastAsia="ru-RU"/>
              </w:rPr>
            </w:pPr>
            <w:r w:rsidRPr="007B1A9C">
              <w:rPr>
                <w:rFonts w:eastAsia="Times New Roman" w:cs="Times New Roman"/>
                <w:i/>
                <w:szCs w:val="20"/>
                <w:lang w:eastAsia="ru-RU"/>
              </w:rPr>
              <w:t xml:space="preserve">Студент группы   </w:t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t>АТПб-16</w:t>
            </w:r>
          </w:p>
          <w:p w:rsidR="007B1A9C" w:rsidRPr="007B1A9C" w:rsidRDefault="007B1A9C" w:rsidP="007B1A9C">
            <w:pPr>
              <w:widowControl w:val="0"/>
              <w:ind w:left="318"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 w:rsidRPr="007B1A9C">
              <w:rPr>
                <w:rFonts w:eastAsia="Times New Roman" w:cs="Times New Roman"/>
                <w:i/>
                <w:szCs w:val="20"/>
                <w:lang w:eastAsia="ru-RU"/>
              </w:rPr>
              <w:t>Нов</w:t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t>оселов И.А</w:t>
            </w:r>
            <w:r w:rsidRPr="007B1A9C">
              <w:rPr>
                <w:rFonts w:eastAsia="Times New Roman" w:cs="Times New Roman"/>
                <w:i/>
                <w:szCs w:val="20"/>
                <w:lang w:eastAsia="ru-RU"/>
              </w:rPr>
              <w:t xml:space="preserve"> </w:t>
            </w:r>
          </w:p>
        </w:tc>
      </w:tr>
    </w:tbl>
    <w:p w:rsidR="007B1A9C" w:rsidRPr="007B1A9C" w:rsidRDefault="007B1A9C" w:rsidP="007B1A9C">
      <w:pPr>
        <w:widowControl w:val="0"/>
        <w:spacing w:line="240" w:lineRule="auto"/>
        <w:ind w:left="720" w:firstLine="0"/>
        <w:jc w:val="center"/>
        <w:outlineLvl w:val="2"/>
        <w:rPr>
          <w:rFonts w:eastAsia="Times New Roman" w:cs="Times New Roman"/>
          <w:b/>
          <w:szCs w:val="20"/>
          <w:lang w:eastAsia="ru-RU"/>
        </w:rPr>
      </w:pPr>
    </w:p>
    <w:p w:rsidR="007B1A9C" w:rsidRPr="007B1A9C" w:rsidRDefault="007B1A9C" w:rsidP="007B1A9C">
      <w:pPr>
        <w:widowControl w:val="0"/>
        <w:spacing w:line="240" w:lineRule="auto"/>
        <w:ind w:left="720" w:firstLine="0"/>
        <w:jc w:val="center"/>
        <w:outlineLvl w:val="2"/>
        <w:rPr>
          <w:rFonts w:eastAsia="Times New Roman" w:cs="Times New Roman"/>
          <w:b/>
          <w:szCs w:val="20"/>
          <w:lang w:eastAsia="ru-RU"/>
        </w:rPr>
      </w:pPr>
    </w:p>
    <w:p w:rsidR="007B1A9C" w:rsidRDefault="007B1A9C" w:rsidP="007B1A9C">
      <w:pPr>
        <w:widowControl w:val="0"/>
        <w:spacing w:line="240" w:lineRule="auto"/>
        <w:ind w:left="720" w:firstLine="0"/>
        <w:jc w:val="center"/>
        <w:outlineLvl w:val="2"/>
        <w:rPr>
          <w:rFonts w:eastAsia="Times New Roman" w:cs="Times New Roman"/>
          <w:b/>
          <w:szCs w:val="20"/>
          <w:lang w:eastAsia="ru-RU"/>
        </w:rPr>
      </w:pPr>
    </w:p>
    <w:p w:rsidR="007B1A9C" w:rsidRDefault="007B1A9C" w:rsidP="007B1A9C">
      <w:pPr>
        <w:widowControl w:val="0"/>
        <w:spacing w:line="240" w:lineRule="auto"/>
        <w:ind w:left="720" w:firstLine="0"/>
        <w:jc w:val="center"/>
        <w:outlineLvl w:val="2"/>
        <w:rPr>
          <w:rFonts w:eastAsia="Times New Roman" w:cs="Times New Roman"/>
          <w:b/>
          <w:szCs w:val="20"/>
          <w:lang w:eastAsia="ru-RU"/>
        </w:rPr>
      </w:pPr>
    </w:p>
    <w:p w:rsidR="007B1A9C" w:rsidRDefault="007B1A9C" w:rsidP="007B1A9C">
      <w:pPr>
        <w:widowControl w:val="0"/>
        <w:spacing w:line="240" w:lineRule="auto"/>
        <w:ind w:left="720" w:firstLine="0"/>
        <w:jc w:val="center"/>
        <w:outlineLvl w:val="2"/>
        <w:rPr>
          <w:rFonts w:eastAsia="Times New Roman" w:cs="Times New Roman"/>
          <w:b/>
          <w:szCs w:val="20"/>
          <w:lang w:eastAsia="ru-RU"/>
        </w:rPr>
      </w:pPr>
    </w:p>
    <w:p w:rsidR="007B1A9C" w:rsidRDefault="007B1A9C" w:rsidP="007B1A9C">
      <w:pPr>
        <w:widowControl w:val="0"/>
        <w:spacing w:line="240" w:lineRule="auto"/>
        <w:ind w:left="720" w:firstLine="0"/>
        <w:jc w:val="center"/>
        <w:outlineLvl w:val="2"/>
        <w:rPr>
          <w:rFonts w:eastAsia="Times New Roman" w:cs="Times New Roman"/>
          <w:b/>
          <w:szCs w:val="20"/>
          <w:lang w:eastAsia="ru-RU"/>
        </w:rPr>
      </w:pPr>
    </w:p>
    <w:p w:rsidR="007B1A9C" w:rsidRDefault="007B1A9C" w:rsidP="007B1A9C">
      <w:pPr>
        <w:widowControl w:val="0"/>
        <w:spacing w:line="240" w:lineRule="auto"/>
        <w:ind w:left="720" w:firstLine="0"/>
        <w:jc w:val="center"/>
        <w:outlineLvl w:val="2"/>
        <w:rPr>
          <w:rFonts w:eastAsia="Times New Roman" w:cs="Times New Roman"/>
          <w:b/>
          <w:szCs w:val="20"/>
          <w:lang w:eastAsia="ru-RU"/>
        </w:rPr>
      </w:pPr>
    </w:p>
    <w:p w:rsidR="007B1A9C" w:rsidRDefault="007B1A9C" w:rsidP="007B1A9C">
      <w:pPr>
        <w:widowControl w:val="0"/>
        <w:spacing w:line="240" w:lineRule="auto"/>
        <w:ind w:left="720" w:firstLine="0"/>
        <w:jc w:val="center"/>
        <w:outlineLvl w:val="2"/>
        <w:rPr>
          <w:rFonts w:eastAsia="Times New Roman" w:cs="Times New Roman"/>
          <w:b/>
          <w:szCs w:val="20"/>
          <w:lang w:eastAsia="ru-RU"/>
        </w:rPr>
      </w:pPr>
    </w:p>
    <w:p w:rsidR="007B1A9C" w:rsidRDefault="007B1A9C" w:rsidP="00B75EBF">
      <w:pPr>
        <w:widowControl w:val="0"/>
        <w:spacing w:line="240" w:lineRule="auto"/>
        <w:ind w:firstLine="0"/>
        <w:outlineLvl w:val="2"/>
        <w:rPr>
          <w:rFonts w:eastAsia="Times New Roman" w:cs="Times New Roman"/>
          <w:b/>
          <w:szCs w:val="20"/>
          <w:lang w:eastAsia="ru-RU"/>
        </w:rPr>
      </w:pPr>
    </w:p>
    <w:p w:rsidR="00B75EBF" w:rsidRPr="007B1A9C" w:rsidRDefault="00B75EBF" w:rsidP="00B75EBF">
      <w:pPr>
        <w:widowControl w:val="0"/>
        <w:spacing w:line="240" w:lineRule="auto"/>
        <w:ind w:firstLine="0"/>
        <w:outlineLvl w:val="2"/>
        <w:rPr>
          <w:rFonts w:eastAsia="Times New Roman" w:cs="Times New Roman"/>
          <w:b/>
          <w:szCs w:val="20"/>
          <w:lang w:eastAsia="ru-RU"/>
        </w:rPr>
      </w:pPr>
    </w:p>
    <w:p w:rsidR="007B1A9C" w:rsidRPr="005810B9" w:rsidRDefault="007B1A9C" w:rsidP="005810B9">
      <w:pPr>
        <w:jc w:val="center"/>
        <w:rPr>
          <w:b/>
          <w:lang w:eastAsia="ru-RU"/>
        </w:rPr>
      </w:pPr>
      <w:bookmarkStart w:id="1" w:name="_Toc22286474"/>
      <w:r w:rsidRPr="005810B9">
        <w:rPr>
          <w:b/>
          <w:lang w:eastAsia="ru-RU"/>
        </w:rPr>
        <w:t>Тюмень  2019</w:t>
      </w:r>
      <w:bookmarkEnd w:id="1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752331782"/>
        <w:docPartObj>
          <w:docPartGallery w:val="Table of Contents"/>
          <w:docPartUnique/>
        </w:docPartObj>
      </w:sdtPr>
      <w:sdtContent>
        <w:p w:rsidR="005810B9" w:rsidRDefault="005810B9" w:rsidP="00B75EBF">
          <w:pPr>
            <w:pStyle w:val="a4"/>
            <w:spacing w:after="320"/>
          </w:pPr>
          <w:r w:rsidRPr="00B75EBF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B75EBF" w:rsidRDefault="009F42D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5810B9">
            <w:instrText xml:space="preserve"> TOC \o "1-3" \h \z \u </w:instrText>
          </w:r>
          <w:r>
            <w:fldChar w:fldCharType="separate"/>
          </w:r>
          <w:hyperlink w:anchor="_Toc22286777" w:history="1">
            <w:r w:rsidR="00B75EBF" w:rsidRPr="00EC5FA2">
              <w:rPr>
                <w:rStyle w:val="a5"/>
                <w:noProof/>
              </w:rPr>
              <w:t>Список сокращений</w:t>
            </w:r>
            <w:r w:rsidR="00B75E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EBF">
              <w:rPr>
                <w:noProof/>
                <w:webHidden/>
              </w:rPr>
              <w:instrText xml:space="preserve"> PAGEREF _Toc22286777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E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BF" w:rsidRDefault="009F42D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286778" w:history="1">
            <w:r w:rsidR="00B75EBF" w:rsidRPr="00EC5FA2">
              <w:rPr>
                <w:rStyle w:val="a5"/>
                <w:rFonts w:eastAsia="Times New Roman"/>
                <w:noProof/>
                <w:lang w:eastAsia="ru-RU"/>
              </w:rPr>
              <w:t>Введение</w:t>
            </w:r>
            <w:r w:rsidR="00B75E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EBF">
              <w:rPr>
                <w:noProof/>
                <w:webHidden/>
              </w:rPr>
              <w:instrText xml:space="preserve"> PAGEREF _Toc22286778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E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BF" w:rsidRDefault="009F42DF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286779" w:history="1">
            <w:r w:rsidR="00B75EBF" w:rsidRPr="00EC5FA2">
              <w:rPr>
                <w:rStyle w:val="a5"/>
                <w:rFonts w:eastAsia="Times New Roman" w:cs="Times New Roman"/>
                <w:noProof/>
              </w:rPr>
              <w:t>1</w:t>
            </w:r>
            <w:r w:rsidR="00B75E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5EBF" w:rsidRPr="00EC5FA2">
              <w:rPr>
                <w:rStyle w:val="a5"/>
                <w:noProof/>
              </w:rPr>
              <w:t>Технологический процесс ГКП-22</w:t>
            </w:r>
            <w:r w:rsidR="00B75E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EBF">
              <w:rPr>
                <w:noProof/>
                <w:webHidden/>
              </w:rPr>
              <w:instrText xml:space="preserve"> PAGEREF _Toc22286779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E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BF" w:rsidRDefault="009F42DF">
          <w:pPr>
            <w:pStyle w:val="2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286780" w:history="1">
            <w:r w:rsidR="00B75EBF" w:rsidRPr="00EC5FA2">
              <w:rPr>
                <w:rStyle w:val="a5"/>
                <w:noProof/>
              </w:rPr>
              <w:t>1.1</w:t>
            </w:r>
            <w:r w:rsidR="00B75E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5EBF" w:rsidRPr="00EC5FA2">
              <w:rPr>
                <w:rStyle w:val="a5"/>
                <w:noProof/>
              </w:rPr>
              <w:t>Общая характеристика объекта</w:t>
            </w:r>
            <w:r w:rsidR="00B75E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EBF">
              <w:rPr>
                <w:noProof/>
                <w:webHidden/>
              </w:rPr>
              <w:instrText xml:space="preserve"> PAGEREF _Toc22286780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E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BF" w:rsidRDefault="009F42DF">
          <w:pPr>
            <w:pStyle w:val="2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286781" w:history="1">
            <w:r w:rsidR="00B75EBF" w:rsidRPr="00EC5FA2">
              <w:rPr>
                <w:rStyle w:val="a5"/>
                <w:noProof/>
              </w:rPr>
              <w:t>1.2</w:t>
            </w:r>
            <w:r w:rsidR="00B75E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5EBF" w:rsidRPr="00EC5FA2">
              <w:rPr>
                <w:rStyle w:val="a5"/>
                <w:noProof/>
              </w:rPr>
              <w:t>Описание технологического процесса печи</w:t>
            </w:r>
            <w:r w:rsidR="00B75E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EBF">
              <w:rPr>
                <w:noProof/>
                <w:webHidden/>
              </w:rPr>
              <w:instrText xml:space="preserve"> PAGEREF _Toc22286781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EB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BF" w:rsidRDefault="009F42DF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286782" w:history="1">
            <w:r w:rsidR="00B75EBF" w:rsidRPr="00EC5FA2">
              <w:rPr>
                <w:rStyle w:val="a5"/>
                <w:rFonts w:eastAsia="Times New Roman" w:cs="Times New Roman"/>
                <w:noProof/>
              </w:rPr>
              <w:t>2</w:t>
            </w:r>
            <w:r w:rsidR="00B75E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5EBF" w:rsidRPr="00EC5FA2">
              <w:rPr>
                <w:rStyle w:val="a5"/>
                <w:noProof/>
              </w:rPr>
              <w:t>Автоматизация технологического процесса печи</w:t>
            </w:r>
            <w:r w:rsidR="00B75E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EBF">
              <w:rPr>
                <w:noProof/>
                <w:webHidden/>
              </w:rPr>
              <w:instrText xml:space="preserve"> PAGEREF _Toc22286782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EB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BF" w:rsidRDefault="009F42DF">
          <w:pPr>
            <w:pStyle w:val="2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286783" w:history="1">
            <w:r w:rsidR="00B75EBF" w:rsidRPr="00EC5FA2">
              <w:rPr>
                <w:rStyle w:val="a5"/>
                <w:noProof/>
              </w:rPr>
              <w:t>2.1</w:t>
            </w:r>
            <w:r w:rsidR="00B75E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5EBF" w:rsidRPr="00EC5FA2">
              <w:rPr>
                <w:rStyle w:val="a5"/>
                <w:noProof/>
              </w:rPr>
              <w:t>Объёмы автоматизации</w:t>
            </w:r>
            <w:r w:rsidR="00B75E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EBF">
              <w:rPr>
                <w:noProof/>
                <w:webHidden/>
              </w:rPr>
              <w:instrText xml:space="preserve"> PAGEREF _Toc22286783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EB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BF" w:rsidRDefault="009F42DF">
          <w:pPr>
            <w:pStyle w:val="2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286784" w:history="1">
            <w:r w:rsidR="00B75EBF" w:rsidRPr="00EC5FA2">
              <w:rPr>
                <w:rStyle w:val="a5"/>
                <w:noProof/>
              </w:rPr>
              <w:t>2.2</w:t>
            </w:r>
            <w:r w:rsidR="00B75E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5EBF" w:rsidRPr="00EC5FA2">
              <w:rPr>
                <w:rStyle w:val="a5"/>
                <w:noProof/>
              </w:rPr>
              <w:t>Средства автоматизации</w:t>
            </w:r>
            <w:r w:rsidR="00B75E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EBF">
              <w:rPr>
                <w:noProof/>
                <w:webHidden/>
              </w:rPr>
              <w:instrText xml:space="preserve"> PAGEREF _Toc22286784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EB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0B9" w:rsidRDefault="009F42DF">
          <w:r>
            <w:fldChar w:fldCharType="end"/>
          </w:r>
        </w:p>
      </w:sdtContent>
    </w:sdt>
    <w:p w:rsidR="006F79C3" w:rsidRDefault="006F79C3">
      <w:pPr>
        <w:spacing w:after="200" w:line="276" w:lineRule="auto"/>
        <w:ind w:firstLine="0"/>
        <w:jc w:val="left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b/>
          <w:szCs w:val="20"/>
          <w:lang w:eastAsia="ru-RU"/>
        </w:rPr>
        <w:br w:type="page"/>
      </w:r>
    </w:p>
    <w:p w:rsidR="006F79C3" w:rsidRPr="00080C71" w:rsidRDefault="006F79C3" w:rsidP="006F79C3">
      <w:pPr>
        <w:pStyle w:val="1"/>
      </w:pPr>
      <w:bookmarkStart w:id="2" w:name="_Toc378241755"/>
      <w:bookmarkStart w:id="3" w:name="_Toc378244619"/>
      <w:bookmarkStart w:id="4" w:name="_Toc532474055"/>
      <w:bookmarkStart w:id="5" w:name="_Toc532474579"/>
      <w:bookmarkStart w:id="6" w:name="_Toc533153291"/>
      <w:bookmarkStart w:id="7" w:name="_Toc533153601"/>
      <w:bookmarkStart w:id="8" w:name="_Toc533422120"/>
      <w:bookmarkStart w:id="9" w:name="_Toc21959404"/>
      <w:bookmarkStart w:id="10" w:name="_Toc22286777"/>
      <w:r w:rsidRPr="00080C71">
        <w:lastRenderedPageBreak/>
        <w:t>Список сокращений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6F79C3" w:rsidRPr="00080C71" w:rsidRDefault="006F79C3" w:rsidP="006F79C3">
      <w:pPr>
        <w:spacing w:line="240" w:lineRule="auto"/>
        <w:ind w:left="709" w:firstLine="0"/>
        <w:rPr>
          <w:rFonts w:eastAsia="Times New Roman" w:cs="Times New Roman"/>
          <w:szCs w:val="24"/>
          <w:lang w:eastAsia="ru-RU"/>
        </w:rPr>
      </w:pPr>
      <w:r w:rsidRPr="00080C71">
        <w:rPr>
          <w:rFonts w:eastAsia="Times New Roman" w:cs="Times New Roman"/>
          <w:color w:val="000000"/>
          <w:spacing w:val="-1"/>
          <w:szCs w:val="28"/>
          <w:lang w:eastAsia="ru-RU"/>
        </w:rPr>
        <w:t>АСУ</w:t>
      </w:r>
      <w:r>
        <w:rPr>
          <w:rFonts w:eastAsia="Times New Roman" w:cs="Times New Roman"/>
          <w:color w:val="000000"/>
          <w:spacing w:val="-1"/>
          <w:szCs w:val="28"/>
          <w:lang w:eastAsia="ru-RU"/>
        </w:rPr>
        <w:t xml:space="preserve"> </w:t>
      </w:r>
      <w:r w:rsidRPr="00080C71">
        <w:rPr>
          <w:rFonts w:eastAsia="Times New Roman" w:cs="Times New Roman"/>
          <w:color w:val="000000"/>
          <w:spacing w:val="-1"/>
          <w:szCs w:val="28"/>
          <w:lang w:eastAsia="ru-RU"/>
        </w:rPr>
        <w:t>ТП</w:t>
      </w:r>
      <w:r w:rsidRPr="00080C71">
        <w:rPr>
          <w:rFonts w:eastAsia="Times New Roman" w:cs="Times New Roman"/>
          <w:szCs w:val="24"/>
          <w:lang w:eastAsia="ru-RU"/>
        </w:rPr>
        <w:t xml:space="preserve"> –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080C71">
        <w:rPr>
          <w:rFonts w:eastAsia="Times New Roman" w:cs="Times New Roman"/>
          <w:color w:val="000000"/>
          <w:spacing w:val="-1"/>
          <w:szCs w:val="28"/>
          <w:lang w:eastAsia="ru-RU"/>
        </w:rPr>
        <w:t>автоматизированная система управления технологическим процессом;</w:t>
      </w:r>
    </w:p>
    <w:p w:rsidR="006F79C3" w:rsidRDefault="006F79C3" w:rsidP="006F79C3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080C71">
        <w:rPr>
          <w:rFonts w:eastAsia="Times New Roman" w:cs="Times New Roman"/>
          <w:szCs w:val="24"/>
          <w:lang w:eastAsia="ru-RU"/>
        </w:rPr>
        <w:t>УКПГ – установка комплексной подготовки газа;</w:t>
      </w:r>
    </w:p>
    <w:p w:rsidR="006F79C3" w:rsidRDefault="006F79C3" w:rsidP="006F79C3">
      <w:pPr>
        <w:spacing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ГКП – газоконденсатный промысел;</w:t>
      </w:r>
    </w:p>
    <w:p w:rsidR="006F79C3" w:rsidRDefault="006F79C3" w:rsidP="006F79C3">
      <w:pPr>
        <w:spacing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ПБТ – подогреватель блочный с промежуточным теплоносителем;</w:t>
      </w:r>
    </w:p>
    <w:p w:rsidR="006F79C3" w:rsidRDefault="006F79C3" w:rsidP="006F79C3">
      <w:pPr>
        <w:spacing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ЗПКТ – завод по подготовке конденсата к транспорту.</w:t>
      </w:r>
    </w:p>
    <w:p w:rsidR="007B1A9C" w:rsidRPr="007B1A9C" w:rsidRDefault="007B1A9C" w:rsidP="007B1A9C">
      <w:pPr>
        <w:widowControl w:val="0"/>
        <w:spacing w:line="240" w:lineRule="auto"/>
        <w:ind w:left="720" w:firstLine="0"/>
        <w:jc w:val="center"/>
        <w:outlineLvl w:val="2"/>
        <w:rPr>
          <w:rFonts w:eastAsia="Times New Roman" w:cs="Times New Roman"/>
          <w:b/>
          <w:szCs w:val="20"/>
          <w:lang w:eastAsia="ru-RU"/>
        </w:rPr>
      </w:pPr>
    </w:p>
    <w:p w:rsidR="006F79C3" w:rsidRDefault="006F79C3">
      <w:pPr>
        <w:spacing w:after="200" w:line="276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br w:type="page"/>
      </w:r>
    </w:p>
    <w:p w:rsidR="006F79C3" w:rsidRDefault="006F79C3" w:rsidP="006F79C3">
      <w:pPr>
        <w:pStyle w:val="1"/>
        <w:rPr>
          <w:rFonts w:eastAsia="Times New Roman"/>
          <w:lang w:eastAsia="ru-RU"/>
        </w:rPr>
      </w:pPr>
      <w:bookmarkStart w:id="11" w:name="_Toc21959405"/>
      <w:bookmarkStart w:id="12" w:name="_Toc22286778"/>
      <w:r>
        <w:rPr>
          <w:rFonts w:eastAsia="Times New Roman"/>
          <w:lang w:eastAsia="ru-RU"/>
        </w:rPr>
        <w:lastRenderedPageBreak/>
        <w:t>Введение</w:t>
      </w:r>
      <w:bookmarkEnd w:id="11"/>
      <w:bookmarkEnd w:id="12"/>
    </w:p>
    <w:p w:rsidR="006F79C3" w:rsidRDefault="007B1A9C" w:rsidP="00B75EBF">
      <w:pPr>
        <w:pStyle w:val="1"/>
        <w:numPr>
          <w:ilvl w:val="0"/>
          <w:numId w:val="3"/>
        </w:numPr>
      </w:pPr>
      <w:r w:rsidRPr="007B1A9C">
        <w:rPr>
          <w:rFonts w:eastAsia="Times New Roman" w:cs="Times New Roman"/>
          <w:sz w:val="20"/>
          <w:szCs w:val="20"/>
          <w:lang w:eastAsia="ru-RU"/>
        </w:rPr>
        <w:br w:type="page"/>
      </w:r>
      <w:bookmarkStart w:id="13" w:name="_Toc21959406"/>
      <w:bookmarkStart w:id="14" w:name="_Toc22286779"/>
      <w:r w:rsidR="006F79C3" w:rsidRPr="001072BC">
        <w:lastRenderedPageBreak/>
        <w:t>Технологический процесс ГКП-22</w:t>
      </w:r>
      <w:bookmarkEnd w:id="13"/>
      <w:bookmarkEnd w:id="14"/>
    </w:p>
    <w:p w:rsidR="006F79C3" w:rsidRDefault="006F79C3" w:rsidP="006F79C3">
      <w:pPr>
        <w:pStyle w:val="2"/>
        <w:numPr>
          <w:ilvl w:val="1"/>
          <w:numId w:val="3"/>
        </w:numPr>
      </w:pPr>
      <w:bookmarkStart w:id="15" w:name="_Toc21959407"/>
      <w:bookmarkStart w:id="16" w:name="_Toc22286780"/>
      <w:r>
        <w:t>Общая характеристика объекта</w:t>
      </w:r>
      <w:bookmarkEnd w:id="15"/>
      <w:bookmarkEnd w:id="16"/>
    </w:p>
    <w:p w:rsidR="006F79C3" w:rsidRDefault="006F79C3" w:rsidP="006F79C3">
      <w:r>
        <w:t xml:space="preserve">Полное наименование объекта – Газоконденсатный промысел №22 ООО «Газпром добыча Уренгой» Газопромысловое управление по разработке ачимовских отложений. ГКП введен в действие в 2009 году. </w:t>
      </w:r>
    </w:p>
    <w:p w:rsidR="006F79C3" w:rsidRDefault="006F79C3" w:rsidP="006F79C3">
      <w:r>
        <w:t xml:space="preserve">Производительность установки комплексной подготовки газа ГКП-22 по пластовому газу принята не менее 3.2 млрд.м3/год. УКПГ состоит из трех (две рабочие и одна резервная) ниток, максимальная производительность УКПГ по нестабильному конденсату составляет до 1.67 млн.т/год (по добыче) или около 1.50 млн.т/год по выходу с УКПГ. </w:t>
      </w:r>
    </w:p>
    <w:p w:rsidR="006F79C3" w:rsidRDefault="006F79C3" w:rsidP="006F79C3">
      <w:r>
        <w:t>УКПГ ГКП-22 предназначена для подготовки газа ачимовских отложений до параметров, предусмотренных ОСТ 51.40-93 «Газы горючие природные, поставляемые и транспортируемые по магистральным газопроводам» и газового конденсата в соответствии с требованиями ТУ 0271-002-05751745-2003.</w:t>
      </w:r>
    </w:p>
    <w:p w:rsidR="006F79C3" w:rsidRDefault="006F79C3" w:rsidP="006F79C3">
      <w:r>
        <w:t xml:space="preserve">Одной из важнейших проблем при транспорте газового конденсата на ЗПКТ является </w:t>
      </w:r>
      <w:r w:rsidRPr="006C5B81">
        <w:t>отложени</w:t>
      </w:r>
      <w:r>
        <w:t>е</w:t>
      </w:r>
      <w:r w:rsidRPr="006C5B81">
        <w:t xml:space="preserve"> парафинов на стенках</w:t>
      </w:r>
      <w:r>
        <w:t xml:space="preserve"> конденсатопровода, что влечёт за собой засорение труб, которое может привести к аварийным ситуациям. Для исключения таких ситуаций п</w:t>
      </w:r>
      <w:r w:rsidRPr="00EF3353">
        <w:t>одогрев газового конденсата перед отправкой в конденсатопровод производится в подогревателях ПБТ-1,6М, позволяющих подогревать продукт до температуры</w:t>
      </w:r>
      <w:r>
        <w:t xml:space="preserve"> необходимой для транспортировки конденсата.</w:t>
      </w:r>
    </w:p>
    <w:p w:rsidR="006F79C3" w:rsidRDefault="006F79C3" w:rsidP="006F79C3">
      <w:r w:rsidRPr="00F376F4">
        <w:t>Подогреватели предназначены для нагрева товарного продукта - газового конденсата,  выходящего от узла учета газового конденсата в конденсатопровод внешнего транспорта, до температуры не выше 65°С с целью обеспечения температуры транспортируемого газового конденсата выше температуры выпадения парафинов.</w:t>
      </w:r>
      <w:r>
        <w:t xml:space="preserve"> </w:t>
      </w:r>
      <w:r w:rsidRPr="0060561B">
        <w:t xml:space="preserve">Газовый конденсат – легковоспламеняющаяся жидкость, </w:t>
      </w:r>
      <w:r w:rsidRPr="0060561B">
        <w:lastRenderedPageBreak/>
        <w:t>пары газового конденсата - тяжелее воздуха, образуют с воздухом взрывоопасную смесь.</w:t>
      </w:r>
      <w:r>
        <w:t xml:space="preserve">  </w:t>
      </w:r>
    </w:p>
    <w:p w:rsidR="006F79C3" w:rsidRDefault="006F79C3" w:rsidP="006F79C3">
      <w:r>
        <w:t>Подогреватель ПБТ-1,6М состоит из следующих составных частей:</w:t>
      </w:r>
    </w:p>
    <w:p w:rsidR="006F79C3" w:rsidRDefault="006F79C3" w:rsidP="006F79C3">
      <w:pPr>
        <w:pStyle w:val="ac"/>
        <w:numPr>
          <w:ilvl w:val="0"/>
          <w:numId w:val="4"/>
        </w:numPr>
      </w:pPr>
      <w:r>
        <w:t>ёмкость;</w:t>
      </w:r>
    </w:p>
    <w:p w:rsidR="006F79C3" w:rsidRDefault="006F79C3" w:rsidP="006F79C3">
      <w:pPr>
        <w:pStyle w:val="ac"/>
        <w:numPr>
          <w:ilvl w:val="0"/>
          <w:numId w:val="4"/>
        </w:numPr>
      </w:pPr>
      <w:r>
        <w:t>топка;</w:t>
      </w:r>
    </w:p>
    <w:p w:rsidR="006F79C3" w:rsidRDefault="006F79C3" w:rsidP="006F79C3">
      <w:pPr>
        <w:pStyle w:val="ac"/>
        <w:numPr>
          <w:ilvl w:val="0"/>
          <w:numId w:val="4"/>
        </w:numPr>
      </w:pPr>
      <w:r>
        <w:t>змеевики (верхний и нижний);</w:t>
      </w:r>
    </w:p>
    <w:p w:rsidR="006F79C3" w:rsidRDefault="006F79C3" w:rsidP="006F79C3">
      <w:pPr>
        <w:pStyle w:val="ac"/>
        <w:numPr>
          <w:ilvl w:val="0"/>
          <w:numId w:val="4"/>
        </w:numPr>
      </w:pPr>
      <w:r>
        <w:t>труба дымовая;</w:t>
      </w:r>
    </w:p>
    <w:p w:rsidR="006F79C3" w:rsidRDefault="006F79C3" w:rsidP="006F79C3">
      <w:pPr>
        <w:pStyle w:val="ac"/>
        <w:numPr>
          <w:ilvl w:val="0"/>
          <w:numId w:val="4"/>
        </w:numPr>
      </w:pPr>
      <w:r>
        <w:t>теплоизоляция;</w:t>
      </w:r>
    </w:p>
    <w:p w:rsidR="006F79C3" w:rsidRDefault="006F79C3" w:rsidP="006F79C3">
      <w:pPr>
        <w:pStyle w:val="ac"/>
        <w:numPr>
          <w:ilvl w:val="0"/>
          <w:numId w:val="4"/>
        </w:numPr>
      </w:pPr>
      <w:r>
        <w:t>блок подготовки топлива;</w:t>
      </w:r>
    </w:p>
    <w:p w:rsidR="006F79C3" w:rsidRDefault="006F79C3" w:rsidP="006F79C3">
      <w:pPr>
        <w:pStyle w:val="ac"/>
        <w:numPr>
          <w:ilvl w:val="0"/>
          <w:numId w:val="4"/>
        </w:numPr>
      </w:pPr>
      <w:r>
        <w:t>блок подачи топлива.</w:t>
      </w:r>
    </w:p>
    <w:p w:rsidR="006F79C3" w:rsidRDefault="006F79C3" w:rsidP="006F79C3">
      <w:r>
        <w:t>Общий вид подогревателя представлен на рисунке 1.</w:t>
      </w:r>
    </w:p>
    <w:p w:rsidR="006F79C3" w:rsidRDefault="006F79C3" w:rsidP="006F79C3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072795" cy="2209800"/>
            <wp:effectExtent l="19050" t="0" r="41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538" t="21239" r="3545" b="19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2" cy="221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9C3" w:rsidRDefault="006F79C3" w:rsidP="006F79C3">
      <w:pPr>
        <w:jc w:val="center"/>
      </w:pPr>
      <w:r>
        <w:t>Рисунок 1 – Общий вид ПБТ-1,6М</w:t>
      </w:r>
    </w:p>
    <w:p w:rsidR="006F79C3" w:rsidRDefault="006F79C3" w:rsidP="006F79C3">
      <w:r w:rsidRPr="00F376F4">
        <w:t>На площадке подогревателей</w:t>
      </w:r>
      <w:r>
        <w:t xml:space="preserve"> (рисунок 2)</w:t>
      </w:r>
      <w:r w:rsidRPr="00F376F4">
        <w:t xml:space="preserve"> установлено четыре подогревателя П1.1…П1.4 (три рабочих, один резервный) трубопроводных, автоматизированных с промежуточным низкозамерзающим теплоносителем (антифриз – 60 % водный раствор диэтиленгликоля).</w:t>
      </w:r>
    </w:p>
    <w:p w:rsidR="006F79C3" w:rsidRDefault="006F79C3" w:rsidP="006F79C3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205019" cy="2849880"/>
            <wp:effectExtent l="19050" t="0" r="5281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380" t="16772" r="1733" b="7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019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9C3" w:rsidRDefault="006F79C3" w:rsidP="006F79C3">
      <w:pPr>
        <w:jc w:val="center"/>
      </w:pPr>
      <w:r>
        <w:t>Рисунок 2 –Площадка подогревателей ПБТ1,6-М</w:t>
      </w:r>
    </w:p>
    <w:p w:rsidR="006F79C3" w:rsidRDefault="006F79C3" w:rsidP="006F79C3">
      <w:r>
        <w:t>Технические характеристики печи представлены в таблице 1.</w:t>
      </w:r>
    </w:p>
    <w:p w:rsidR="006F79C3" w:rsidRDefault="006F79C3" w:rsidP="006F79C3">
      <w:pPr>
        <w:ind w:firstLine="0"/>
      </w:pPr>
      <w:r>
        <w:t xml:space="preserve">Таблица 1 – Технические характеристики </w:t>
      </w:r>
    </w:p>
    <w:tbl>
      <w:tblPr>
        <w:tblStyle w:val="a3"/>
        <w:tblW w:w="9746" w:type="dxa"/>
        <w:tblInd w:w="108" w:type="dxa"/>
        <w:tblLook w:val="04A0"/>
      </w:tblPr>
      <w:tblGrid>
        <w:gridCol w:w="7148"/>
        <w:gridCol w:w="2592"/>
        <w:gridCol w:w="6"/>
      </w:tblGrid>
      <w:tr w:rsidR="006F79C3" w:rsidRPr="007A3D79" w:rsidTr="00BF017A">
        <w:trPr>
          <w:trHeight w:val="296"/>
        </w:trPr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Значение</w:t>
            </w:r>
          </w:p>
        </w:tc>
      </w:tr>
      <w:tr w:rsidR="006F79C3" w:rsidRPr="007A3D79" w:rsidTr="00BF017A">
        <w:trPr>
          <w:trHeight w:val="309"/>
        </w:trPr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Полезная тепловая мощность, МВт (Гкал/ч), не более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1,86 (1,6)</w:t>
            </w:r>
          </w:p>
        </w:tc>
      </w:tr>
      <w:tr w:rsidR="006F79C3" w:rsidRPr="007A3D79" w:rsidTr="00BF017A">
        <w:trPr>
          <w:trHeight w:val="618"/>
        </w:trPr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Производительность по нагреваемому продукту, кг/с (т/сут), в пределах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11,6…18,5 (1000-1600)</w:t>
            </w:r>
          </w:p>
        </w:tc>
      </w:tr>
      <w:tr w:rsidR="006F79C3" w:rsidRPr="007A3D79" w:rsidTr="00BF017A">
        <w:trPr>
          <w:trHeight w:val="1237"/>
        </w:trPr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Давление в продуктовом змеевике, МПа (кгс/см2):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рабочее, не более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расчетное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пробное гидравлическое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6,3 (63)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6,3 (63)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8,2 (82)</w:t>
            </w:r>
          </w:p>
        </w:tc>
      </w:tr>
      <w:tr w:rsidR="006F79C3" w:rsidRPr="007A3D79" w:rsidTr="00BF017A">
        <w:trPr>
          <w:trHeight w:val="309"/>
        </w:trPr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Перепад давления в змеевике, МПа (кгс/см2), не более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0,35 (3,5)</w:t>
            </w:r>
          </w:p>
        </w:tc>
      </w:tr>
      <w:tr w:rsidR="006F79C3" w:rsidRPr="007A3D79" w:rsidTr="00BF017A">
        <w:trPr>
          <w:trHeight w:val="2151"/>
        </w:trPr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Температура, К (°С):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на входе продукта в подогреватель, не менее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нагрева продукта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расчетная стенки змеевика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нагрева промежуточного теплоносителя, не более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средняя самой холодной пятидневки, не ниже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абсолютная минимальная окружающего воздуха, не ниже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278 (5) 343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(70) 373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(100) 368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(95) 233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(-40) 223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(-50)</w:t>
            </w:r>
          </w:p>
        </w:tc>
      </w:tr>
      <w:tr w:rsidR="006F79C3" w:rsidRPr="007A3D79" w:rsidTr="00BF017A">
        <w:trPr>
          <w:trHeight w:val="296"/>
        </w:trPr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Промежуточный теплоноситель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Диэтиленгликоль</w:t>
            </w:r>
          </w:p>
        </w:tc>
      </w:tr>
      <w:tr w:rsidR="006F79C3" w:rsidRPr="007A3D79" w:rsidTr="00BF017A">
        <w:trPr>
          <w:trHeight w:val="618"/>
        </w:trPr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Нагреваемая Среда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Газовый конденсат</w:t>
            </w:r>
          </w:p>
        </w:tc>
      </w:tr>
      <w:tr w:rsidR="006F79C3" w:rsidRPr="007A3D79" w:rsidTr="00BF017A">
        <w:trPr>
          <w:trHeight w:val="1237"/>
        </w:trPr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Нагреваемая среда – нефть, нефтяная эмульсия, пластовая вода, газ с содержанием, % моль, не более: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сероводород H2S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двуокись углерода CO2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0,01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1,0</w:t>
            </w:r>
          </w:p>
        </w:tc>
      </w:tr>
      <w:tr w:rsidR="006F79C3" w:rsidRPr="007A3D79" w:rsidTr="00BF017A">
        <w:trPr>
          <w:trHeight w:val="928"/>
        </w:trPr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Топливо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природный газ</w:t>
            </w:r>
          </w:p>
        </w:tc>
      </w:tr>
      <w:tr w:rsidR="006F79C3" w:rsidRPr="007A3D79" w:rsidTr="00BF017A">
        <w:tc>
          <w:tcPr>
            <w:tcW w:w="7148" w:type="dxa"/>
            <w:tcBorders>
              <w:bottom w:val="nil"/>
            </w:tcBorders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598" w:type="dxa"/>
            <w:gridSpan w:val="2"/>
            <w:tcBorders>
              <w:bottom w:val="nil"/>
            </w:tcBorders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6F79C3" w:rsidRPr="007A3D79" w:rsidTr="00BF017A">
        <w:trPr>
          <w:gridAfter w:val="1"/>
          <w:wAfter w:w="6" w:type="dxa"/>
          <w:trHeight w:val="283"/>
        </w:trPr>
        <w:tc>
          <w:tcPr>
            <w:tcW w:w="974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F79C3" w:rsidRPr="007A3D79" w:rsidRDefault="006F79C3" w:rsidP="00BF017A">
            <w:pPr>
              <w:spacing w:after="200" w:line="276" w:lineRule="auto"/>
              <w:ind w:firstLine="0"/>
              <w:jc w:val="righ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                 Продолжение таблицы 1</w:t>
            </w:r>
          </w:p>
        </w:tc>
      </w:tr>
      <w:tr w:rsidR="006F79C3" w:rsidRPr="007A3D79" w:rsidTr="00BF017A">
        <w:tc>
          <w:tcPr>
            <w:tcW w:w="7148" w:type="dxa"/>
            <w:tcBorders>
              <w:top w:val="single" w:sz="4" w:space="0" w:color="auto"/>
            </w:tcBorders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Характеристики топливного газа: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теплота сгорания, МДж/м (кКал/нм), в пределах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содержание сероводорода, массовая доля %, не более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давление на входе в блок подготовки топлива, МПа (кгс/см2), в пределах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номинальное значение перед горелкой, МПа (кгс/см2)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расход м/ч, не более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</w:tcBorders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35...60 (8356...14340)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0,002</w:t>
            </w:r>
          </w:p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0,1...0,6 (1,0...6,0)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0,03 (0,3)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255</w:t>
            </w:r>
          </w:p>
        </w:tc>
      </w:tr>
      <w:tr w:rsidR="006F79C3" w:rsidRPr="007A3D79" w:rsidTr="00BF017A"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Характеристики топливной нефти: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теплота сгорания, МДж/м³, в пределах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плотность, кг/м³, не более                               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вязкость, м²/c (сСт)                              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сероводород H2S, % мол., не более                      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двуокись углерода СО2, % мол., не более               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температура эксплуатационная, К (ºC), не более  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давление на входе в подогреватель, МПа (кгс/см²), в пределах  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давление перед горелкой, МПа (кгс/см²), не более 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расход топливной нефти, кг/ч, в пределах      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40-42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887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20 10  (20)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0,01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1,0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323 (50)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4,0…6,2 (40…62)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3,5 (35)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200</w:t>
            </w:r>
          </w:p>
        </w:tc>
      </w:tr>
      <w:tr w:rsidR="006F79C3" w:rsidRPr="007A3D79" w:rsidTr="00BF017A"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Коэффициент полезного действия, %, не менее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75</w:t>
            </w:r>
          </w:p>
        </w:tc>
      </w:tr>
      <w:tr w:rsidR="006F79C3" w:rsidRPr="007A3D79" w:rsidTr="00BF017A"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Габаритные размеры (длина х ширина х высота), м, не более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подогреватель в рабочем состоянии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блок подогревателя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13,8x5,5x7,05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7,8x2,9x3,9</w:t>
            </w:r>
          </w:p>
        </w:tc>
      </w:tr>
      <w:tr w:rsidR="006F79C3" w:rsidRPr="007A3D79" w:rsidTr="00BF017A"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Масса подогревателя без промежуточного теплоносителя, кг, не более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18250</w:t>
            </w:r>
          </w:p>
        </w:tc>
      </w:tr>
      <w:tr w:rsidR="006F79C3" w:rsidRPr="007A3D79" w:rsidTr="00BF017A"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Показатели надежности: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средний ресурс до капитального ремонта, лет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средний срок службы, лет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3,5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10,0</w:t>
            </w:r>
          </w:p>
        </w:tc>
      </w:tr>
    </w:tbl>
    <w:p w:rsidR="006F79C3" w:rsidRDefault="006F79C3" w:rsidP="006F79C3"/>
    <w:p w:rsidR="006F79C3" w:rsidRDefault="006F79C3" w:rsidP="006F79C3">
      <w:pPr>
        <w:pStyle w:val="2"/>
        <w:numPr>
          <w:ilvl w:val="1"/>
          <w:numId w:val="3"/>
        </w:numPr>
      </w:pPr>
      <w:bookmarkStart w:id="17" w:name="_Toc22286781"/>
      <w:r>
        <w:t>Описание технологического процесса печи</w:t>
      </w:r>
      <w:bookmarkEnd w:id="17"/>
      <w:r>
        <w:t xml:space="preserve"> </w:t>
      </w:r>
    </w:p>
    <w:p w:rsidR="006F79C3" w:rsidRDefault="006F79C3" w:rsidP="006F79C3">
      <w:r w:rsidRPr="008140F1">
        <w:t>В состав системы подготовки топливного газа входят фильтры-сепараторы, предназначенные для очистки от конденсата и мехпримесей, система редуцирования и защиты от превышения давления.</w:t>
      </w:r>
    </w:p>
    <w:p w:rsidR="006F79C3" w:rsidRDefault="006F79C3" w:rsidP="006F79C3">
      <w:r>
        <w:t>Продукт из промысловой сети поступает в змеевик подогревателя, нагревается от промежуточного теплоносителя, после чего выводится из подогревателя.</w:t>
      </w:r>
    </w:p>
    <w:p w:rsidR="006F79C3" w:rsidRDefault="006F79C3" w:rsidP="006F79C3">
      <w:r>
        <w:t>Газ для питания горелок подогревается в блоке нагрева и поступает в блок подготовки топлива. После очистки и редуцирования топливный газ подается на запальную и основную горелки, сжигается в топке подогревателя, отдавая тепло промежуточному теплоносителю. Охлажденные продукты сгорания через трубу дымовую выводятся из топки подогревателя в атмосферу.</w:t>
      </w:r>
    </w:p>
    <w:p w:rsidR="006F79C3" w:rsidRDefault="006F79C3" w:rsidP="006F79C3">
      <w:r>
        <w:lastRenderedPageBreak/>
        <w:t>Блок нагрева предназначен для передачи тепла от продуктов сгорания топливного газа к нагреваемому продукту. Блок нагрева представляет собой ёмкость, установленную на раме-основании и заполненную промежуточным теплоносителем.</w:t>
      </w:r>
    </w:p>
    <w:p w:rsidR="006F79C3" w:rsidRDefault="006F79C3" w:rsidP="006F79C3">
      <w:r>
        <w:t>Топка представляет собой П-образную сварную конструкцию из трубы Ø 720 мм. Для интенсификации теплообмена и увеличения поверхности нагрева установлены трубки Ø 57 мм. К емкости топка крепится с помощью фланца, на котором размещены штуцера под основную и запальную горелки, дымовую трубу, фотодатчик.</w:t>
      </w:r>
    </w:p>
    <w:p w:rsidR="006F79C3" w:rsidRDefault="006F79C3" w:rsidP="006F79C3">
      <w:r>
        <w:t>Змеевики представляют собой четырех и трехсекционные пучки из труб Ø 89 мм. Каждая секция выполнена в виде двухзаходной плоской спирали. Для интенсификации теплообмена со стороны промежуточного теплоносителя в емкости секции смещены относительно друг друга. Змеевик, размещенный в верхней части емкости подогревателя снабжен коллектором из труб Ø 57 мм., для подогрева топливного газа перед подачей его в блок подготовки топлива.</w:t>
      </w:r>
    </w:p>
    <w:p w:rsidR="006F79C3" w:rsidRDefault="006F79C3">
      <w:pPr>
        <w:spacing w:after="200" w:line="276" w:lineRule="auto"/>
        <w:ind w:firstLine="0"/>
        <w:jc w:val="left"/>
      </w:pPr>
      <w:r>
        <w:br w:type="page"/>
      </w:r>
    </w:p>
    <w:p w:rsidR="006F79C3" w:rsidRDefault="006F79C3" w:rsidP="006F79C3">
      <w:pPr>
        <w:pStyle w:val="1"/>
        <w:numPr>
          <w:ilvl w:val="0"/>
          <w:numId w:val="3"/>
        </w:numPr>
      </w:pPr>
      <w:bookmarkStart w:id="18" w:name="_Toc22286782"/>
      <w:r>
        <w:lastRenderedPageBreak/>
        <w:t>Автоматизация технологического процесса печи</w:t>
      </w:r>
      <w:bookmarkEnd w:id="18"/>
    </w:p>
    <w:p w:rsidR="006F79C3" w:rsidRDefault="006F79C3" w:rsidP="006F79C3">
      <w:pPr>
        <w:pStyle w:val="2"/>
        <w:numPr>
          <w:ilvl w:val="1"/>
          <w:numId w:val="3"/>
        </w:numPr>
      </w:pPr>
      <w:bookmarkStart w:id="19" w:name="_Toc22286783"/>
      <w:r>
        <w:t>Объёмы автоматизации</w:t>
      </w:r>
      <w:bookmarkEnd w:id="19"/>
    </w:p>
    <w:p w:rsidR="006F79C3" w:rsidRDefault="006F79C3" w:rsidP="006F79C3">
      <w:pPr>
        <w:pStyle w:val="ac"/>
        <w:ind w:left="0"/>
      </w:pPr>
      <w:r>
        <w:t>Путевой подогреватель ПБТ-1,6 поставляется с системой автоматизации ПБТ-1,6, которая изготавливается на базе различных контроллеров (Direct Logic, Siemens, Alen Bradley, Schneider и другие) и может размещаться как в блоке аппаратурном БАО, так и поставляться в уличном климатозащищенном исполнении.</w:t>
      </w:r>
    </w:p>
    <w:p w:rsidR="006F79C3" w:rsidRDefault="006F79C3" w:rsidP="006F79C3">
      <w:pPr>
        <w:pStyle w:val="ac"/>
        <w:ind w:left="0"/>
      </w:pPr>
      <w:r>
        <w:t>Данные системы автоматизации предназначены для удаленного управления розжигом, автоматической защитой с отсечкой подачи топлива и поступления звукового и визуального сигнала на пульт управления оператора. Система расшифровывает и запоминает первопричины при недопустимых отклонениях технологических параметров от заданных норм, исчезновении напряжения питания и обрыве линий связи с датчиками, контролирующими предельные параметры, выдача извещающего сигнала об остановке или работе печи в диспетчерскую (на верхний уровень), а также связь с машиной верхнего уровня по интерфейсу RS-485, с использованием стандартных промышленных протоколов, что позволяет легко интегрировать подогреватель в АСУ ТП участка, а также организовать удалённый мониторинг и управление его параметрами.</w:t>
      </w:r>
    </w:p>
    <w:p w:rsidR="006F79C3" w:rsidRDefault="006F79C3" w:rsidP="006F79C3">
      <w:r>
        <w:t>СА и КИПиА подогревателя ПБТ-1,6М обеспечивает местный визуальный контроль следующих основных параметров технологического процесса:</w:t>
      </w:r>
    </w:p>
    <w:p w:rsidR="006F79C3" w:rsidRDefault="006F79C3" w:rsidP="006F79C3">
      <w:pPr>
        <w:pStyle w:val="ac"/>
        <w:numPr>
          <w:ilvl w:val="0"/>
          <w:numId w:val="5"/>
        </w:numPr>
        <w:ind w:left="993" w:hanging="284"/>
      </w:pPr>
      <w:r>
        <w:t>давления продукта на входе и выходе из подогревателя;</w:t>
      </w:r>
    </w:p>
    <w:p w:rsidR="006F79C3" w:rsidRDefault="006F79C3" w:rsidP="006F79C3">
      <w:pPr>
        <w:pStyle w:val="ac"/>
        <w:numPr>
          <w:ilvl w:val="0"/>
          <w:numId w:val="5"/>
        </w:numPr>
        <w:ind w:left="993" w:hanging="284"/>
      </w:pPr>
      <w:r>
        <w:t>давления топливного газа на выходе из блока подготовки топлива;</w:t>
      </w:r>
    </w:p>
    <w:p w:rsidR="006F79C3" w:rsidRDefault="006F79C3" w:rsidP="006F79C3">
      <w:pPr>
        <w:pStyle w:val="ac"/>
        <w:numPr>
          <w:ilvl w:val="0"/>
          <w:numId w:val="5"/>
        </w:numPr>
        <w:ind w:left="993" w:hanging="284"/>
      </w:pPr>
      <w:r>
        <w:t>давления топливного газа перед основной горелкой;</w:t>
      </w:r>
    </w:p>
    <w:p w:rsidR="006F79C3" w:rsidRDefault="006F79C3" w:rsidP="006F79C3">
      <w:pPr>
        <w:pStyle w:val="ac"/>
        <w:numPr>
          <w:ilvl w:val="0"/>
          <w:numId w:val="5"/>
        </w:numPr>
        <w:ind w:left="993" w:hanging="284"/>
      </w:pPr>
      <w:r>
        <w:t>давление воздуха в воздуховоде (подача в горелку);</w:t>
      </w:r>
    </w:p>
    <w:p w:rsidR="006F79C3" w:rsidRDefault="006F79C3" w:rsidP="006F79C3">
      <w:pPr>
        <w:pStyle w:val="ac"/>
        <w:numPr>
          <w:ilvl w:val="0"/>
          <w:numId w:val="5"/>
        </w:numPr>
        <w:ind w:left="993" w:hanging="284"/>
      </w:pPr>
      <w:r>
        <w:t>давления теплофикационной воды на входе и выходе из подогревателя;</w:t>
      </w:r>
    </w:p>
    <w:p w:rsidR="006F79C3" w:rsidRDefault="006F79C3" w:rsidP="006F79C3">
      <w:pPr>
        <w:pStyle w:val="ac"/>
        <w:numPr>
          <w:ilvl w:val="0"/>
          <w:numId w:val="5"/>
        </w:numPr>
        <w:ind w:left="993" w:hanging="284"/>
      </w:pPr>
      <w:r>
        <w:t>давления топливной нефти перед основной горелкой;</w:t>
      </w:r>
    </w:p>
    <w:p w:rsidR="006F79C3" w:rsidRDefault="006F79C3" w:rsidP="006F79C3">
      <w:pPr>
        <w:pStyle w:val="ac"/>
        <w:numPr>
          <w:ilvl w:val="0"/>
          <w:numId w:val="5"/>
        </w:numPr>
        <w:ind w:left="993" w:hanging="284"/>
      </w:pPr>
      <w:r>
        <w:lastRenderedPageBreak/>
        <w:t>температуры продукта на входе и выходе из подогревателя;</w:t>
      </w:r>
    </w:p>
    <w:p w:rsidR="006F79C3" w:rsidRDefault="006F79C3" w:rsidP="006F79C3">
      <w:pPr>
        <w:pStyle w:val="ac"/>
        <w:numPr>
          <w:ilvl w:val="0"/>
          <w:numId w:val="5"/>
        </w:numPr>
        <w:ind w:left="993" w:hanging="284"/>
      </w:pPr>
      <w:r>
        <w:t>температуры теплоносителя в блоке нагрева;</w:t>
      </w:r>
    </w:p>
    <w:p w:rsidR="006F79C3" w:rsidRDefault="006F79C3" w:rsidP="006F79C3">
      <w:pPr>
        <w:pStyle w:val="ac"/>
        <w:numPr>
          <w:ilvl w:val="0"/>
          <w:numId w:val="5"/>
        </w:numPr>
        <w:ind w:left="993" w:hanging="284"/>
      </w:pPr>
      <w:r>
        <w:t>температуры теплофикационной воды на входе и выходе из подогревателя;</w:t>
      </w:r>
    </w:p>
    <w:p w:rsidR="006F79C3" w:rsidRDefault="006F79C3" w:rsidP="006F79C3">
      <w:pPr>
        <w:pStyle w:val="ac"/>
        <w:numPr>
          <w:ilvl w:val="0"/>
          <w:numId w:val="5"/>
        </w:numPr>
        <w:ind w:left="993" w:hanging="284"/>
      </w:pPr>
      <w:r>
        <w:t>уровня промежуточного теплоносителя;</w:t>
      </w:r>
    </w:p>
    <w:p w:rsidR="006F79C3" w:rsidRDefault="006F79C3" w:rsidP="006F79C3">
      <w:pPr>
        <w:pStyle w:val="ac"/>
        <w:numPr>
          <w:ilvl w:val="0"/>
          <w:numId w:val="5"/>
        </w:numPr>
        <w:ind w:left="993" w:hanging="284"/>
      </w:pPr>
      <w:r>
        <w:t>наличия пламени основной и запальной горелок.</w:t>
      </w:r>
    </w:p>
    <w:p w:rsidR="006F79C3" w:rsidRDefault="006F79C3" w:rsidP="006F79C3">
      <w:r>
        <w:t>СА обеспечивает автоматическое регулирование давления топливного газа, подаваемого к горелочному устройству и, как следствие, температуру нагрева продукта.</w:t>
      </w:r>
    </w:p>
    <w:p w:rsidR="006F79C3" w:rsidRDefault="006F79C3" w:rsidP="006F79C3">
      <w:r>
        <w:t>СА позволяет осуществлять автоматический дистанционный розжиг запальной и основной горелок с предварительной естественной вентиляцией топочного пространства. СА обеспечивает пуск, работу в базовом режиме, плановый и аварийный останов подогревателя, в некоторых случаях - блокировку программы пуска, а также запоминание причины прекращения подачи топливного газа с ее расшифровкой (информация выводится на дисплей) при отклонении от заданных значений основных технологических параметров:</w:t>
      </w:r>
    </w:p>
    <w:p w:rsidR="006F79C3" w:rsidRDefault="006F79C3" w:rsidP="006F79C3">
      <w:pPr>
        <w:pStyle w:val="ac"/>
        <w:numPr>
          <w:ilvl w:val="0"/>
          <w:numId w:val="6"/>
        </w:numPr>
        <w:ind w:left="993" w:hanging="284"/>
      </w:pPr>
      <w:r>
        <w:t>давления нагреваемого продукта на входе в подогреватель;</w:t>
      </w:r>
    </w:p>
    <w:p w:rsidR="006F79C3" w:rsidRDefault="006F79C3" w:rsidP="006F79C3">
      <w:pPr>
        <w:pStyle w:val="ac"/>
        <w:numPr>
          <w:ilvl w:val="0"/>
          <w:numId w:val="6"/>
        </w:numPr>
        <w:ind w:left="993" w:hanging="284"/>
      </w:pPr>
      <w:r>
        <w:t>давления топливного газа перед основной горелкой;</w:t>
      </w:r>
    </w:p>
    <w:p w:rsidR="006F79C3" w:rsidRDefault="006F79C3" w:rsidP="006F79C3">
      <w:pPr>
        <w:pStyle w:val="ac"/>
        <w:numPr>
          <w:ilvl w:val="0"/>
          <w:numId w:val="6"/>
        </w:numPr>
        <w:ind w:left="993" w:hanging="284"/>
      </w:pPr>
      <w:r>
        <w:t>давления топливной нефти перед основной горелкой;</w:t>
      </w:r>
    </w:p>
    <w:p w:rsidR="006F79C3" w:rsidRDefault="006F79C3" w:rsidP="006F79C3">
      <w:pPr>
        <w:pStyle w:val="ac"/>
        <w:numPr>
          <w:ilvl w:val="0"/>
          <w:numId w:val="6"/>
        </w:numPr>
        <w:ind w:left="993" w:hanging="284"/>
      </w:pPr>
      <w:r>
        <w:t>понижения давления воздуха перед горелкой;</w:t>
      </w:r>
    </w:p>
    <w:p w:rsidR="006F79C3" w:rsidRDefault="006F79C3" w:rsidP="006F79C3">
      <w:pPr>
        <w:pStyle w:val="ac"/>
        <w:numPr>
          <w:ilvl w:val="0"/>
          <w:numId w:val="6"/>
        </w:numPr>
        <w:ind w:left="993" w:hanging="284"/>
      </w:pPr>
      <w:r>
        <w:t>температуры промежуточного теплоносителя;</w:t>
      </w:r>
    </w:p>
    <w:p w:rsidR="006F79C3" w:rsidRDefault="006F79C3" w:rsidP="006F79C3">
      <w:pPr>
        <w:pStyle w:val="ac"/>
        <w:numPr>
          <w:ilvl w:val="0"/>
          <w:numId w:val="6"/>
        </w:numPr>
        <w:ind w:left="993" w:hanging="284"/>
      </w:pPr>
      <w:r>
        <w:t>уровня промежуточного теплоносителя;</w:t>
      </w:r>
    </w:p>
    <w:p w:rsidR="006F79C3" w:rsidRDefault="006F79C3" w:rsidP="006F79C3">
      <w:pPr>
        <w:pStyle w:val="ac"/>
        <w:numPr>
          <w:ilvl w:val="0"/>
          <w:numId w:val="6"/>
        </w:numPr>
        <w:ind w:left="993" w:hanging="284"/>
      </w:pPr>
      <w:r>
        <w:t>при погасании пламени основной и запальной горелок;</w:t>
      </w:r>
    </w:p>
    <w:p w:rsidR="006F79C3" w:rsidRDefault="006F79C3" w:rsidP="006F79C3">
      <w:pPr>
        <w:pStyle w:val="ac"/>
        <w:numPr>
          <w:ilvl w:val="0"/>
          <w:numId w:val="6"/>
        </w:numPr>
        <w:ind w:left="993" w:hanging="284"/>
      </w:pPr>
      <w:r>
        <w:t>при отключении электроэнергии.</w:t>
      </w:r>
    </w:p>
    <w:p w:rsidR="006F79C3" w:rsidRDefault="006F79C3" w:rsidP="006F79C3">
      <w:r>
        <w:t>В процессе эксплуатации на СА осуществляется световая индикация по следующим параметрам:</w:t>
      </w:r>
    </w:p>
    <w:p w:rsidR="006F79C3" w:rsidRDefault="006F79C3" w:rsidP="006F79C3">
      <w:pPr>
        <w:pStyle w:val="ac"/>
        <w:numPr>
          <w:ilvl w:val="0"/>
          <w:numId w:val="7"/>
        </w:numPr>
        <w:ind w:left="993" w:hanging="284"/>
      </w:pPr>
      <w:r>
        <w:t>причине прекращения подачи топлива;</w:t>
      </w:r>
    </w:p>
    <w:p w:rsidR="006F79C3" w:rsidRDefault="006F79C3" w:rsidP="006F79C3">
      <w:pPr>
        <w:pStyle w:val="ac"/>
        <w:numPr>
          <w:ilvl w:val="0"/>
          <w:numId w:val="7"/>
        </w:numPr>
        <w:ind w:left="993" w:hanging="284"/>
      </w:pPr>
      <w:r>
        <w:t>прохождение программы розжига;</w:t>
      </w:r>
    </w:p>
    <w:p w:rsidR="006F79C3" w:rsidRDefault="006F79C3" w:rsidP="006F79C3">
      <w:pPr>
        <w:pStyle w:val="ac"/>
        <w:numPr>
          <w:ilvl w:val="0"/>
          <w:numId w:val="7"/>
        </w:numPr>
        <w:ind w:left="993" w:hanging="284"/>
      </w:pPr>
      <w:r>
        <w:lastRenderedPageBreak/>
        <w:t>наличие пламени запальной и основной горелок;</w:t>
      </w:r>
    </w:p>
    <w:p w:rsidR="006F79C3" w:rsidRDefault="006F79C3" w:rsidP="006F79C3">
      <w:pPr>
        <w:pStyle w:val="ac"/>
        <w:numPr>
          <w:ilvl w:val="0"/>
          <w:numId w:val="7"/>
        </w:numPr>
        <w:ind w:left="993" w:hanging="284"/>
      </w:pPr>
      <w:r>
        <w:t>состояние положения отсечной арматуры.</w:t>
      </w:r>
    </w:p>
    <w:p w:rsidR="006F79C3" w:rsidRDefault="006F79C3" w:rsidP="006F79C3">
      <w:r>
        <w:t>СА обеспечивает передачу информации на верхний уровень об аварийном отключении подогревателя с расшифровкой причины отключения. Расстояние от подогревателя до места размещения вторичных блоков СА должно быть таким, чтобы длина линии связи не превышала 200÷300 м (в зависимости от типов используемых кабелей).</w:t>
      </w:r>
    </w:p>
    <w:p w:rsidR="00D5624E" w:rsidRDefault="007946A5" w:rsidP="005810B9">
      <w:pPr>
        <w:pStyle w:val="2"/>
        <w:numPr>
          <w:ilvl w:val="1"/>
          <w:numId w:val="3"/>
        </w:numPr>
        <w:spacing w:before="320"/>
      </w:pPr>
      <w:bookmarkStart w:id="20" w:name="_Toc22286784"/>
      <w:r>
        <w:t>С</w:t>
      </w:r>
      <w:r w:rsidR="005810B9">
        <w:t>редства автоматизации</w:t>
      </w:r>
      <w:bookmarkEnd w:id="20"/>
    </w:p>
    <w:p w:rsidR="00B75EBF" w:rsidRDefault="00B75EBF" w:rsidP="000A5270">
      <w:r>
        <w:t>Датчиком давления выбран Метран 150</w:t>
      </w:r>
      <w:r w:rsidR="000A5270">
        <w:t>.</w:t>
      </w:r>
    </w:p>
    <w:p w:rsidR="00BF017A" w:rsidRDefault="00BF017A" w:rsidP="00B75EBF">
      <w:r>
        <w:t>В качестве средства измерения температуры негреваемого продукта будет служить термопреобразлователь сопроивления ТСМУ Метран-274, а для контроля температуры дымовых газов – ТХАУ Метран-271.</w:t>
      </w:r>
    </w:p>
    <w:p w:rsidR="00BF017A" w:rsidRDefault="00BF017A" w:rsidP="00B75EBF">
      <w:r>
        <w:t>Кроме того при автоматизации печи необходимо контролировать наличие пламени в топке, эту функцию будет выполнять оптический сигнализатор горения СЛ-90.</w:t>
      </w:r>
    </w:p>
    <w:p w:rsidR="00BF017A" w:rsidRPr="00BF017A" w:rsidRDefault="00BF017A" w:rsidP="002D05A4">
      <w:r>
        <w:t xml:space="preserve">Выбранные исполнительные механизмы как аналоговые, так и дискретные – </w:t>
      </w:r>
      <w:r>
        <w:rPr>
          <w:lang w:val="en-US"/>
        </w:rPr>
        <w:t>Rotork</w:t>
      </w:r>
      <w:r w:rsidRPr="00BF017A">
        <w:t>.</w:t>
      </w:r>
      <w:r>
        <w:t xml:space="preserve"> </w:t>
      </w:r>
    </w:p>
    <w:p w:rsidR="005810B9" w:rsidRPr="005810B9" w:rsidRDefault="005810B9" w:rsidP="005810B9">
      <w:pPr>
        <w:pStyle w:val="ac"/>
        <w:ind w:left="1141" w:firstLine="0"/>
      </w:pPr>
    </w:p>
    <w:sectPr w:rsidR="005810B9" w:rsidRPr="005810B9" w:rsidSect="00217103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A15" w:rsidRDefault="00F14A15" w:rsidP="00217103">
      <w:pPr>
        <w:spacing w:line="240" w:lineRule="auto"/>
      </w:pPr>
      <w:r>
        <w:separator/>
      </w:r>
    </w:p>
  </w:endnote>
  <w:endnote w:type="continuationSeparator" w:id="0">
    <w:p w:rsidR="00F14A15" w:rsidRDefault="00F14A15" w:rsidP="0021710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tiqua">
    <w:altName w:val="Times New Roman"/>
    <w:charset w:val="00"/>
    <w:family w:val="auto"/>
    <w:pitch w:val="variable"/>
    <w:sig w:usb0="00000207" w:usb1="00000000" w:usb2="00000000" w:usb3="00000000" w:csb0="0000001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687482"/>
      <w:docPartObj>
        <w:docPartGallery w:val="Page Numbers (Bottom of Page)"/>
        <w:docPartUnique/>
      </w:docPartObj>
    </w:sdtPr>
    <w:sdtContent>
      <w:p w:rsidR="00BF017A" w:rsidRDefault="009F42DF">
        <w:pPr>
          <w:pStyle w:val="aa"/>
          <w:jc w:val="center"/>
        </w:pPr>
        <w:fldSimple w:instr=" PAGE   \* MERGEFORMAT ">
          <w:r w:rsidR="000A5270">
            <w:rPr>
              <w:noProof/>
            </w:rPr>
            <w:t>12</w:t>
          </w:r>
        </w:fldSimple>
      </w:p>
    </w:sdtContent>
  </w:sdt>
  <w:p w:rsidR="00BF017A" w:rsidRDefault="00BF017A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A15" w:rsidRDefault="00F14A15" w:rsidP="00217103">
      <w:pPr>
        <w:spacing w:line="240" w:lineRule="auto"/>
      </w:pPr>
      <w:r>
        <w:separator/>
      </w:r>
    </w:p>
  </w:footnote>
  <w:footnote w:type="continuationSeparator" w:id="0">
    <w:p w:rsidR="00F14A15" w:rsidRDefault="00F14A15" w:rsidP="002171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3A2B"/>
    <w:multiLevelType w:val="hybridMultilevel"/>
    <w:tmpl w:val="9328139A"/>
    <w:lvl w:ilvl="0" w:tplc="D9B82A62">
      <w:start w:val="1"/>
      <w:numFmt w:val="bullet"/>
      <w:lvlText w:val=""/>
      <w:lvlJc w:val="left"/>
      <w:pPr>
        <w:ind w:left="1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">
    <w:nsid w:val="11784C2A"/>
    <w:multiLevelType w:val="hybridMultilevel"/>
    <w:tmpl w:val="3DB804BE"/>
    <w:lvl w:ilvl="0" w:tplc="D9B82A62">
      <w:start w:val="1"/>
      <w:numFmt w:val="bullet"/>
      <w:lvlText w:val=""/>
      <w:lvlJc w:val="left"/>
      <w:pPr>
        <w:ind w:left="1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">
    <w:nsid w:val="2B603C53"/>
    <w:multiLevelType w:val="hybridMultilevel"/>
    <w:tmpl w:val="F3A800CC"/>
    <w:lvl w:ilvl="0" w:tplc="D9B82A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F15027D"/>
    <w:multiLevelType w:val="multilevel"/>
    <w:tmpl w:val="E35E0CEE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>
    <w:nsid w:val="32040B1F"/>
    <w:multiLevelType w:val="hybridMultilevel"/>
    <w:tmpl w:val="AD1204BA"/>
    <w:lvl w:ilvl="0" w:tplc="D9B82A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8582100"/>
    <w:multiLevelType w:val="singleLevel"/>
    <w:tmpl w:val="57FA968C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6">
    <w:nsid w:val="4A30694C"/>
    <w:multiLevelType w:val="hybridMultilevel"/>
    <w:tmpl w:val="873C9788"/>
    <w:lvl w:ilvl="0" w:tplc="D9B82A62">
      <w:start w:val="1"/>
      <w:numFmt w:val="bullet"/>
      <w:lvlText w:val=""/>
      <w:lvlJc w:val="left"/>
      <w:pPr>
        <w:ind w:left="1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7">
    <w:nsid w:val="66C72535"/>
    <w:multiLevelType w:val="hybridMultilevel"/>
    <w:tmpl w:val="FAAAEAF4"/>
    <w:lvl w:ilvl="0" w:tplc="5680D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46C0"/>
    <w:rsid w:val="00080C71"/>
    <w:rsid w:val="000A5270"/>
    <w:rsid w:val="001072BC"/>
    <w:rsid w:val="00107973"/>
    <w:rsid w:val="001E4FE7"/>
    <w:rsid w:val="00217103"/>
    <w:rsid w:val="002B24C9"/>
    <w:rsid w:val="002D05A4"/>
    <w:rsid w:val="003A46C0"/>
    <w:rsid w:val="003F504E"/>
    <w:rsid w:val="004D402E"/>
    <w:rsid w:val="004F395B"/>
    <w:rsid w:val="005710DC"/>
    <w:rsid w:val="005810B9"/>
    <w:rsid w:val="006C5B81"/>
    <w:rsid w:val="006F79C3"/>
    <w:rsid w:val="006F7FB4"/>
    <w:rsid w:val="007946A5"/>
    <w:rsid w:val="007A3D79"/>
    <w:rsid w:val="007B1A9C"/>
    <w:rsid w:val="007B63E5"/>
    <w:rsid w:val="008140F1"/>
    <w:rsid w:val="008349B5"/>
    <w:rsid w:val="00890338"/>
    <w:rsid w:val="008A213E"/>
    <w:rsid w:val="009F162E"/>
    <w:rsid w:val="009F42DF"/>
    <w:rsid w:val="00AB2A63"/>
    <w:rsid w:val="00B25E8F"/>
    <w:rsid w:val="00B562B8"/>
    <w:rsid w:val="00B75EBF"/>
    <w:rsid w:val="00BF017A"/>
    <w:rsid w:val="00C34FBC"/>
    <w:rsid w:val="00D5624E"/>
    <w:rsid w:val="00D73E4B"/>
    <w:rsid w:val="00DD7177"/>
    <w:rsid w:val="00EF3353"/>
    <w:rsid w:val="00F05910"/>
    <w:rsid w:val="00F14A15"/>
    <w:rsid w:val="00F376F4"/>
    <w:rsid w:val="00F40B39"/>
    <w:rsid w:val="00F845C6"/>
    <w:rsid w:val="00F86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6C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80C71"/>
    <w:pPr>
      <w:keepNext/>
      <w:keepLines/>
      <w:spacing w:before="320" w:after="32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072BC"/>
    <w:pPr>
      <w:keepNext/>
      <w:keepLines/>
      <w:spacing w:after="32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C71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D562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OC Heading"/>
    <w:basedOn w:val="1"/>
    <w:next w:val="a"/>
    <w:uiPriority w:val="39"/>
    <w:unhideWhenUsed/>
    <w:qFormat/>
    <w:rsid w:val="00080C71"/>
    <w:pPr>
      <w:spacing w:before="480" w:after="0"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17103"/>
    <w:pPr>
      <w:tabs>
        <w:tab w:val="right" w:leader="dot" w:pos="9628"/>
      </w:tabs>
      <w:spacing w:after="100"/>
      <w:ind w:firstLine="0"/>
    </w:pPr>
  </w:style>
  <w:style w:type="character" w:styleId="a5">
    <w:name w:val="Hyperlink"/>
    <w:basedOn w:val="a0"/>
    <w:uiPriority w:val="99"/>
    <w:unhideWhenUsed/>
    <w:rsid w:val="00080C7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80C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0C7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21710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217103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21710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17103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8A21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072BC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072BC"/>
    <w:pPr>
      <w:tabs>
        <w:tab w:val="right" w:leader="dot" w:pos="9628"/>
      </w:tabs>
      <w:spacing w:after="100"/>
      <w:ind w:firstLine="426"/>
    </w:pPr>
  </w:style>
  <w:style w:type="paragraph" w:customStyle="1" w:styleId="ad">
    <w:name w:val="абзац"/>
    <w:basedOn w:val="a"/>
    <w:rsid w:val="00F376F4"/>
    <w:pPr>
      <w:ind w:firstLine="851"/>
    </w:pPr>
    <w:rPr>
      <w:rFonts w:eastAsia="Times New Roman" w:cs="Times New Roman"/>
      <w:sz w:val="24"/>
      <w:szCs w:val="20"/>
      <w:lang w:eastAsia="ru-RU"/>
    </w:rPr>
  </w:style>
  <w:style w:type="paragraph" w:customStyle="1" w:styleId="ae">
    <w:name w:val="в табл"/>
    <w:basedOn w:val="a"/>
    <w:next w:val="ad"/>
    <w:rsid w:val="00F376F4"/>
    <w:pPr>
      <w:keepNext/>
      <w:spacing w:line="240" w:lineRule="auto"/>
      <w:ind w:firstLine="0"/>
      <w:jc w:val="left"/>
    </w:pPr>
    <w:rPr>
      <w:rFonts w:eastAsia="Times New Roman" w:cs="Times New Roman"/>
      <w:sz w:val="22"/>
      <w:szCs w:val="20"/>
      <w:lang w:eastAsia="ru-RU"/>
    </w:rPr>
  </w:style>
  <w:style w:type="paragraph" w:styleId="af">
    <w:name w:val="Normal (Web)"/>
    <w:basedOn w:val="a"/>
    <w:uiPriority w:val="99"/>
    <w:unhideWhenUsed/>
    <w:rsid w:val="007A3D7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7A3D79"/>
    <w:rPr>
      <w:b/>
      <w:bCs/>
    </w:rPr>
  </w:style>
  <w:style w:type="paragraph" w:styleId="3">
    <w:name w:val="toc 3"/>
    <w:basedOn w:val="a"/>
    <w:next w:val="a"/>
    <w:autoRedefine/>
    <w:uiPriority w:val="39"/>
    <w:unhideWhenUsed/>
    <w:rsid w:val="005810B9"/>
    <w:pPr>
      <w:spacing w:after="100"/>
      <w:ind w:left="5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CAB2F-95D2-4893-83FC-47A1CDA0B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12</Pages>
  <Words>1785</Words>
  <Characters>10177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20</cp:revision>
  <dcterms:created xsi:type="dcterms:W3CDTF">2019-10-12T14:28:00Z</dcterms:created>
  <dcterms:modified xsi:type="dcterms:W3CDTF">2019-10-19T16:33:00Z</dcterms:modified>
</cp:coreProperties>
</file>