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14309D48" w:rsidR="0007239D" w:rsidRDefault="7D31BA18" w:rsidP="7D31BA18">
      <w:pPr>
        <w:pStyle w:val="Titolo1"/>
      </w:pPr>
      <w:r>
        <w:t xml:space="preserve">Processo di creazione del </w:t>
      </w:r>
      <w:proofErr w:type="spellStart"/>
      <w:r>
        <w:t>mockup</w:t>
      </w:r>
      <w:proofErr w:type="spellEnd"/>
    </w:p>
    <w:p w14:paraId="0A37F696" w14:textId="38A54695" w:rsidR="7D31BA18" w:rsidRDefault="7D31BA18" w:rsidP="7D31BA18">
      <w:pPr>
        <w:pStyle w:val="Titolo2"/>
      </w:pPr>
      <w:r>
        <w:t>Il logo</w:t>
      </w:r>
    </w:p>
    <w:p w14:paraId="50A0F8E1" w14:textId="7FD8BB26" w:rsidR="00BF2F35" w:rsidRDefault="7D31BA18" w:rsidP="7D31BA18">
      <w:r>
        <w:t xml:space="preserve">Il logo dell’applicazione è un’immagine che richiama i mondi dell’informatica e del mercato delle aste: un monitor simboleggia la natura informatizzata dei servizi offerti, mentre il martelletto </w:t>
      </w:r>
      <w:r w:rsidR="008B506D">
        <w:t>c</w:t>
      </w:r>
      <w:r>
        <w:t>he compare su</w:t>
      </w:r>
      <w:r w:rsidR="008B506D">
        <w:t>llo</w:t>
      </w:r>
      <w:r>
        <w:t xml:space="preserve"> schermo rimanda al mondo del mercato delle aste</w:t>
      </w:r>
      <w:r w:rsidR="00A87533">
        <w:t>; sotto questi elementi, il nome dell’applicazione</w:t>
      </w:r>
      <w:r w:rsidR="009F671F">
        <w:t xml:space="preserve"> “DietiDeals24”.</w:t>
      </w:r>
    </w:p>
    <w:p w14:paraId="47BC2E3E" w14:textId="78871326" w:rsidR="7D31BA18" w:rsidRDefault="7D31BA18" w:rsidP="7D31BA18">
      <w:pPr>
        <w:pStyle w:val="Titolo2"/>
      </w:pPr>
      <w:r>
        <w:t>I colori</w:t>
      </w:r>
    </w:p>
    <w:p w14:paraId="14C47507" w14:textId="6DDFE62C" w:rsidR="7D31BA18" w:rsidRDefault="7D31BA18" w:rsidP="7D31BA18">
      <w:r>
        <w:t xml:space="preserve">Riferendosi alla teoria dei colori, si è scelto di </w:t>
      </w:r>
      <w:r w:rsidR="00811C42">
        <w:t>impiegare</w:t>
      </w:r>
      <w:r>
        <w:t xml:space="preserve"> una palette cromatica ben specifica.</w:t>
      </w:r>
    </w:p>
    <w:p w14:paraId="54A73617" w14:textId="4DD9BD85" w:rsidR="7D31BA18" w:rsidRDefault="7D31BA18" w:rsidP="7D31BA18">
      <w:r>
        <w:t>I colori caldi sono utilizzati per riflettere passione, felicità, entusiasmo, energia; i colori freddi sono invece utilizzati per trasmettere calma e professionalità.</w:t>
      </w:r>
    </w:p>
    <w:p w14:paraId="0EAFBFDD" w14:textId="5900BFB7" w:rsidR="7D31BA18" w:rsidRDefault="7D31BA18" w:rsidP="7D31BA18">
      <w:r>
        <w:t xml:space="preserve">I colori principali dominanti nell’interfaccia sono l’arancione e il blu: </w:t>
      </w:r>
    </w:p>
    <w:p w14:paraId="0585158C" w14:textId="24090F88" w:rsidR="7D31BA18" w:rsidRDefault="7D31BA18" w:rsidP="7D31BA18">
      <w:pPr>
        <w:pStyle w:val="Paragrafoelenco"/>
        <w:numPr>
          <w:ilvl w:val="0"/>
          <w:numId w:val="2"/>
        </w:numPr>
      </w:pPr>
      <w:r>
        <w:t>L’arancione è spesso associato alla creatività, al cambiamento (dovuto al suo rimando ai colori autunnali), ma anche a salubrità e vitalità. Esso permette di tenere viva l’attenzione senza allarmare quanto il rosso, spesso utilizzato per il pericolo e l’importanza. In seno alla sua scelta risiede la volontà di associare la nostra applicazione a un’opera creativa e vivace, capace di catturare l’utente.</w:t>
      </w:r>
    </w:p>
    <w:p w14:paraId="78C5A39C" w14:textId="6E8676F8" w:rsidR="7D31BA18" w:rsidRDefault="10F0779B" w:rsidP="7D31BA18">
      <w:pPr>
        <w:pStyle w:val="Paragrafoelenco"/>
        <w:numPr>
          <w:ilvl w:val="0"/>
          <w:numId w:val="2"/>
        </w:numPr>
      </w:pPr>
      <w:r>
        <w:t xml:space="preserve">Il blu non necessariamente deve implicare tristezza. Spesso, viene utilizzato per trasmettere calma e responsabilità. Principalmente, i toni più chiari sono utilizzati per instillare la </w:t>
      </w:r>
      <w:r w:rsidR="00352D52">
        <w:t xml:space="preserve">tranquillità </w:t>
      </w:r>
      <w:r>
        <w:t xml:space="preserve">nell’osservatore, mentre quelli più scuri sono spesso </w:t>
      </w:r>
      <w:r w:rsidR="005F7118">
        <w:t>scelti</w:t>
      </w:r>
      <w:r>
        <w:t xml:space="preserve"> dai brand </w:t>
      </w:r>
      <w:r w:rsidR="005F693C">
        <w:t>premium</w:t>
      </w:r>
      <w:r>
        <w:t xml:space="preserve"> per conferire</w:t>
      </w:r>
      <w:r w:rsidR="00C813E2">
        <w:t xml:space="preserve"> un </w:t>
      </w:r>
      <w:r>
        <w:t>tocco di forza ed affidabilità</w:t>
      </w:r>
      <w:r w:rsidR="005F7118">
        <w:t xml:space="preserve"> </w:t>
      </w:r>
      <w:r w:rsidR="00C813E2">
        <w:t>al brand</w:t>
      </w:r>
      <w:r>
        <w:t>. La scelta del blu scuro risiede proprio nella volontà di far percepire la nostra applicazione come affidabile e professionale.</w:t>
      </w:r>
    </w:p>
    <w:p w14:paraId="1615979D" w14:textId="1016BDBA" w:rsidR="10F0779B" w:rsidRDefault="10F0779B" w:rsidP="10F0779B">
      <w:r>
        <w:t>Un ruolo importante nella scelta di questi due colori ha giocato anche la loro complementarità: essendo situati a due poli opposti dello spettro cromatico, il contrasto tra i due risulta notevolmente accentuato, evidenziando maggiormente gli elementi dell’interfaccia.</w:t>
      </w:r>
    </w:p>
    <w:p w14:paraId="2FB4050B" w14:textId="05020F1E" w:rsidR="7D31BA18" w:rsidRDefault="10F0779B" w:rsidP="7D31BA18">
      <w:r>
        <w:t>Lo sfondo invece impiega un colore grigio tendente al blu, risultando in una sfumatura molto chiara di quest’ultimo. Tenendo conto che i due “colori” bianco e nero, se utilizzati puri possono affaticare troppo la vista dell’utente, questa scelta permette sia di ridurre il fastidio visivo, sia di instillare come tutti i blu più chiari un senso di calma nell’utilizzatore.</w:t>
      </w:r>
    </w:p>
    <w:p w14:paraId="0FCB6F5C" w14:textId="52A82D7B" w:rsidR="10F0779B" w:rsidRDefault="10F0779B" w:rsidP="10F0779B">
      <w:r>
        <w:t xml:space="preserve">Altri colori impiegati sono il rosso, principalmente per richiamare l’attenzione su elementi dell’interfaccia che comportano azioni importanti o irreversibili, come la conferma per l’eliminazione delle aste, ma anche per sottolineare </w:t>
      </w:r>
      <w:r w:rsidR="007B02E2">
        <w:t xml:space="preserve">messaggi di </w:t>
      </w:r>
      <w:r>
        <w:t>error</w:t>
      </w:r>
      <w:r w:rsidR="007B02E2">
        <w:t>e</w:t>
      </w:r>
      <w:r>
        <w:t xml:space="preserve"> dell’applicazione.</w:t>
      </w:r>
    </w:p>
    <w:p w14:paraId="53E13CDC" w14:textId="17FDD8C9" w:rsidR="10F0779B" w:rsidRDefault="47A544AA" w:rsidP="10F0779B">
      <w:r>
        <w:t>Il verde, invece, adempie funzioni opposte al rosso, come ad esempio indicare bottoni di annullamento di un’operazione</w:t>
      </w:r>
      <w:r w:rsidR="00304455">
        <w:t xml:space="preserve"> critica.</w:t>
      </w:r>
    </w:p>
    <w:p w14:paraId="552CE1CF" w14:textId="348A72B3" w:rsidR="00ED7B6B" w:rsidRDefault="00ED7B6B" w:rsidP="10F0779B">
      <w:r>
        <w:t>Il blu chiaro sottolineato è stato utilizzato per le parole (o frasi) cliccabili, essendo questa una convenzione ben radicata nell’ambito delle interfacce grafiche.</w:t>
      </w:r>
    </w:p>
    <w:p w14:paraId="1E218ABB" w14:textId="7008E5F4" w:rsidR="002C583C" w:rsidRDefault="47A544AA" w:rsidP="10F0779B">
      <w:r>
        <w:t>Il grigio ed il bianco mantengono una funzione conforme ai normali standard di realizzazione dell’interfaccia:</w:t>
      </w:r>
    </w:p>
    <w:p w14:paraId="54D8EB08" w14:textId="6AE6B4E6" w:rsidR="10F0779B" w:rsidRDefault="10F0779B" w:rsidP="002C583C">
      <w:pPr>
        <w:pStyle w:val="Paragrafoelenco"/>
        <w:numPr>
          <w:ilvl w:val="0"/>
          <w:numId w:val="3"/>
        </w:numPr>
      </w:pPr>
      <w:r>
        <w:t xml:space="preserve">Il grigio è utilizzato per quei campi con i quali non si può interagire, come ad esempio </w:t>
      </w:r>
      <w:r w:rsidR="00F03166">
        <w:t xml:space="preserve">i pulsanti </w:t>
      </w:r>
      <w:r w:rsidR="00261273">
        <w:t xml:space="preserve">nella barra di navigazione </w:t>
      </w:r>
      <w:r w:rsidR="00590F86">
        <w:t xml:space="preserve">che senza account </w:t>
      </w:r>
      <w:r w:rsidR="00071EEF">
        <w:t xml:space="preserve">non devono permettere </w:t>
      </w:r>
      <w:r w:rsidR="00F0400B">
        <w:t>azione da parte dell’utente.</w:t>
      </w:r>
    </w:p>
    <w:p w14:paraId="397CEBE3" w14:textId="79928363" w:rsidR="004651C4" w:rsidRDefault="10F0779B" w:rsidP="004651C4">
      <w:pPr>
        <w:pStyle w:val="Paragrafoelenco"/>
        <w:numPr>
          <w:ilvl w:val="0"/>
          <w:numId w:val="3"/>
        </w:numPr>
      </w:pPr>
      <w:r>
        <w:lastRenderedPageBreak/>
        <w:t>Il bianco, infine, viene sfruttato per evidenziare campi con i quali è possibile interagire, come ad esempio i campi di testo.</w:t>
      </w:r>
    </w:p>
    <w:p w14:paraId="37D6EBB6" w14:textId="113A41A1" w:rsidR="47A544AA" w:rsidRDefault="47A544AA" w:rsidP="004651C4"/>
    <w:sectPr w:rsidR="47A544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3B65"/>
    <w:multiLevelType w:val="hybridMultilevel"/>
    <w:tmpl w:val="FFFFFFFF"/>
    <w:lvl w:ilvl="0" w:tplc="CA246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EA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7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8A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AC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8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0E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4D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D6B8"/>
    <w:multiLevelType w:val="hybridMultilevel"/>
    <w:tmpl w:val="FFFFFFFF"/>
    <w:lvl w:ilvl="0" w:tplc="9A10E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0E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E4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A7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8E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E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AB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E2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47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208F"/>
    <w:multiLevelType w:val="hybridMultilevel"/>
    <w:tmpl w:val="FFFFFFFF"/>
    <w:lvl w:ilvl="0" w:tplc="45D67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6A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8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E4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4F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63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4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0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06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601"/>
    <w:multiLevelType w:val="hybridMultilevel"/>
    <w:tmpl w:val="7688A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023E2"/>
    <w:multiLevelType w:val="hybridMultilevel"/>
    <w:tmpl w:val="FFFFFFFF"/>
    <w:lvl w:ilvl="0" w:tplc="8D7070CC">
      <w:start w:val="1"/>
      <w:numFmt w:val="decimal"/>
      <w:lvlText w:val="%1."/>
      <w:lvlJc w:val="left"/>
      <w:pPr>
        <w:ind w:left="720" w:hanging="360"/>
      </w:pPr>
    </w:lvl>
    <w:lvl w:ilvl="1" w:tplc="CB90CE72">
      <w:start w:val="1"/>
      <w:numFmt w:val="lowerLetter"/>
      <w:lvlText w:val="%2."/>
      <w:lvlJc w:val="left"/>
      <w:pPr>
        <w:ind w:left="1440" w:hanging="360"/>
      </w:pPr>
    </w:lvl>
    <w:lvl w:ilvl="2" w:tplc="AAE6C62A">
      <w:start w:val="1"/>
      <w:numFmt w:val="lowerRoman"/>
      <w:lvlText w:val="%3."/>
      <w:lvlJc w:val="right"/>
      <w:pPr>
        <w:ind w:left="2160" w:hanging="180"/>
      </w:pPr>
    </w:lvl>
    <w:lvl w:ilvl="3" w:tplc="C8AA9D7E">
      <w:start w:val="1"/>
      <w:numFmt w:val="decimal"/>
      <w:lvlText w:val="%4."/>
      <w:lvlJc w:val="left"/>
      <w:pPr>
        <w:ind w:left="2880" w:hanging="360"/>
      </w:pPr>
    </w:lvl>
    <w:lvl w:ilvl="4" w:tplc="72E07C0A">
      <w:start w:val="1"/>
      <w:numFmt w:val="lowerLetter"/>
      <w:lvlText w:val="%5."/>
      <w:lvlJc w:val="left"/>
      <w:pPr>
        <w:ind w:left="3600" w:hanging="360"/>
      </w:pPr>
    </w:lvl>
    <w:lvl w:ilvl="5" w:tplc="E9226C72">
      <w:start w:val="1"/>
      <w:numFmt w:val="lowerRoman"/>
      <w:lvlText w:val="%6."/>
      <w:lvlJc w:val="right"/>
      <w:pPr>
        <w:ind w:left="4320" w:hanging="180"/>
      </w:pPr>
    </w:lvl>
    <w:lvl w:ilvl="6" w:tplc="D9B82612">
      <w:start w:val="1"/>
      <w:numFmt w:val="decimal"/>
      <w:lvlText w:val="%7."/>
      <w:lvlJc w:val="left"/>
      <w:pPr>
        <w:ind w:left="5040" w:hanging="360"/>
      </w:pPr>
    </w:lvl>
    <w:lvl w:ilvl="7" w:tplc="E6CE0F4C">
      <w:start w:val="1"/>
      <w:numFmt w:val="lowerLetter"/>
      <w:lvlText w:val="%8."/>
      <w:lvlJc w:val="left"/>
      <w:pPr>
        <w:ind w:left="5760" w:hanging="360"/>
      </w:pPr>
    </w:lvl>
    <w:lvl w:ilvl="8" w:tplc="52D6405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6848">
    <w:abstractNumId w:val="2"/>
  </w:num>
  <w:num w:numId="2" w16cid:durableId="1208027286">
    <w:abstractNumId w:val="1"/>
  </w:num>
  <w:num w:numId="3" w16cid:durableId="1936084514">
    <w:abstractNumId w:val="3"/>
  </w:num>
  <w:num w:numId="4" w16cid:durableId="1938753316">
    <w:abstractNumId w:val="0"/>
  </w:num>
  <w:num w:numId="5" w16cid:durableId="1602300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40BA55"/>
    <w:rsid w:val="00071EEF"/>
    <w:rsid w:val="0007239D"/>
    <w:rsid w:val="00085975"/>
    <w:rsid w:val="000C52A7"/>
    <w:rsid w:val="000D351C"/>
    <w:rsid w:val="00157E13"/>
    <w:rsid w:val="00166F6B"/>
    <w:rsid w:val="001B58C4"/>
    <w:rsid w:val="001E10D4"/>
    <w:rsid w:val="00213BCB"/>
    <w:rsid w:val="00261273"/>
    <w:rsid w:val="00261341"/>
    <w:rsid w:val="002912E7"/>
    <w:rsid w:val="002C583C"/>
    <w:rsid w:val="002E6C54"/>
    <w:rsid w:val="00304455"/>
    <w:rsid w:val="00352D52"/>
    <w:rsid w:val="003C5C31"/>
    <w:rsid w:val="00405175"/>
    <w:rsid w:val="004478D9"/>
    <w:rsid w:val="004651C4"/>
    <w:rsid w:val="0047027D"/>
    <w:rsid w:val="004A4BFA"/>
    <w:rsid w:val="004D6FBD"/>
    <w:rsid w:val="00590F86"/>
    <w:rsid w:val="005F693C"/>
    <w:rsid w:val="005F7118"/>
    <w:rsid w:val="006B377C"/>
    <w:rsid w:val="007B02E2"/>
    <w:rsid w:val="007B180D"/>
    <w:rsid w:val="007D1391"/>
    <w:rsid w:val="007F3B3D"/>
    <w:rsid w:val="00811C42"/>
    <w:rsid w:val="00895355"/>
    <w:rsid w:val="008B506D"/>
    <w:rsid w:val="008B7BC3"/>
    <w:rsid w:val="00900219"/>
    <w:rsid w:val="009909E1"/>
    <w:rsid w:val="009F671F"/>
    <w:rsid w:val="00A87533"/>
    <w:rsid w:val="00B0268E"/>
    <w:rsid w:val="00BB24DF"/>
    <w:rsid w:val="00BB3851"/>
    <w:rsid w:val="00BF2F35"/>
    <w:rsid w:val="00C813E2"/>
    <w:rsid w:val="00CF5F19"/>
    <w:rsid w:val="00D923EF"/>
    <w:rsid w:val="00DD2FDE"/>
    <w:rsid w:val="00DE46B6"/>
    <w:rsid w:val="00ED7B6B"/>
    <w:rsid w:val="00F03166"/>
    <w:rsid w:val="00F0400B"/>
    <w:rsid w:val="00F21A59"/>
    <w:rsid w:val="00F3535E"/>
    <w:rsid w:val="10F0779B"/>
    <w:rsid w:val="1411A0EE"/>
    <w:rsid w:val="1440BA55"/>
    <w:rsid w:val="47A544AA"/>
    <w:rsid w:val="59756AF9"/>
    <w:rsid w:val="762A6618"/>
    <w:rsid w:val="7D31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BA55"/>
  <w15:chartTrackingRefBased/>
  <w15:docId w15:val="{C9E0958D-C8AC-415E-B056-37E76A66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Lucchese</dc:creator>
  <cp:keywords/>
  <dc:description/>
  <cp:lastModifiedBy>Simone Scisciola</cp:lastModifiedBy>
  <cp:revision>53</cp:revision>
  <dcterms:created xsi:type="dcterms:W3CDTF">2024-01-23T17:46:00Z</dcterms:created>
  <dcterms:modified xsi:type="dcterms:W3CDTF">2024-01-26T11:55:00Z</dcterms:modified>
</cp:coreProperties>
</file>