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87ACC7" w14:textId="77777777" w:rsidR="00F21B15" w:rsidRDefault="00F21B15" w:rsidP="00F21B15">
      <w:pPr>
        <w:rPr>
          <w:rFonts w:eastAsia="Times New Roman" w:cs="Times New Roman"/>
          <w:szCs w:val="28"/>
        </w:rPr>
      </w:pPr>
      <w:r>
        <w:rPr>
          <w:rFonts w:eastAsia="Times New Roman" w:cs="Times New Roman"/>
          <w:szCs w:val="28"/>
        </w:rPr>
        <w:t xml:space="preserve">Министерство образования и молодежной политики </w:t>
      </w:r>
    </w:p>
    <w:p w14:paraId="09FC26F0" w14:textId="77777777" w:rsidR="00F21B15" w:rsidRDefault="00F21B15" w:rsidP="00F21B15">
      <w:pPr>
        <w:rPr>
          <w:rFonts w:eastAsia="Times New Roman" w:cs="Times New Roman"/>
          <w:szCs w:val="28"/>
        </w:rPr>
      </w:pPr>
      <w:r>
        <w:rPr>
          <w:rFonts w:eastAsia="Times New Roman" w:cs="Times New Roman"/>
          <w:szCs w:val="28"/>
        </w:rPr>
        <w:t xml:space="preserve">Свердловской области </w:t>
      </w:r>
    </w:p>
    <w:p w14:paraId="296E7418" w14:textId="77777777" w:rsidR="00F21B15" w:rsidRDefault="00F21B15" w:rsidP="00F21B15">
      <w:pPr>
        <w:rPr>
          <w:rFonts w:eastAsia="Times New Roman" w:cs="Times New Roman"/>
          <w:szCs w:val="28"/>
        </w:rPr>
      </w:pPr>
      <w:r>
        <w:rPr>
          <w:rFonts w:eastAsia="Times New Roman" w:cs="Times New Roman"/>
          <w:szCs w:val="28"/>
        </w:rPr>
        <w:t>ГАПОУ СО «Красноуфимский педагогический колледж»</w:t>
      </w:r>
    </w:p>
    <w:p w14:paraId="0D688B52" w14:textId="77777777" w:rsidR="00F21B15" w:rsidRDefault="00F21B15" w:rsidP="00F21B15">
      <w:pPr>
        <w:rPr>
          <w:rFonts w:eastAsia="Times New Roman" w:cs="Times New Roman"/>
          <w:szCs w:val="28"/>
        </w:rPr>
      </w:pPr>
    </w:p>
    <w:p w14:paraId="7EB59104" w14:textId="77777777" w:rsidR="00F21B15" w:rsidRDefault="00F21B15" w:rsidP="00F21B15">
      <w:pPr>
        <w:ind w:firstLine="0"/>
        <w:rPr>
          <w:rFonts w:eastAsia="Times New Roman" w:cs="Times New Roman"/>
        </w:rPr>
      </w:pPr>
    </w:p>
    <w:p w14:paraId="16894A8E" w14:textId="77777777" w:rsidR="00F21B15" w:rsidRDefault="00F21B15" w:rsidP="00F21B15">
      <w:pPr>
        <w:rPr>
          <w:rFonts w:eastAsia="Times New Roman" w:cs="Times New Roman"/>
        </w:rPr>
      </w:pPr>
    </w:p>
    <w:p w14:paraId="2BFDE60E" w14:textId="77777777" w:rsidR="00F21B15" w:rsidRDefault="00F21B15" w:rsidP="00F21B15">
      <w:pPr>
        <w:rPr>
          <w:rFonts w:eastAsia="Times New Roman" w:cs="Times New Roman"/>
        </w:rPr>
      </w:pPr>
    </w:p>
    <w:p w14:paraId="466F70F7" w14:textId="77777777" w:rsidR="00F21B15" w:rsidRDefault="00F21B15" w:rsidP="00F21B15">
      <w:pPr>
        <w:rPr>
          <w:rFonts w:eastAsia="Times New Roman" w:cs="Times New Roman"/>
        </w:rPr>
      </w:pPr>
    </w:p>
    <w:p w14:paraId="3C4D9151" w14:textId="77777777" w:rsidR="00F21B15" w:rsidRDefault="00F21B15" w:rsidP="00F21B15">
      <w:pPr>
        <w:rPr>
          <w:rFonts w:eastAsia="Times New Roman" w:cs="Times New Roman"/>
        </w:rPr>
      </w:pPr>
    </w:p>
    <w:p w14:paraId="06CCA540" w14:textId="77777777" w:rsidR="00F21B15" w:rsidRDefault="00F21B15" w:rsidP="00F21B15">
      <w:pPr>
        <w:rPr>
          <w:rFonts w:eastAsia="Times New Roman" w:cs="Times New Roman"/>
        </w:rPr>
      </w:pPr>
    </w:p>
    <w:p w14:paraId="73EC2D09" w14:textId="77777777" w:rsidR="00F21B15" w:rsidRDefault="00F21B15" w:rsidP="00F21B15">
      <w:pPr>
        <w:rPr>
          <w:rFonts w:eastAsia="Times New Roman" w:cs="Times New Roman"/>
        </w:rPr>
      </w:pPr>
    </w:p>
    <w:p w14:paraId="4688B997" w14:textId="77777777" w:rsidR="00F21B15" w:rsidRDefault="00F21B15" w:rsidP="00F21B15">
      <w:pPr>
        <w:rPr>
          <w:rFonts w:eastAsia="Times New Roman" w:cs="Times New Roman"/>
        </w:rPr>
      </w:pPr>
    </w:p>
    <w:p w14:paraId="7D132790" w14:textId="17E89674" w:rsidR="00F21B15" w:rsidRPr="00F21B15" w:rsidRDefault="00F21B15" w:rsidP="00F21B15">
      <w:pPr>
        <w:ind w:firstLine="0"/>
        <w:rPr>
          <w:rFonts w:eastAsia="Times New Roman" w:cs="Times New Roman"/>
          <w:b/>
          <w:bCs/>
          <w:sz w:val="36"/>
          <w:szCs w:val="36"/>
          <w:lang w:eastAsia="ru-RU"/>
        </w:rPr>
      </w:pPr>
      <w:r w:rsidRPr="00F21B15">
        <w:rPr>
          <w:rFonts w:eastAsia="Times New Roman" w:cs="Times New Roman"/>
          <w:b/>
          <w:bCs/>
          <w:sz w:val="36"/>
          <w:szCs w:val="36"/>
          <w:lang w:eastAsia="ru-RU"/>
        </w:rPr>
        <w:t>Практическое занятие № 4</w:t>
      </w:r>
      <w:r w:rsidR="00AD2A6F">
        <w:rPr>
          <w:rFonts w:eastAsia="Times New Roman" w:cs="Times New Roman"/>
          <w:b/>
          <w:bCs/>
          <w:sz w:val="36"/>
          <w:szCs w:val="36"/>
          <w:lang w:eastAsia="ru-RU"/>
        </w:rPr>
        <w:t>2</w:t>
      </w:r>
      <w:r w:rsidRPr="00F21B15">
        <w:rPr>
          <w:rFonts w:eastAsia="Times New Roman" w:cs="Times New Roman"/>
          <w:b/>
          <w:bCs/>
          <w:sz w:val="36"/>
          <w:szCs w:val="36"/>
          <w:lang w:eastAsia="ru-RU"/>
        </w:rPr>
        <w:t xml:space="preserve">. </w:t>
      </w:r>
    </w:p>
    <w:p w14:paraId="313658F9" w14:textId="77777777" w:rsidR="00AD2A6F" w:rsidRPr="00AD2A6F" w:rsidRDefault="00AD2A6F" w:rsidP="00AD2A6F">
      <w:pPr>
        <w:ind w:firstLine="0"/>
        <w:rPr>
          <w:b/>
          <w:bCs/>
          <w:sz w:val="36"/>
          <w:szCs w:val="36"/>
        </w:rPr>
      </w:pPr>
      <w:r w:rsidRPr="00AD2A6F">
        <w:rPr>
          <w:b/>
          <w:bCs/>
          <w:sz w:val="36"/>
          <w:szCs w:val="36"/>
        </w:rPr>
        <w:t xml:space="preserve">Формы реализации образовательных программ. Формы </w:t>
      </w:r>
    </w:p>
    <w:p w14:paraId="04898409" w14:textId="77777777" w:rsidR="00AD2A6F" w:rsidRDefault="00AD2A6F" w:rsidP="00AD2A6F">
      <w:pPr>
        <w:ind w:firstLine="0"/>
        <w:rPr>
          <w:b/>
          <w:bCs/>
          <w:sz w:val="36"/>
          <w:szCs w:val="36"/>
        </w:rPr>
      </w:pPr>
      <w:r w:rsidRPr="00AD2A6F">
        <w:rPr>
          <w:b/>
          <w:bCs/>
          <w:sz w:val="36"/>
          <w:szCs w:val="36"/>
        </w:rPr>
        <w:t>образования и обучения.</w:t>
      </w:r>
    </w:p>
    <w:p w14:paraId="5DE0D702" w14:textId="5484C514" w:rsidR="00F21B15" w:rsidRDefault="00F21B15" w:rsidP="00AD2A6F">
      <w:pPr>
        <w:ind w:firstLine="0"/>
        <w:rPr>
          <w:rFonts w:eastAsia="Times New Roman" w:cs="Times New Roman"/>
          <w:b/>
          <w:bCs/>
          <w:szCs w:val="28"/>
          <w:lang w:eastAsia="ru-RU"/>
        </w:rPr>
      </w:pPr>
      <w:r>
        <w:rPr>
          <w:rFonts w:eastAsia="Times New Roman" w:cs="Times New Roman"/>
          <w:szCs w:val="28"/>
        </w:rPr>
        <w:t>МДК.05.01</w:t>
      </w:r>
    </w:p>
    <w:p w14:paraId="15A53EF2" w14:textId="77777777" w:rsidR="00F21B15" w:rsidRDefault="00F21B15" w:rsidP="00F21B15">
      <w:pPr>
        <w:rPr>
          <w:rFonts w:eastAsia="Times New Roman" w:cs="Times New Roman"/>
        </w:rPr>
      </w:pPr>
    </w:p>
    <w:p w14:paraId="7F6C8DDF" w14:textId="77777777" w:rsidR="00F21B15" w:rsidRDefault="00F21B15" w:rsidP="00F21B15">
      <w:pPr>
        <w:jc w:val="left"/>
        <w:rPr>
          <w:rFonts w:eastAsia="Times New Roman" w:cs="Times New Roman"/>
        </w:rPr>
      </w:pPr>
    </w:p>
    <w:p w14:paraId="028B9A8D" w14:textId="77777777" w:rsidR="00F21B15" w:rsidRDefault="00F21B15" w:rsidP="00F21B15">
      <w:pPr>
        <w:rPr>
          <w:rFonts w:eastAsia="Times New Roman" w:cs="Times New Roman"/>
        </w:rPr>
      </w:pPr>
    </w:p>
    <w:p w14:paraId="40B4D47C" w14:textId="77777777" w:rsidR="00F21B15" w:rsidRDefault="00F21B15" w:rsidP="00F21B15">
      <w:pPr>
        <w:rPr>
          <w:rFonts w:eastAsia="Times New Roman" w:cs="Times New Roman"/>
        </w:rPr>
      </w:pPr>
    </w:p>
    <w:p w14:paraId="74487AE7" w14:textId="77777777" w:rsidR="00F21B15" w:rsidRDefault="00F21B15" w:rsidP="00F21B15">
      <w:pPr>
        <w:rPr>
          <w:rFonts w:eastAsia="Times New Roman" w:cs="Times New Roman"/>
        </w:rPr>
      </w:pPr>
      <w:r>
        <w:rPr>
          <w:rFonts w:eastAsia="Times New Roman" w:cs="Times New Roman"/>
        </w:rPr>
        <w:t xml:space="preserve"> </w:t>
      </w:r>
    </w:p>
    <w:p w14:paraId="1B9FE94E" w14:textId="77777777" w:rsidR="00F21B15" w:rsidRDefault="00F21B15" w:rsidP="00F21B15">
      <w:pPr>
        <w:rPr>
          <w:rFonts w:eastAsia="Times New Roman" w:cs="Times New Roman"/>
          <w:b/>
          <w:bCs/>
        </w:rPr>
      </w:pPr>
    </w:p>
    <w:p w14:paraId="60C612B3" w14:textId="77777777" w:rsidR="00F21B15" w:rsidRDefault="00F21B15" w:rsidP="00F21B15">
      <w:pPr>
        <w:rPr>
          <w:rFonts w:eastAsia="Times New Roman" w:cs="Times New Roman"/>
          <w:b/>
          <w:bCs/>
        </w:rPr>
      </w:pPr>
    </w:p>
    <w:p w14:paraId="29C8542A" w14:textId="77777777" w:rsidR="00F21B15" w:rsidRDefault="00F21B15" w:rsidP="00F21B15">
      <w:pPr>
        <w:rPr>
          <w:rFonts w:eastAsia="Times New Roman" w:cs="Times New Roman"/>
          <w:b/>
          <w:bCs/>
        </w:rPr>
      </w:pPr>
    </w:p>
    <w:p w14:paraId="0551A1C2" w14:textId="77777777" w:rsidR="00F21B15" w:rsidRDefault="00F21B15" w:rsidP="00F21B15">
      <w:pPr>
        <w:rPr>
          <w:rFonts w:eastAsia="Times New Roman" w:cs="Times New Roman"/>
          <w:b/>
          <w:bCs/>
        </w:rPr>
      </w:pPr>
    </w:p>
    <w:p w14:paraId="27B7426E" w14:textId="77777777" w:rsidR="00F21B15" w:rsidRDefault="00F21B15" w:rsidP="00F21B15">
      <w:pPr>
        <w:rPr>
          <w:rFonts w:eastAsia="Times New Roman" w:cs="Times New Roman"/>
          <w:b/>
          <w:bCs/>
        </w:rPr>
      </w:pPr>
    </w:p>
    <w:p w14:paraId="3C7C3D38" w14:textId="77777777" w:rsidR="00F21B15" w:rsidRDefault="00F21B15" w:rsidP="00F21B15">
      <w:pPr>
        <w:rPr>
          <w:rFonts w:eastAsia="Times New Roman" w:cs="Times New Roman"/>
          <w:b/>
          <w:bCs/>
        </w:rPr>
      </w:pPr>
    </w:p>
    <w:p w14:paraId="05455D39" w14:textId="77777777" w:rsidR="00F21B15" w:rsidRDefault="00F21B15" w:rsidP="00F21B15">
      <w:pPr>
        <w:rPr>
          <w:rFonts w:eastAsia="Times New Roman" w:cs="Times New Roman"/>
          <w:b/>
          <w:bCs/>
        </w:rPr>
      </w:pPr>
    </w:p>
    <w:p w14:paraId="5115F8F2" w14:textId="77777777" w:rsidR="00F21B15" w:rsidRDefault="00F21B15" w:rsidP="00F21B15">
      <w:pPr>
        <w:tabs>
          <w:tab w:val="left" w:pos="2552"/>
          <w:tab w:val="left" w:pos="4962"/>
          <w:tab w:val="left" w:pos="5387"/>
        </w:tabs>
        <w:ind w:left="5387" w:firstLine="0"/>
        <w:jc w:val="left"/>
        <w:rPr>
          <w:rFonts w:eastAsia="Times New Roman" w:cs="Times New Roman"/>
          <w:color w:val="000000" w:themeColor="text1"/>
          <w:szCs w:val="28"/>
        </w:rPr>
      </w:pPr>
      <w:r>
        <w:rPr>
          <w:rFonts w:eastAsia="Times New Roman" w:cs="Times New Roman"/>
          <w:b/>
          <w:bCs/>
          <w:color w:val="000000" w:themeColor="text1"/>
          <w:szCs w:val="28"/>
        </w:rPr>
        <w:t>Составитель:</w:t>
      </w:r>
      <w:r>
        <w:rPr>
          <w:rFonts w:eastAsia="Times New Roman" w:cs="Times New Roman"/>
          <w:color w:val="000000" w:themeColor="text1"/>
          <w:szCs w:val="28"/>
        </w:rPr>
        <w:t xml:space="preserve"> Авдеев И.А.</w:t>
      </w:r>
    </w:p>
    <w:p w14:paraId="52FC4051" w14:textId="77777777" w:rsidR="00F21B15" w:rsidRDefault="00F21B15" w:rsidP="00F21B15">
      <w:pPr>
        <w:tabs>
          <w:tab w:val="left" w:pos="2552"/>
          <w:tab w:val="left" w:pos="4962"/>
          <w:tab w:val="left" w:pos="5387"/>
        </w:tabs>
        <w:ind w:left="5387" w:firstLine="0"/>
        <w:jc w:val="left"/>
        <w:rPr>
          <w:rFonts w:eastAsia="Times New Roman" w:cs="Times New Roman"/>
          <w:color w:val="000000" w:themeColor="text1"/>
          <w:szCs w:val="28"/>
        </w:rPr>
      </w:pPr>
      <w:r>
        <w:rPr>
          <w:rFonts w:eastAsia="Times New Roman" w:cs="Times New Roman"/>
          <w:color w:val="000000" w:themeColor="text1"/>
          <w:szCs w:val="28"/>
        </w:rPr>
        <w:t xml:space="preserve">студент 54 группы, </w:t>
      </w:r>
    </w:p>
    <w:p w14:paraId="323C4C8D" w14:textId="77777777" w:rsidR="00F21B15" w:rsidRDefault="00F21B15" w:rsidP="00F21B15">
      <w:pPr>
        <w:tabs>
          <w:tab w:val="left" w:pos="2552"/>
          <w:tab w:val="left" w:pos="4962"/>
          <w:tab w:val="left" w:pos="5387"/>
        </w:tabs>
        <w:ind w:left="5387" w:firstLine="0"/>
        <w:jc w:val="left"/>
        <w:rPr>
          <w:rFonts w:eastAsia="Times New Roman" w:cs="Times New Roman"/>
          <w:color w:val="000000" w:themeColor="text1"/>
          <w:szCs w:val="28"/>
        </w:rPr>
      </w:pPr>
      <w:r>
        <w:rPr>
          <w:rFonts w:eastAsia="Times New Roman" w:cs="Times New Roman"/>
          <w:color w:val="000000" w:themeColor="text1"/>
          <w:szCs w:val="28"/>
        </w:rPr>
        <w:t>специальность 09.02.05 «Прикладная информатика (по отраслям)»</w:t>
      </w:r>
    </w:p>
    <w:p w14:paraId="4E5190FE" w14:textId="77777777" w:rsidR="00F21B15" w:rsidRDefault="00F21B15" w:rsidP="00F21B15">
      <w:pPr>
        <w:tabs>
          <w:tab w:val="left" w:pos="2552"/>
          <w:tab w:val="left" w:pos="4962"/>
          <w:tab w:val="left" w:pos="5387"/>
        </w:tabs>
        <w:ind w:left="5387" w:firstLine="0"/>
        <w:jc w:val="left"/>
        <w:rPr>
          <w:rFonts w:eastAsia="Times New Roman" w:cs="Times New Roman"/>
          <w:color w:val="000000" w:themeColor="text1"/>
          <w:szCs w:val="28"/>
        </w:rPr>
      </w:pPr>
      <w:r>
        <w:rPr>
          <w:rFonts w:eastAsia="Times New Roman" w:cs="Times New Roman"/>
          <w:b/>
          <w:bCs/>
          <w:color w:val="000000" w:themeColor="text1"/>
          <w:szCs w:val="28"/>
        </w:rPr>
        <w:t>Преподаватель:</w:t>
      </w:r>
      <w:r>
        <w:rPr>
          <w:rFonts w:eastAsia="Times New Roman" w:cs="Times New Roman"/>
          <w:color w:val="000000" w:themeColor="text1"/>
          <w:szCs w:val="28"/>
        </w:rPr>
        <w:t xml:space="preserve"> Анашкина Т.С., преподаватель математики и информатики </w:t>
      </w:r>
    </w:p>
    <w:p w14:paraId="2A343CF6" w14:textId="77777777" w:rsidR="00F21B15" w:rsidRDefault="00F21B15" w:rsidP="00F21B15">
      <w:pPr>
        <w:rPr>
          <w:rFonts w:eastAsia="Times New Roman" w:cs="Times New Roman"/>
        </w:rPr>
      </w:pPr>
    </w:p>
    <w:p w14:paraId="3113774B" w14:textId="77777777" w:rsidR="00F21B15" w:rsidRDefault="00F21B15" w:rsidP="00F21B15">
      <w:pPr>
        <w:rPr>
          <w:rFonts w:eastAsia="Times New Roman" w:cs="Times New Roman"/>
        </w:rPr>
      </w:pPr>
    </w:p>
    <w:p w14:paraId="52D44E7D" w14:textId="77777777" w:rsidR="00F21B15" w:rsidRDefault="00F21B15" w:rsidP="00F21B15">
      <w:pPr>
        <w:rPr>
          <w:rFonts w:eastAsia="Times New Roman" w:cs="Times New Roman"/>
        </w:rPr>
      </w:pPr>
    </w:p>
    <w:p w14:paraId="35D3EDDF" w14:textId="2A9AF2BC" w:rsidR="00F21B15" w:rsidRDefault="00F21B15" w:rsidP="00F21B15">
      <w:pPr>
        <w:rPr>
          <w:rFonts w:eastAsia="Times New Roman" w:cs="Times New Roman"/>
        </w:rPr>
      </w:pPr>
    </w:p>
    <w:p w14:paraId="6C77E169" w14:textId="77777777" w:rsidR="00AD2A6F" w:rsidRDefault="00AD2A6F" w:rsidP="00F21B15">
      <w:pPr>
        <w:rPr>
          <w:rFonts w:eastAsia="Times New Roman" w:cs="Times New Roman"/>
        </w:rPr>
      </w:pPr>
    </w:p>
    <w:p w14:paraId="4C49CAF2" w14:textId="77777777" w:rsidR="00F21B15" w:rsidRDefault="00F21B15" w:rsidP="00BE1ABF">
      <w:pPr>
        <w:ind w:firstLine="0"/>
        <w:jc w:val="both"/>
        <w:rPr>
          <w:rFonts w:eastAsia="Times New Roman" w:cs="Times New Roman"/>
        </w:rPr>
      </w:pPr>
    </w:p>
    <w:p w14:paraId="45FB8FDD" w14:textId="77777777" w:rsidR="00F21B15" w:rsidRDefault="00F21B15" w:rsidP="00F21B15">
      <w:pPr>
        <w:ind w:firstLine="0"/>
        <w:rPr>
          <w:rFonts w:eastAsia="Times New Roman" w:cs="Times New Roman"/>
        </w:rPr>
      </w:pPr>
      <w:r>
        <w:rPr>
          <w:rFonts w:eastAsia="Times New Roman" w:cs="Times New Roman"/>
        </w:rPr>
        <w:t>г. Красноуфимск</w:t>
      </w:r>
    </w:p>
    <w:p w14:paraId="153B6463" w14:textId="79FC3A69" w:rsidR="00F21B15" w:rsidRPr="00F21B15" w:rsidRDefault="00F21B15" w:rsidP="00F21B15">
      <w:pPr>
        <w:ind w:firstLine="0"/>
        <w:rPr>
          <w:rFonts w:eastAsia="Times New Roman" w:cs="Times New Roman"/>
        </w:rPr>
      </w:pPr>
      <w:r>
        <w:rPr>
          <w:rFonts w:eastAsia="Times New Roman" w:cs="Times New Roman"/>
        </w:rPr>
        <w:t>2024</w:t>
      </w:r>
    </w:p>
    <w:p w14:paraId="4EEE5040" w14:textId="35A84252" w:rsidR="00AD2A6F" w:rsidRPr="00AD2A6F" w:rsidRDefault="00AD2A6F" w:rsidP="00AD2A6F">
      <w:pPr>
        <w:pStyle w:val="a4"/>
        <w:rPr>
          <w:sz w:val="28"/>
          <w:szCs w:val="28"/>
        </w:rPr>
      </w:pPr>
      <w:r w:rsidRPr="00AD2A6F">
        <w:rPr>
          <w:sz w:val="28"/>
          <w:szCs w:val="28"/>
        </w:rPr>
        <w:lastRenderedPageBreak/>
        <w:t>Формы реализации образовательных программ, формы образования и обучения регулируются Федеральным законом «Об образовании в Российской Федерации» № 273-ФЗ, который является основным нормативным актом в данной сфере.</w:t>
      </w:r>
    </w:p>
    <w:p w14:paraId="60276CAA" w14:textId="13050342" w:rsidR="00AD2A6F" w:rsidRPr="00AD2A6F" w:rsidRDefault="00AD2A6F" w:rsidP="00AD2A6F">
      <w:pPr>
        <w:pStyle w:val="a4"/>
        <w:rPr>
          <w:sz w:val="28"/>
          <w:szCs w:val="28"/>
        </w:rPr>
      </w:pPr>
      <w:r w:rsidRPr="00AD2A6F">
        <w:rPr>
          <w:sz w:val="28"/>
          <w:szCs w:val="28"/>
        </w:rPr>
        <w:t>Формы получения образования. Согласно статье 17 этого закона, в России можно получить образование в следующих формах:</w:t>
      </w:r>
    </w:p>
    <w:p w14:paraId="6380A8C5" w14:textId="77777777" w:rsidR="00AD2A6F" w:rsidRPr="00AD2A6F" w:rsidRDefault="00AD2A6F" w:rsidP="00AD2A6F">
      <w:pPr>
        <w:pStyle w:val="a4"/>
        <w:numPr>
          <w:ilvl w:val="0"/>
          <w:numId w:val="21"/>
        </w:numPr>
        <w:rPr>
          <w:sz w:val="28"/>
          <w:szCs w:val="28"/>
        </w:rPr>
      </w:pPr>
      <w:r w:rsidRPr="00AD2A6F">
        <w:rPr>
          <w:b/>
          <w:bCs/>
          <w:sz w:val="28"/>
          <w:szCs w:val="28"/>
        </w:rPr>
        <w:t>Очная</w:t>
      </w:r>
      <w:r w:rsidRPr="00AD2A6F">
        <w:rPr>
          <w:sz w:val="28"/>
          <w:szCs w:val="28"/>
        </w:rPr>
        <w:t xml:space="preserve"> — основная форма обучения, при которой образовательный процесс осуществляется с обязательным присутствием учащихся.</w:t>
      </w:r>
    </w:p>
    <w:p w14:paraId="59D786CD" w14:textId="77777777" w:rsidR="00AD2A6F" w:rsidRPr="00AD2A6F" w:rsidRDefault="00AD2A6F" w:rsidP="00AD2A6F">
      <w:pPr>
        <w:pStyle w:val="a4"/>
        <w:numPr>
          <w:ilvl w:val="0"/>
          <w:numId w:val="21"/>
        </w:numPr>
        <w:rPr>
          <w:sz w:val="28"/>
          <w:szCs w:val="28"/>
        </w:rPr>
      </w:pPr>
      <w:r w:rsidRPr="00AD2A6F">
        <w:rPr>
          <w:b/>
          <w:bCs/>
          <w:sz w:val="28"/>
          <w:szCs w:val="28"/>
        </w:rPr>
        <w:t>Очно-заочная (вечерняя)</w:t>
      </w:r>
      <w:r w:rsidRPr="00AD2A6F">
        <w:rPr>
          <w:sz w:val="28"/>
          <w:szCs w:val="28"/>
        </w:rPr>
        <w:t xml:space="preserve"> — позволяет совмещать обучение с работой или другой деятельностью, проводятся занятия как очно, так и дистанционно.</w:t>
      </w:r>
    </w:p>
    <w:p w14:paraId="3C5B3C44" w14:textId="77777777" w:rsidR="00AD2A6F" w:rsidRPr="00AD2A6F" w:rsidRDefault="00AD2A6F" w:rsidP="00AD2A6F">
      <w:pPr>
        <w:pStyle w:val="a4"/>
        <w:numPr>
          <w:ilvl w:val="0"/>
          <w:numId w:val="21"/>
        </w:numPr>
        <w:rPr>
          <w:sz w:val="28"/>
          <w:szCs w:val="28"/>
        </w:rPr>
      </w:pPr>
      <w:r w:rsidRPr="00AD2A6F">
        <w:rPr>
          <w:b/>
          <w:bCs/>
          <w:sz w:val="28"/>
          <w:szCs w:val="28"/>
        </w:rPr>
        <w:t>Заочная</w:t>
      </w:r>
      <w:r w:rsidRPr="00AD2A6F">
        <w:rPr>
          <w:sz w:val="28"/>
          <w:szCs w:val="28"/>
        </w:rPr>
        <w:t xml:space="preserve"> — подразумевает обучение с минимальным количеством контактных занятий и самостоятельную работу студента.</w:t>
      </w:r>
    </w:p>
    <w:p w14:paraId="1323D5B9" w14:textId="77777777" w:rsidR="00AD2A6F" w:rsidRPr="00AD2A6F" w:rsidRDefault="00AD2A6F" w:rsidP="00AD2A6F">
      <w:pPr>
        <w:pStyle w:val="a4"/>
        <w:numPr>
          <w:ilvl w:val="0"/>
          <w:numId w:val="21"/>
        </w:numPr>
        <w:rPr>
          <w:sz w:val="28"/>
          <w:szCs w:val="28"/>
        </w:rPr>
      </w:pPr>
      <w:r w:rsidRPr="00AD2A6F">
        <w:rPr>
          <w:b/>
          <w:bCs/>
          <w:sz w:val="28"/>
          <w:szCs w:val="28"/>
        </w:rPr>
        <w:t>Семейное и самообразование</w:t>
      </w:r>
      <w:r w:rsidRPr="00AD2A6F">
        <w:rPr>
          <w:sz w:val="28"/>
          <w:szCs w:val="28"/>
        </w:rPr>
        <w:t xml:space="preserve"> — учащиеся осваивают образовательные программы самостоятельно или с помощью родителей, с периодическим контролем со стороны образовательной организации.</w:t>
      </w:r>
    </w:p>
    <w:p w14:paraId="60CAC597" w14:textId="77777777" w:rsidR="00AD2A6F" w:rsidRPr="00AD2A6F" w:rsidRDefault="00AD2A6F" w:rsidP="00AD2A6F">
      <w:pPr>
        <w:pStyle w:val="a4"/>
        <w:numPr>
          <w:ilvl w:val="0"/>
          <w:numId w:val="21"/>
        </w:numPr>
        <w:rPr>
          <w:sz w:val="28"/>
          <w:szCs w:val="28"/>
        </w:rPr>
      </w:pPr>
      <w:r w:rsidRPr="00AD2A6F">
        <w:rPr>
          <w:b/>
          <w:bCs/>
          <w:sz w:val="28"/>
          <w:szCs w:val="28"/>
        </w:rPr>
        <w:t>Электронное обучение и дистанционные образовательные технологии</w:t>
      </w:r>
      <w:r w:rsidRPr="00AD2A6F">
        <w:rPr>
          <w:sz w:val="28"/>
          <w:szCs w:val="28"/>
        </w:rPr>
        <w:t xml:space="preserve"> — образовательные программы осваиваются с использованием информационно-коммуникационных технологий, в том числе через интернет.</w:t>
      </w:r>
    </w:p>
    <w:p w14:paraId="69C69215" w14:textId="743879DE" w:rsidR="00AD2A6F" w:rsidRPr="00AD2A6F" w:rsidRDefault="00AD2A6F" w:rsidP="00AD2A6F">
      <w:pPr>
        <w:pStyle w:val="a4"/>
        <w:rPr>
          <w:sz w:val="28"/>
          <w:szCs w:val="28"/>
        </w:rPr>
      </w:pPr>
      <w:r w:rsidRPr="00AD2A6F">
        <w:rPr>
          <w:sz w:val="28"/>
          <w:szCs w:val="28"/>
        </w:rPr>
        <w:t>Формы реализации образовательных программ. В рамках реализации программ возможны:</w:t>
      </w:r>
    </w:p>
    <w:p w14:paraId="01DF2220" w14:textId="77777777" w:rsidR="00AD2A6F" w:rsidRPr="00AD2A6F" w:rsidRDefault="00AD2A6F" w:rsidP="00AD2A6F">
      <w:pPr>
        <w:pStyle w:val="a4"/>
        <w:numPr>
          <w:ilvl w:val="0"/>
          <w:numId w:val="22"/>
        </w:numPr>
        <w:rPr>
          <w:sz w:val="28"/>
          <w:szCs w:val="28"/>
        </w:rPr>
      </w:pPr>
      <w:r w:rsidRPr="00AD2A6F">
        <w:rPr>
          <w:b/>
          <w:bCs/>
          <w:sz w:val="28"/>
          <w:szCs w:val="28"/>
        </w:rPr>
        <w:t>Традиционная форма</w:t>
      </w:r>
      <w:r w:rsidRPr="00AD2A6F">
        <w:rPr>
          <w:sz w:val="28"/>
          <w:szCs w:val="28"/>
        </w:rPr>
        <w:t xml:space="preserve"> — обучение с непосредственным присутствием преподавателей и учащихся.</w:t>
      </w:r>
    </w:p>
    <w:p w14:paraId="682CC7B7" w14:textId="77777777" w:rsidR="00AD2A6F" w:rsidRPr="00AD2A6F" w:rsidRDefault="00AD2A6F" w:rsidP="00AD2A6F">
      <w:pPr>
        <w:pStyle w:val="a4"/>
        <w:numPr>
          <w:ilvl w:val="0"/>
          <w:numId w:val="22"/>
        </w:numPr>
        <w:rPr>
          <w:sz w:val="28"/>
          <w:szCs w:val="28"/>
        </w:rPr>
      </w:pPr>
      <w:r w:rsidRPr="00AD2A6F">
        <w:rPr>
          <w:b/>
          <w:bCs/>
          <w:sz w:val="28"/>
          <w:szCs w:val="28"/>
        </w:rPr>
        <w:t>Сетевая форма</w:t>
      </w:r>
      <w:r w:rsidRPr="00AD2A6F">
        <w:rPr>
          <w:sz w:val="28"/>
          <w:szCs w:val="28"/>
        </w:rPr>
        <w:t xml:space="preserve"> — предусматривает возможность осваивать образовательную программу с привлечением нескольких образовательных организаций, включая международные и профессиональные структуры.</w:t>
      </w:r>
    </w:p>
    <w:p w14:paraId="18F6AA20" w14:textId="77777777" w:rsidR="00AD2A6F" w:rsidRPr="00AD2A6F" w:rsidRDefault="00AD2A6F" w:rsidP="00AD2A6F">
      <w:pPr>
        <w:pStyle w:val="a4"/>
        <w:numPr>
          <w:ilvl w:val="0"/>
          <w:numId w:val="22"/>
        </w:numPr>
        <w:rPr>
          <w:sz w:val="28"/>
          <w:szCs w:val="28"/>
        </w:rPr>
      </w:pPr>
      <w:r w:rsidRPr="00AD2A6F">
        <w:rPr>
          <w:b/>
          <w:bCs/>
          <w:sz w:val="28"/>
          <w:szCs w:val="28"/>
        </w:rPr>
        <w:t>Электронное обучение и дистанционные технологии</w:t>
      </w:r>
      <w:r w:rsidRPr="00AD2A6F">
        <w:rPr>
          <w:sz w:val="28"/>
          <w:szCs w:val="28"/>
        </w:rPr>
        <w:t xml:space="preserve"> — указаны в статье 16 закона, где определяется, что при такой форме должны быть созданы необходимые условия для обучения (технические, педагогические и организационные).</w:t>
      </w:r>
    </w:p>
    <w:p w14:paraId="2324D779" w14:textId="3D4DFEE5" w:rsidR="00AD2A6F" w:rsidRPr="00AD2A6F" w:rsidRDefault="00AD2A6F" w:rsidP="00AD2A6F">
      <w:pPr>
        <w:pStyle w:val="a4"/>
        <w:rPr>
          <w:sz w:val="28"/>
          <w:szCs w:val="28"/>
        </w:rPr>
      </w:pPr>
      <w:r w:rsidRPr="00AD2A6F">
        <w:rPr>
          <w:sz w:val="28"/>
          <w:szCs w:val="28"/>
        </w:rPr>
        <w:t xml:space="preserve">Для всех форм образования важен контроль качества, который может быть осуществлен через промежуточную и итоговую аттестацию (статьи 58 и 59 </w:t>
      </w:r>
      <w:proofErr w:type="gramStart"/>
      <w:r w:rsidRPr="00AD2A6F">
        <w:rPr>
          <w:sz w:val="28"/>
          <w:szCs w:val="28"/>
        </w:rPr>
        <w:t>закона)​</w:t>
      </w:r>
      <w:proofErr w:type="gramEnd"/>
    </w:p>
    <w:p w14:paraId="576AEF15" w14:textId="77777777" w:rsidR="00AD2A6F" w:rsidRPr="00AD2A6F" w:rsidRDefault="00AD2A6F" w:rsidP="00AD2A6F">
      <w:pPr>
        <w:pStyle w:val="a4"/>
        <w:rPr>
          <w:sz w:val="28"/>
          <w:szCs w:val="28"/>
        </w:rPr>
      </w:pPr>
      <w:r w:rsidRPr="00AD2A6F">
        <w:rPr>
          <w:sz w:val="28"/>
          <w:szCs w:val="28"/>
        </w:rPr>
        <w:t>Этот закон детализирует права и обязанности образовательных организаций и учащихся, а также устанавливает нормы для различных уровней образования, от дошкольного до высшего профессионального.</w:t>
      </w:r>
    </w:p>
    <w:p w14:paraId="24387654" w14:textId="065637E7" w:rsidR="00AD2A6F" w:rsidRPr="00AD2A6F" w:rsidRDefault="00AD2A6F" w:rsidP="00AD2A6F">
      <w:pPr>
        <w:pStyle w:val="a4"/>
        <w:rPr>
          <w:sz w:val="28"/>
          <w:szCs w:val="28"/>
        </w:rPr>
      </w:pPr>
      <w:r>
        <w:rPr>
          <w:sz w:val="28"/>
          <w:szCs w:val="28"/>
        </w:rPr>
        <w:lastRenderedPageBreak/>
        <w:t>С</w:t>
      </w:r>
      <w:r w:rsidRPr="00AD2A6F">
        <w:rPr>
          <w:sz w:val="28"/>
          <w:szCs w:val="28"/>
        </w:rPr>
        <w:t>татья 12 Федерального закона № 273-ФЗ выделяет две ключевые категории образовательных программ:</w:t>
      </w:r>
    </w:p>
    <w:p w14:paraId="25202E36" w14:textId="77777777" w:rsidR="00AD2A6F" w:rsidRPr="00AD2A6F" w:rsidRDefault="00AD2A6F" w:rsidP="00AD2A6F">
      <w:pPr>
        <w:pStyle w:val="a4"/>
        <w:rPr>
          <w:sz w:val="28"/>
          <w:szCs w:val="28"/>
        </w:rPr>
      </w:pPr>
      <w:r w:rsidRPr="00AD2A6F">
        <w:rPr>
          <w:sz w:val="28"/>
          <w:szCs w:val="28"/>
        </w:rPr>
        <w:t>Основные образовательные программы, которые включают:</w:t>
      </w:r>
    </w:p>
    <w:p w14:paraId="5E99A236" w14:textId="77777777" w:rsidR="00AD2A6F" w:rsidRPr="00AD2A6F" w:rsidRDefault="00AD2A6F" w:rsidP="00AD2A6F">
      <w:pPr>
        <w:pStyle w:val="a4"/>
        <w:numPr>
          <w:ilvl w:val="0"/>
          <w:numId w:val="23"/>
        </w:numPr>
        <w:rPr>
          <w:sz w:val="28"/>
          <w:szCs w:val="28"/>
        </w:rPr>
      </w:pPr>
      <w:r w:rsidRPr="00AD2A6F">
        <w:rPr>
          <w:sz w:val="28"/>
          <w:szCs w:val="28"/>
        </w:rPr>
        <w:t>Общее образование (дошкольное, начальное, основное и среднее);</w:t>
      </w:r>
    </w:p>
    <w:p w14:paraId="46F0CE3A" w14:textId="77777777" w:rsidR="00AD2A6F" w:rsidRPr="00AD2A6F" w:rsidRDefault="00AD2A6F" w:rsidP="00AD2A6F">
      <w:pPr>
        <w:pStyle w:val="a4"/>
        <w:numPr>
          <w:ilvl w:val="0"/>
          <w:numId w:val="23"/>
        </w:numPr>
        <w:rPr>
          <w:sz w:val="28"/>
          <w:szCs w:val="28"/>
        </w:rPr>
      </w:pPr>
      <w:r w:rsidRPr="00AD2A6F">
        <w:rPr>
          <w:sz w:val="28"/>
          <w:szCs w:val="28"/>
        </w:rPr>
        <w:t>Профессиональное образование (среднее, высшее бакалавриат, специалитет, магистратура).</w:t>
      </w:r>
    </w:p>
    <w:p w14:paraId="1F247465" w14:textId="77777777" w:rsidR="00AD2A6F" w:rsidRPr="00AD2A6F" w:rsidRDefault="00AD2A6F" w:rsidP="00AD2A6F">
      <w:pPr>
        <w:pStyle w:val="a4"/>
        <w:rPr>
          <w:sz w:val="28"/>
          <w:szCs w:val="28"/>
        </w:rPr>
      </w:pPr>
      <w:r w:rsidRPr="00AD2A6F">
        <w:rPr>
          <w:sz w:val="28"/>
          <w:szCs w:val="28"/>
        </w:rPr>
        <w:t>Дополнительные образовательные программы, охватывающие программы:</w:t>
      </w:r>
    </w:p>
    <w:p w14:paraId="5491FAB1" w14:textId="77777777" w:rsidR="00AD2A6F" w:rsidRPr="00AD2A6F" w:rsidRDefault="00AD2A6F" w:rsidP="00AD2A6F">
      <w:pPr>
        <w:pStyle w:val="a4"/>
        <w:numPr>
          <w:ilvl w:val="0"/>
          <w:numId w:val="24"/>
        </w:numPr>
        <w:rPr>
          <w:sz w:val="28"/>
          <w:szCs w:val="28"/>
        </w:rPr>
      </w:pPr>
      <w:r w:rsidRPr="00AD2A6F">
        <w:rPr>
          <w:sz w:val="28"/>
          <w:szCs w:val="28"/>
        </w:rPr>
        <w:t>Дополнительного образования детей и взрослых;</w:t>
      </w:r>
    </w:p>
    <w:p w14:paraId="7F4B3462" w14:textId="77777777" w:rsidR="00AD2A6F" w:rsidRPr="00AD2A6F" w:rsidRDefault="00AD2A6F" w:rsidP="00AD2A6F">
      <w:pPr>
        <w:pStyle w:val="a4"/>
        <w:numPr>
          <w:ilvl w:val="0"/>
          <w:numId w:val="24"/>
        </w:numPr>
        <w:rPr>
          <w:sz w:val="28"/>
          <w:szCs w:val="28"/>
        </w:rPr>
      </w:pPr>
      <w:r w:rsidRPr="00AD2A6F">
        <w:rPr>
          <w:sz w:val="28"/>
          <w:szCs w:val="28"/>
        </w:rPr>
        <w:t>Дополнительного профессионального образования.</w:t>
      </w:r>
    </w:p>
    <w:p w14:paraId="1A7BAED5" w14:textId="4ECBBCE1" w:rsidR="00AD2A6F" w:rsidRPr="00AD2A6F" w:rsidRDefault="00AD2A6F" w:rsidP="00AD2A6F">
      <w:pPr>
        <w:pStyle w:val="a4"/>
        <w:rPr>
          <w:sz w:val="28"/>
          <w:szCs w:val="28"/>
        </w:rPr>
      </w:pPr>
      <w:r w:rsidRPr="00AD2A6F">
        <w:rPr>
          <w:sz w:val="28"/>
          <w:szCs w:val="28"/>
        </w:rPr>
        <w:t>Сетевые формы реализации образовательных программ (статья 15) дают возможность создавать программы в сотрудничестве с другими образовательными или научными учреждениями, что расширяет доступ к образовательным ресурсам и повышает качество обучения. При этом ответственность за реализацию программы распределяется между всеми участниками сетевой программы​</w:t>
      </w:r>
    </w:p>
    <w:p w14:paraId="06ECE149" w14:textId="6063B730" w:rsidR="00AD2A6F" w:rsidRPr="00AD2A6F" w:rsidRDefault="00AD2A6F" w:rsidP="00AD2A6F">
      <w:pPr>
        <w:pStyle w:val="a4"/>
        <w:rPr>
          <w:sz w:val="28"/>
          <w:szCs w:val="28"/>
        </w:rPr>
      </w:pPr>
      <w:r w:rsidRPr="00AD2A6F">
        <w:rPr>
          <w:sz w:val="28"/>
          <w:szCs w:val="28"/>
        </w:rPr>
        <w:t>Федеральный закон также предусматривает использование индивидуальных образовательных траекторий (статья 13), что позволяет адаптировать учебные программы под потребности конкретного учащегося. Это актуально для инклюзивного образования или для одаренных детей, которые осваивают программы быстрее.</w:t>
      </w:r>
    </w:p>
    <w:p w14:paraId="57884AD5" w14:textId="41C93E31" w:rsidR="00AD2A6F" w:rsidRPr="00AD2A6F" w:rsidRDefault="00AD2A6F" w:rsidP="00AD2A6F">
      <w:pPr>
        <w:pStyle w:val="a4"/>
        <w:rPr>
          <w:sz w:val="28"/>
          <w:szCs w:val="28"/>
        </w:rPr>
      </w:pPr>
      <w:r w:rsidRPr="00AD2A6F">
        <w:rPr>
          <w:sz w:val="28"/>
          <w:szCs w:val="28"/>
        </w:rPr>
        <w:t>Закон регулирует права и обязанности участников образовательного процесса. В частности, статья 43 определяет обязанности обучающихся: они обязаны соблюдать устав образовательного учреждения, уважать права и свободы других участников процесса, выполнять учебные задания в установленные сроки​</w:t>
      </w:r>
    </w:p>
    <w:p w14:paraId="5DD674D2" w14:textId="4549D11A" w:rsidR="00AD2A6F" w:rsidRPr="00AD2A6F" w:rsidRDefault="00AD2A6F" w:rsidP="00AD2A6F">
      <w:pPr>
        <w:pStyle w:val="a4"/>
        <w:rPr>
          <w:sz w:val="28"/>
          <w:szCs w:val="28"/>
        </w:rPr>
      </w:pPr>
      <w:r w:rsidRPr="00AD2A6F">
        <w:rPr>
          <w:sz w:val="28"/>
          <w:szCs w:val="28"/>
        </w:rPr>
        <w:t xml:space="preserve">Формы контроля знаний и аттестации. Важный аспект образовательного процесса — контроль качества обучения. Это предусмотрено </w:t>
      </w:r>
      <w:bookmarkStart w:id="0" w:name="_GoBack"/>
      <w:bookmarkEnd w:id="0"/>
      <w:r w:rsidRPr="00AD2A6F">
        <w:rPr>
          <w:sz w:val="28"/>
          <w:szCs w:val="28"/>
        </w:rPr>
        <w:t>в статьях 58 и 59. Промежуточная аттестация проверяет успехи учащегося на определенных этапах обучения, а итоговая — на завершающем этапе освоения программы. Формы проведения аттестации могут варьироваться в зависимости от программы, но основными остаются экзамены, зачеты и контрольные работы</w:t>
      </w:r>
      <w:r>
        <w:rPr>
          <w:sz w:val="28"/>
          <w:szCs w:val="28"/>
        </w:rPr>
        <w:t>.</w:t>
      </w:r>
    </w:p>
    <w:p w14:paraId="1BC41D02" w14:textId="2E8253F8" w:rsidR="00AD2A6F" w:rsidRPr="00AD2A6F" w:rsidRDefault="00AD2A6F" w:rsidP="00AD2A6F">
      <w:pPr>
        <w:pStyle w:val="a4"/>
        <w:rPr>
          <w:sz w:val="28"/>
          <w:szCs w:val="28"/>
        </w:rPr>
      </w:pPr>
      <w:r w:rsidRPr="00AD2A6F">
        <w:rPr>
          <w:sz w:val="28"/>
          <w:szCs w:val="28"/>
        </w:rPr>
        <w:t>Таким образом, закон об образовании в РФ учитывает разнообразие форм обучения и предоставляет возможности для гибкого освоения образовательных программ в зависимости от потребностей и возможностей учащихся.</w:t>
      </w:r>
    </w:p>
    <w:p w14:paraId="287EC831" w14:textId="58DC2324" w:rsidR="00F96F5D" w:rsidRPr="00F96F5D" w:rsidRDefault="00F96F5D" w:rsidP="00F96F5D">
      <w:pPr>
        <w:pStyle w:val="a4"/>
        <w:rPr>
          <w:sz w:val="28"/>
          <w:szCs w:val="28"/>
        </w:rPr>
      </w:pPr>
      <w:r w:rsidRPr="00F96F5D">
        <w:rPr>
          <w:sz w:val="28"/>
          <w:szCs w:val="28"/>
        </w:rPr>
        <w:lastRenderedPageBreak/>
        <w:t>Дополнительные аспекты форм образования и реализации программ.</w:t>
      </w:r>
    </w:p>
    <w:p w14:paraId="09BE4AC0" w14:textId="103CF1F3" w:rsidR="00F96F5D" w:rsidRPr="00F96F5D" w:rsidRDefault="00F96F5D" w:rsidP="00F96F5D">
      <w:pPr>
        <w:pStyle w:val="a4"/>
        <w:rPr>
          <w:sz w:val="28"/>
          <w:szCs w:val="28"/>
        </w:rPr>
      </w:pPr>
      <w:r w:rsidRPr="00F96F5D">
        <w:rPr>
          <w:sz w:val="28"/>
          <w:szCs w:val="28"/>
        </w:rPr>
        <w:t xml:space="preserve">Индивидуализация и гибкость программ. Закон № 273-ФЗ также включает положения о </w:t>
      </w:r>
      <w:proofErr w:type="spellStart"/>
      <w:r w:rsidRPr="00F96F5D">
        <w:rPr>
          <w:sz w:val="28"/>
          <w:szCs w:val="28"/>
        </w:rPr>
        <w:t>флексибильности</w:t>
      </w:r>
      <w:proofErr w:type="spellEnd"/>
      <w:r w:rsidRPr="00F96F5D">
        <w:rPr>
          <w:sz w:val="28"/>
          <w:szCs w:val="28"/>
        </w:rPr>
        <w:t xml:space="preserve"> и индивидуализации образовательных программ. Это важно, например, для инклюзивного образования, где образовательные программы могут адаптироваться к нуждам учащихся с ограниченными возможностями здоровья. В таких случаях могут использоваться комбинированные формы обучения — часть занятий в очной форме, часть с помощью дистанционных технологий (ст. 79).</w:t>
      </w:r>
    </w:p>
    <w:p w14:paraId="686F55D8" w14:textId="5401352E" w:rsidR="00F96F5D" w:rsidRPr="00F96F5D" w:rsidRDefault="00F96F5D" w:rsidP="00F96F5D">
      <w:pPr>
        <w:pStyle w:val="a4"/>
        <w:rPr>
          <w:sz w:val="28"/>
          <w:szCs w:val="28"/>
        </w:rPr>
      </w:pPr>
      <w:r w:rsidRPr="00F96F5D">
        <w:rPr>
          <w:sz w:val="28"/>
          <w:szCs w:val="28"/>
        </w:rPr>
        <w:t>Дополнительное профессиональное образование. В статье 76 уточняется, что дополнительные образовательные программы направлены на удовлетворение индивидуальных образовательных запросов граждан и их профессиональных потребностей. Это включает программы профессиональной переподготовки, повышения квалификации, стажировки и другие формы, что важно для непрерывного профессионального образования и карьерного роста​</w:t>
      </w:r>
    </w:p>
    <w:p w14:paraId="3D831825" w14:textId="01C6BA28" w:rsidR="00F96F5D" w:rsidRPr="00F96F5D" w:rsidRDefault="00F96F5D" w:rsidP="00F96F5D">
      <w:pPr>
        <w:pStyle w:val="a4"/>
        <w:rPr>
          <w:sz w:val="28"/>
          <w:szCs w:val="28"/>
        </w:rPr>
      </w:pPr>
      <w:r w:rsidRPr="00F96F5D">
        <w:rPr>
          <w:sz w:val="28"/>
          <w:szCs w:val="28"/>
        </w:rPr>
        <w:t>Образовательные стандарты. Федеральные государственные образовательные стандарты (ФГОС), предусмотренные статьей 11 закона, устанавливают обязательные требования к содержанию и условиям реализации образовательных программ. Это гарантирует, что вне зависимости от формы обучения (очная, заочная, дистанционная и др.), качество образования будет соответствовать единым стандартам. Образовательные стандарты также являются основой для разработки учебных планов и программ, включая их модульные компоненты​</w:t>
      </w:r>
    </w:p>
    <w:p w14:paraId="74897A05" w14:textId="74B5E95E" w:rsidR="00F96F5D" w:rsidRPr="00F96F5D" w:rsidRDefault="00F96F5D" w:rsidP="00F96F5D">
      <w:pPr>
        <w:pStyle w:val="a4"/>
        <w:rPr>
          <w:sz w:val="28"/>
          <w:szCs w:val="28"/>
        </w:rPr>
      </w:pPr>
      <w:r w:rsidRPr="00F96F5D">
        <w:rPr>
          <w:sz w:val="28"/>
          <w:szCs w:val="28"/>
        </w:rPr>
        <w:t>Формы итоговой аттестации. Статья 59 закона регулирует порядок итоговой аттестации учащихся. Она может проходить в виде единого государственного экзамена (ЕГЭ) для школьников, государственных экзаменов для студентов или защиты дипломных работ. Для разных форм обучения (очной, заочной и других) требования к аттестации могут корректироваться, но общие принципы остаются едиными​</w:t>
      </w:r>
    </w:p>
    <w:p w14:paraId="773A4F23" w14:textId="45F8CBF9" w:rsidR="00F96F5D" w:rsidRPr="00F96F5D" w:rsidRDefault="00F96F5D" w:rsidP="00F96F5D">
      <w:pPr>
        <w:pStyle w:val="a4"/>
        <w:rPr>
          <w:sz w:val="28"/>
          <w:szCs w:val="28"/>
        </w:rPr>
      </w:pPr>
      <w:r w:rsidRPr="00F96F5D">
        <w:rPr>
          <w:sz w:val="28"/>
          <w:szCs w:val="28"/>
        </w:rPr>
        <w:t>Инклюзивное образование. Важным элементом является обеспечение доступности образования для всех категорий граждан, в том числе детей с особыми образовательными потребностями. Это регулируется статьями 79 и 79.1, где предусматриваются специальные условия обучения, включая использование вспомогательных технологий, индивидуальных учебных планов и специализированных педагогических кадров​</w:t>
      </w:r>
    </w:p>
    <w:p w14:paraId="04E64A7C" w14:textId="69D7C296" w:rsidR="00901667" w:rsidRPr="00E563C6" w:rsidRDefault="00F96F5D" w:rsidP="00901667">
      <w:pPr>
        <w:pStyle w:val="a4"/>
        <w:rPr>
          <w:sz w:val="28"/>
          <w:szCs w:val="28"/>
        </w:rPr>
      </w:pPr>
      <w:r w:rsidRPr="00F96F5D">
        <w:rPr>
          <w:sz w:val="28"/>
          <w:szCs w:val="28"/>
        </w:rPr>
        <w:t>Таким образом, законодательство РФ об образовании охватывает широкий спектр форм обучения и реализации образовательных программ, обеспечивая гибкость, доступность и стандартизацию образовательного процесса в стране.</w:t>
      </w:r>
    </w:p>
    <w:sectPr w:rsidR="00901667" w:rsidRPr="00E563C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250DA"/>
    <w:multiLevelType w:val="multilevel"/>
    <w:tmpl w:val="05FC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96792"/>
    <w:multiLevelType w:val="multilevel"/>
    <w:tmpl w:val="48787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3F71FF"/>
    <w:multiLevelType w:val="multilevel"/>
    <w:tmpl w:val="0E8E9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A74CD9"/>
    <w:multiLevelType w:val="hybridMultilevel"/>
    <w:tmpl w:val="BBB47C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B6D65B9"/>
    <w:multiLevelType w:val="multilevel"/>
    <w:tmpl w:val="5FC20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B950C7"/>
    <w:multiLevelType w:val="hybridMultilevel"/>
    <w:tmpl w:val="57E8C9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63E4BF7"/>
    <w:multiLevelType w:val="multilevel"/>
    <w:tmpl w:val="193A3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8840EB"/>
    <w:multiLevelType w:val="multilevel"/>
    <w:tmpl w:val="68064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AC2382"/>
    <w:multiLevelType w:val="hybridMultilevel"/>
    <w:tmpl w:val="C2E202FE"/>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37E13E1"/>
    <w:multiLevelType w:val="multilevel"/>
    <w:tmpl w:val="AAFAB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AA2CF4"/>
    <w:multiLevelType w:val="hybridMultilevel"/>
    <w:tmpl w:val="729424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BA26C97"/>
    <w:multiLevelType w:val="multilevel"/>
    <w:tmpl w:val="71D2E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1107C3"/>
    <w:multiLevelType w:val="multilevel"/>
    <w:tmpl w:val="DAC0A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D65105"/>
    <w:multiLevelType w:val="multilevel"/>
    <w:tmpl w:val="FA5AF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323061"/>
    <w:multiLevelType w:val="hybridMultilevel"/>
    <w:tmpl w:val="577A52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25A2B05"/>
    <w:multiLevelType w:val="hybridMultilevel"/>
    <w:tmpl w:val="46626B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1805203"/>
    <w:multiLevelType w:val="hybridMultilevel"/>
    <w:tmpl w:val="00C4D31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7" w15:restartNumberingAfterBreak="0">
    <w:nsid w:val="550F5F39"/>
    <w:multiLevelType w:val="multilevel"/>
    <w:tmpl w:val="C2F26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2F4030"/>
    <w:multiLevelType w:val="hybridMultilevel"/>
    <w:tmpl w:val="6C9C06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6C30A02"/>
    <w:multiLevelType w:val="multilevel"/>
    <w:tmpl w:val="65F84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B65984"/>
    <w:multiLevelType w:val="multilevel"/>
    <w:tmpl w:val="B9A44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372B16"/>
    <w:multiLevelType w:val="multilevel"/>
    <w:tmpl w:val="55007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1A3452"/>
    <w:multiLevelType w:val="multilevel"/>
    <w:tmpl w:val="E3142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10740F"/>
    <w:multiLevelType w:val="hybridMultilevel"/>
    <w:tmpl w:val="4B80CC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8"/>
  </w:num>
  <w:num w:numId="2">
    <w:abstractNumId w:val="14"/>
  </w:num>
  <w:num w:numId="3">
    <w:abstractNumId w:val="17"/>
  </w:num>
  <w:num w:numId="4">
    <w:abstractNumId w:val="12"/>
  </w:num>
  <w:num w:numId="5">
    <w:abstractNumId w:val="20"/>
  </w:num>
  <w:num w:numId="6">
    <w:abstractNumId w:val="13"/>
  </w:num>
  <w:num w:numId="7">
    <w:abstractNumId w:val="9"/>
  </w:num>
  <w:num w:numId="8">
    <w:abstractNumId w:val="22"/>
  </w:num>
  <w:num w:numId="9">
    <w:abstractNumId w:val="19"/>
  </w:num>
  <w:num w:numId="10">
    <w:abstractNumId w:val="6"/>
  </w:num>
  <w:num w:numId="11">
    <w:abstractNumId w:val="1"/>
  </w:num>
  <w:num w:numId="12">
    <w:abstractNumId w:val="4"/>
  </w:num>
  <w:num w:numId="13">
    <w:abstractNumId w:val="21"/>
  </w:num>
  <w:num w:numId="14">
    <w:abstractNumId w:val="2"/>
  </w:num>
  <w:num w:numId="15">
    <w:abstractNumId w:val="11"/>
  </w:num>
  <w:num w:numId="16">
    <w:abstractNumId w:val="7"/>
  </w:num>
  <w:num w:numId="17">
    <w:abstractNumId w:val="0"/>
  </w:num>
  <w:num w:numId="18">
    <w:abstractNumId w:val="23"/>
  </w:num>
  <w:num w:numId="19">
    <w:abstractNumId w:val="16"/>
  </w:num>
  <w:num w:numId="20">
    <w:abstractNumId w:val="15"/>
  </w:num>
  <w:num w:numId="21">
    <w:abstractNumId w:val="8"/>
  </w:num>
  <w:num w:numId="22">
    <w:abstractNumId w:val="3"/>
  </w:num>
  <w:num w:numId="23">
    <w:abstractNumId w:val="10"/>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E5F"/>
    <w:rsid w:val="00304C6C"/>
    <w:rsid w:val="00507FFA"/>
    <w:rsid w:val="0056776E"/>
    <w:rsid w:val="008E63BA"/>
    <w:rsid w:val="00901667"/>
    <w:rsid w:val="0092326F"/>
    <w:rsid w:val="009947C4"/>
    <w:rsid w:val="00AA2BF0"/>
    <w:rsid w:val="00AD2A6F"/>
    <w:rsid w:val="00BE1ABF"/>
    <w:rsid w:val="00D65E5F"/>
    <w:rsid w:val="00E563C6"/>
    <w:rsid w:val="00E8385D"/>
    <w:rsid w:val="00F21B15"/>
    <w:rsid w:val="00F96F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B51A8"/>
  <w15:chartTrackingRefBased/>
  <w15:docId w15:val="{49A82586-723D-4C01-9AA0-DA6A9E0A4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ind w:firstLine="706"/>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Реферат и типо таких"/>
    <w:qFormat/>
    <w:rsid w:val="00F21B15"/>
    <w:rPr>
      <w:rFonts w:ascii="Times New Roman" w:hAnsi="Times New Roman"/>
      <w:sz w:val="28"/>
    </w:rPr>
  </w:style>
  <w:style w:type="paragraph" w:styleId="1">
    <w:name w:val="heading 1"/>
    <w:basedOn w:val="a"/>
    <w:next w:val="a"/>
    <w:link w:val="10"/>
    <w:uiPriority w:val="9"/>
    <w:qFormat/>
    <w:rsid w:val="0056776E"/>
    <w:pPr>
      <w:keepNext/>
      <w:keepLines/>
      <w:spacing w:before="240" w:line="276" w:lineRule="auto"/>
      <w:outlineLvl w:val="0"/>
    </w:pPr>
    <w:rPr>
      <w:rFonts w:eastAsiaTheme="majorEastAsia" w:cstheme="majorBidi"/>
      <w:sz w:val="32"/>
      <w:szCs w:val="32"/>
    </w:rPr>
  </w:style>
  <w:style w:type="paragraph" w:styleId="3">
    <w:name w:val="heading 3"/>
    <w:basedOn w:val="a"/>
    <w:next w:val="a"/>
    <w:link w:val="30"/>
    <w:uiPriority w:val="9"/>
    <w:semiHidden/>
    <w:unhideWhenUsed/>
    <w:qFormat/>
    <w:rsid w:val="00901667"/>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6776E"/>
    <w:rPr>
      <w:rFonts w:ascii="Times New Roman" w:eastAsiaTheme="majorEastAsia" w:hAnsi="Times New Roman" w:cstheme="majorBidi"/>
      <w:sz w:val="32"/>
      <w:szCs w:val="32"/>
    </w:rPr>
  </w:style>
  <w:style w:type="paragraph" w:styleId="a3">
    <w:name w:val="List Paragraph"/>
    <w:basedOn w:val="a"/>
    <w:uiPriority w:val="34"/>
    <w:qFormat/>
    <w:rsid w:val="00BE1ABF"/>
    <w:pPr>
      <w:ind w:left="720"/>
      <w:contextualSpacing/>
    </w:pPr>
  </w:style>
  <w:style w:type="paragraph" w:styleId="a4">
    <w:name w:val="Normal (Web)"/>
    <w:basedOn w:val="a"/>
    <w:uiPriority w:val="99"/>
    <w:unhideWhenUsed/>
    <w:rsid w:val="00E8385D"/>
    <w:pPr>
      <w:spacing w:before="100" w:beforeAutospacing="1" w:after="100" w:afterAutospacing="1"/>
      <w:ind w:firstLine="0"/>
      <w:jc w:val="left"/>
    </w:pPr>
    <w:rPr>
      <w:rFonts w:eastAsia="Times New Roman" w:cs="Times New Roman"/>
      <w:sz w:val="24"/>
      <w:szCs w:val="24"/>
      <w:lang w:eastAsia="ru-RU"/>
    </w:rPr>
  </w:style>
  <w:style w:type="character" w:customStyle="1" w:styleId="30">
    <w:name w:val="Заголовок 3 Знак"/>
    <w:basedOn w:val="a0"/>
    <w:link w:val="3"/>
    <w:uiPriority w:val="9"/>
    <w:semiHidden/>
    <w:rsid w:val="00901667"/>
    <w:rPr>
      <w:rFonts w:asciiTheme="majorHAnsi" w:eastAsiaTheme="majorEastAsia" w:hAnsiTheme="majorHAnsi" w:cstheme="majorBidi"/>
      <w:color w:val="1F3763" w:themeColor="accent1" w:themeShade="7F"/>
      <w:sz w:val="24"/>
      <w:szCs w:val="24"/>
    </w:rPr>
  </w:style>
  <w:style w:type="character" w:styleId="a5">
    <w:name w:val="Strong"/>
    <w:basedOn w:val="a0"/>
    <w:uiPriority w:val="22"/>
    <w:qFormat/>
    <w:rsid w:val="009016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30750">
      <w:bodyDiv w:val="1"/>
      <w:marLeft w:val="0"/>
      <w:marRight w:val="0"/>
      <w:marTop w:val="0"/>
      <w:marBottom w:val="0"/>
      <w:divBdr>
        <w:top w:val="none" w:sz="0" w:space="0" w:color="auto"/>
        <w:left w:val="none" w:sz="0" w:space="0" w:color="auto"/>
        <w:bottom w:val="none" w:sz="0" w:space="0" w:color="auto"/>
        <w:right w:val="none" w:sz="0" w:space="0" w:color="auto"/>
      </w:divBdr>
    </w:div>
    <w:div w:id="245044465">
      <w:bodyDiv w:val="1"/>
      <w:marLeft w:val="0"/>
      <w:marRight w:val="0"/>
      <w:marTop w:val="0"/>
      <w:marBottom w:val="0"/>
      <w:divBdr>
        <w:top w:val="none" w:sz="0" w:space="0" w:color="auto"/>
        <w:left w:val="none" w:sz="0" w:space="0" w:color="auto"/>
        <w:bottom w:val="none" w:sz="0" w:space="0" w:color="auto"/>
        <w:right w:val="none" w:sz="0" w:space="0" w:color="auto"/>
      </w:divBdr>
      <w:divsChild>
        <w:div w:id="1598438434">
          <w:marLeft w:val="0"/>
          <w:marRight w:val="0"/>
          <w:marTop w:val="0"/>
          <w:marBottom w:val="0"/>
          <w:divBdr>
            <w:top w:val="none" w:sz="0" w:space="0" w:color="auto"/>
            <w:left w:val="none" w:sz="0" w:space="0" w:color="auto"/>
            <w:bottom w:val="none" w:sz="0" w:space="0" w:color="auto"/>
            <w:right w:val="none" w:sz="0" w:space="0" w:color="auto"/>
          </w:divBdr>
          <w:divsChild>
            <w:div w:id="1314482316">
              <w:marLeft w:val="0"/>
              <w:marRight w:val="0"/>
              <w:marTop w:val="0"/>
              <w:marBottom w:val="0"/>
              <w:divBdr>
                <w:top w:val="none" w:sz="0" w:space="0" w:color="auto"/>
                <w:left w:val="none" w:sz="0" w:space="0" w:color="auto"/>
                <w:bottom w:val="none" w:sz="0" w:space="0" w:color="auto"/>
                <w:right w:val="none" w:sz="0" w:space="0" w:color="auto"/>
              </w:divBdr>
              <w:divsChild>
                <w:div w:id="1721242651">
                  <w:marLeft w:val="0"/>
                  <w:marRight w:val="0"/>
                  <w:marTop w:val="0"/>
                  <w:marBottom w:val="0"/>
                  <w:divBdr>
                    <w:top w:val="none" w:sz="0" w:space="0" w:color="auto"/>
                    <w:left w:val="none" w:sz="0" w:space="0" w:color="auto"/>
                    <w:bottom w:val="none" w:sz="0" w:space="0" w:color="auto"/>
                    <w:right w:val="none" w:sz="0" w:space="0" w:color="auto"/>
                  </w:divBdr>
                  <w:divsChild>
                    <w:div w:id="1783189212">
                      <w:marLeft w:val="0"/>
                      <w:marRight w:val="0"/>
                      <w:marTop w:val="0"/>
                      <w:marBottom w:val="0"/>
                      <w:divBdr>
                        <w:top w:val="none" w:sz="0" w:space="0" w:color="auto"/>
                        <w:left w:val="none" w:sz="0" w:space="0" w:color="auto"/>
                        <w:bottom w:val="none" w:sz="0" w:space="0" w:color="auto"/>
                        <w:right w:val="none" w:sz="0" w:space="0" w:color="auto"/>
                      </w:divBdr>
                      <w:divsChild>
                        <w:div w:id="1114206960">
                          <w:marLeft w:val="0"/>
                          <w:marRight w:val="0"/>
                          <w:marTop w:val="0"/>
                          <w:marBottom w:val="0"/>
                          <w:divBdr>
                            <w:top w:val="none" w:sz="0" w:space="0" w:color="auto"/>
                            <w:left w:val="none" w:sz="0" w:space="0" w:color="auto"/>
                            <w:bottom w:val="none" w:sz="0" w:space="0" w:color="auto"/>
                            <w:right w:val="none" w:sz="0" w:space="0" w:color="auto"/>
                          </w:divBdr>
                        </w:div>
                        <w:div w:id="487095533">
                          <w:marLeft w:val="0"/>
                          <w:marRight w:val="0"/>
                          <w:marTop w:val="0"/>
                          <w:marBottom w:val="0"/>
                          <w:divBdr>
                            <w:top w:val="none" w:sz="0" w:space="0" w:color="auto"/>
                            <w:left w:val="none" w:sz="0" w:space="0" w:color="auto"/>
                            <w:bottom w:val="none" w:sz="0" w:space="0" w:color="auto"/>
                            <w:right w:val="none" w:sz="0" w:space="0" w:color="auto"/>
                          </w:divBdr>
                        </w:div>
                        <w:div w:id="123839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8310848">
      <w:bodyDiv w:val="1"/>
      <w:marLeft w:val="0"/>
      <w:marRight w:val="0"/>
      <w:marTop w:val="0"/>
      <w:marBottom w:val="0"/>
      <w:divBdr>
        <w:top w:val="none" w:sz="0" w:space="0" w:color="auto"/>
        <w:left w:val="none" w:sz="0" w:space="0" w:color="auto"/>
        <w:bottom w:val="none" w:sz="0" w:space="0" w:color="auto"/>
        <w:right w:val="none" w:sz="0" w:space="0" w:color="auto"/>
      </w:divBdr>
    </w:div>
    <w:div w:id="1203596389">
      <w:bodyDiv w:val="1"/>
      <w:marLeft w:val="0"/>
      <w:marRight w:val="0"/>
      <w:marTop w:val="0"/>
      <w:marBottom w:val="0"/>
      <w:divBdr>
        <w:top w:val="none" w:sz="0" w:space="0" w:color="auto"/>
        <w:left w:val="none" w:sz="0" w:space="0" w:color="auto"/>
        <w:bottom w:val="none" w:sz="0" w:space="0" w:color="auto"/>
        <w:right w:val="none" w:sz="0" w:space="0" w:color="auto"/>
      </w:divBdr>
      <w:divsChild>
        <w:div w:id="431827943">
          <w:marLeft w:val="0"/>
          <w:marRight w:val="0"/>
          <w:marTop w:val="0"/>
          <w:marBottom w:val="0"/>
          <w:divBdr>
            <w:top w:val="none" w:sz="0" w:space="0" w:color="auto"/>
            <w:left w:val="none" w:sz="0" w:space="0" w:color="auto"/>
            <w:bottom w:val="none" w:sz="0" w:space="0" w:color="auto"/>
            <w:right w:val="none" w:sz="0" w:space="0" w:color="auto"/>
          </w:divBdr>
          <w:divsChild>
            <w:div w:id="1329598072">
              <w:marLeft w:val="0"/>
              <w:marRight w:val="0"/>
              <w:marTop w:val="0"/>
              <w:marBottom w:val="0"/>
              <w:divBdr>
                <w:top w:val="none" w:sz="0" w:space="0" w:color="auto"/>
                <w:left w:val="none" w:sz="0" w:space="0" w:color="auto"/>
                <w:bottom w:val="none" w:sz="0" w:space="0" w:color="auto"/>
                <w:right w:val="none" w:sz="0" w:space="0" w:color="auto"/>
              </w:divBdr>
              <w:divsChild>
                <w:div w:id="765612103">
                  <w:marLeft w:val="0"/>
                  <w:marRight w:val="0"/>
                  <w:marTop w:val="0"/>
                  <w:marBottom w:val="0"/>
                  <w:divBdr>
                    <w:top w:val="none" w:sz="0" w:space="0" w:color="auto"/>
                    <w:left w:val="none" w:sz="0" w:space="0" w:color="auto"/>
                    <w:bottom w:val="none" w:sz="0" w:space="0" w:color="auto"/>
                    <w:right w:val="none" w:sz="0" w:space="0" w:color="auto"/>
                  </w:divBdr>
                  <w:divsChild>
                    <w:div w:id="1554850282">
                      <w:marLeft w:val="0"/>
                      <w:marRight w:val="0"/>
                      <w:marTop w:val="0"/>
                      <w:marBottom w:val="0"/>
                      <w:divBdr>
                        <w:top w:val="none" w:sz="0" w:space="0" w:color="auto"/>
                        <w:left w:val="none" w:sz="0" w:space="0" w:color="auto"/>
                        <w:bottom w:val="none" w:sz="0" w:space="0" w:color="auto"/>
                        <w:right w:val="none" w:sz="0" w:space="0" w:color="auto"/>
                      </w:divBdr>
                      <w:divsChild>
                        <w:div w:id="1420057246">
                          <w:marLeft w:val="0"/>
                          <w:marRight w:val="0"/>
                          <w:marTop w:val="0"/>
                          <w:marBottom w:val="0"/>
                          <w:divBdr>
                            <w:top w:val="none" w:sz="0" w:space="0" w:color="auto"/>
                            <w:left w:val="none" w:sz="0" w:space="0" w:color="auto"/>
                            <w:bottom w:val="none" w:sz="0" w:space="0" w:color="auto"/>
                            <w:right w:val="none" w:sz="0" w:space="0" w:color="auto"/>
                          </w:divBdr>
                        </w:div>
                        <w:div w:id="76561423">
                          <w:marLeft w:val="0"/>
                          <w:marRight w:val="0"/>
                          <w:marTop w:val="0"/>
                          <w:marBottom w:val="0"/>
                          <w:divBdr>
                            <w:top w:val="none" w:sz="0" w:space="0" w:color="auto"/>
                            <w:left w:val="none" w:sz="0" w:space="0" w:color="auto"/>
                            <w:bottom w:val="none" w:sz="0" w:space="0" w:color="auto"/>
                            <w:right w:val="none" w:sz="0" w:space="0" w:color="auto"/>
                          </w:divBdr>
                        </w:div>
                        <w:div w:id="661934470">
                          <w:marLeft w:val="0"/>
                          <w:marRight w:val="0"/>
                          <w:marTop w:val="0"/>
                          <w:marBottom w:val="0"/>
                          <w:divBdr>
                            <w:top w:val="none" w:sz="0" w:space="0" w:color="auto"/>
                            <w:left w:val="none" w:sz="0" w:space="0" w:color="auto"/>
                            <w:bottom w:val="none" w:sz="0" w:space="0" w:color="auto"/>
                            <w:right w:val="none" w:sz="0" w:space="0" w:color="auto"/>
                          </w:divBdr>
                        </w:div>
                        <w:div w:id="794372983">
                          <w:marLeft w:val="0"/>
                          <w:marRight w:val="0"/>
                          <w:marTop w:val="0"/>
                          <w:marBottom w:val="0"/>
                          <w:divBdr>
                            <w:top w:val="none" w:sz="0" w:space="0" w:color="auto"/>
                            <w:left w:val="none" w:sz="0" w:space="0" w:color="auto"/>
                            <w:bottom w:val="none" w:sz="0" w:space="0" w:color="auto"/>
                            <w:right w:val="none" w:sz="0" w:space="0" w:color="auto"/>
                          </w:divBdr>
                        </w:div>
                        <w:div w:id="2008559479">
                          <w:marLeft w:val="0"/>
                          <w:marRight w:val="0"/>
                          <w:marTop w:val="0"/>
                          <w:marBottom w:val="0"/>
                          <w:divBdr>
                            <w:top w:val="none" w:sz="0" w:space="0" w:color="auto"/>
                            <w:left w:val="none" w:sz="0" w:space="0" w:color="auto"/>
                            <w:bottom w:val="none" w:sz="0" w:space="0" w:color="auto"/>
                            <w:right w:val="none" w:sz="0" w:space="0" w:color="auto"/>
                          </w:divBdr>
                        </w:div>
                        <w:div w:id="65762081">
                          <w:marLeft w:val="0"/>
                          <w:marRight w:val="0"/>
                          <w:marTop w:val="0"/>
                          <w:marBottom w:val="0"/>
                          <w:divBdr>
                            <w:top w:val="none" w:sz="0" w:space="0" w:color="auto"/>
                            <w:left w:val="none" w:sz="0" w:space="0" w:color="auto"/>
                            <w:bottom w:val="none" w:sz="0" w:space="0" w:color="auto"/>
                            <w:right w:val="none" w:sz="0" w:space="0" w:color="auto"/>
                          </w:divBdr>
                        </w:div>
                        <w:div w:id="194970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420023">
      <w:bodyDiv w:val="1"/>
      <w:marLeft w:val="0"/>
      <w:marRight w:val="0"/>
      <w:marTop w:val="0"/>
      <w:marBottom w:val="0"/>
      <w:divBdr>
        <w:top w:val="none" w:sz="0" w:space="0" w:color="auto"/>
        <w:left w:val="none" w:sz="0" w:space="0" w:color="auto"/>
        <w:bottom w:val="none" w:sz="0" w:space="0" w:color="auto"/>
        <w:right w:val="none" w:sz="0" w:space="0" w:color="auto"/>
      </w:divBdr>
    </w:div>
    <w:div w:id="1829905039">
      <w:bodyDiv w:val="1"/>
      <w:marLeft w:val="0"/>
      <w:marRight w:val="0"/>
      <w:marTop w:val="0"/>
      <w:marBottom w:val="0"/>
      <w:divBdr>
        <w:top w:val="none" w:sz="0" w:space="0" w:color="auto"/>
        <w:left w:val="none" w:sz="0" w:space="0" w:color="auto"/>
        <w:bottom w:val="none" w:sz="0" w:space="0" w:color="auto"/>
        <w:right w:val="none" w:sz="0" w:space="0" w:color="auto"/>
      </w:divBdr>
    </w:div>
    <w:div w:id="1906377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D54B76-D7F7-4950-9FA3-3D36289BC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4</Pages>
  <Words>1029</Words>
  <Characters>5867</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Игорь Авдеев</dc:creator>
  <cp:keywords/>
  <dc:description/>
  <cp:lastModifiedBy>Игорь Авдеев</cp:lastModifiedBy>
  <cp:revision>6</cp:revision>
  <dcterms:created xsi:type="dcterms:W3CDTF">2024-09-30T14:59:00Z</dcterms:created>
  <dcterms:modified xsi:type="dcterms:W3CDTF">2024-10-08T19:15:00Z</dcterms:modified>
</cp:coreProperties>
</file>