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26D02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Министерство образования и молодежной политики </w:t>
      </w:r>
    </w:p>
    <w:p w14:paraId="5F7CD2E5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Свердловской области </w:t>
      </w:r>
    </w:p>
    <w:p w14:paraId="52B38DFB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ГАПОУ СО «Красноуфимский педагогический колледж»</w:t>
      </w:r>
    </w:p>
    <w:p w14:paraId="4D5ABA83" w14:textId="77777777" w:rsidR="00A14362" w:rsidRDefault="00A14362" w:rsidP="00A14362">
      <w:pPr>
        <w:rPr>
          <w:rFonts w:eastAsia="Times New Roman" w:cs="Times New Roman"/>
          <w:szCs w:val="28"/>
        </w:rPr>
      </w:pPr>
    </w:p>
    <w:p w14:paraId="2CB215BF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46F91847" w14:textId="77777777" w:rsidR="00A14362" w:rsidRDefault="00A14362" w:rsidP="00A14362">
      <w:pPr>
        <w:rPr>
          <w:rFonts w:eastAsia="Times New Roman" w:cs="Times New Roman"/>
        </w:rPr>
      </w:pPr>
    </w:p>
    <w:p w14:paraId="5D25381A" w14:textId="77777777" w:rsidR="00A14362" w:rsidRDefault="00A14362" w:rsidP="00A14362">
      <w:pPr>
        <w:rPr>
          <w:rFonts w:eastAsia="Times New Roman" w:cs="Times New Roman"/>
        </w:rPr>
      </w:pPr>
    </w:p>
    <w:p w14:paraId="77E63541" w14:textId="77777777" w:rsidR="00A14362" w:rsidRDefault="00A14362" w:rsidP="00A14362">
      <w:pPr>
        <w:rPr>
          <w:rFonts w:eastAsia="Times New Roman" w:cs="Times New Roman"/>
        </w:rPr>
      </w:pPr>
    </w:p>
    <w:p w14:paraId="5595E976" w14:textId="77777777" w:rsidR="00A14362" w:rsidRDefault="00A14362" w:rsidP="00A14362">
      <w:pPr>
        <w:rPr>
          <w:rFonts w:eastAsia="Times New Roman" w:cs="Times New Roman"/>
        </w:rPr>
      </w:pPr>
    </w:p>
    <w:p w14:paraId="732A2E9A" w14:textId="77777777" w:rsidR="00A14362" w:rsidRDefault="00A14362" w:rsidP="00A14362">
      <w:pPr>
        <w:rPr>
          <w:rFonts w:eastAsia="Times New Roman" w:cs="Times New Roman"/>
        </w:rPr>
      </w:pPr>
    </w:p>
    <w:p w14:paraId="344AC8E0" w14:textId="77777777" w:rsidR="00A14362" w:rsidRDefault="00A14362" w:rsidP="00A14362">
      <w:pPr>
        <w:rPr>
          <w:rFonts w:eastAsia="Times New Roman" w:cs="Times New Roman"/>
        </w:rPr>
      </w:pPr>
    </w:p>
    <w:p w14:paraId="340907D3" w14:textId="77777777" w:rsidR="00A14362" w:rsidRDefault="00A14362" w:rsidP="00A14362">
      <w:pPr>
        <w:rPr>
          <w:rFonts w:eastAsia="Times New Roman" w:cs="Times New Roman"/>
        </w:rPr>
      </w:pPr>
    </w:p>
    <w:p w14:paraId="597E0A4F" w14:textId="3E666B73" w:rsidR="00A14362" w:rsidRDefault="00A14362" w:rsidP="00C41BCD">
      <w:pPr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Практическое занятие №</w:t>
      </w:r>
      <w:r w:rsidR="00EF4639">
        <w:rPr>
          <w:rFonts w:eastAsia="Times New Roman" w:cs="Times New Roman"/>
          <w:b/>
          <w:bCs/>
          <w:sz w:val="36"/>
          <w:szCs w:val="36"/>
          <w:lang w:eastAsia="ru-RU"/>
        </w:rPr>
        <w:t>50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>.</w:t>
      </w:r>
    </w:p>
    <w:p w14:paraId="5BE461A2" w14:textId="1F1135C8" w:rsidR="00EF4639" w:rsidRDefault="00EF4639" w:rsidP="00784F96">
      <w:pPr>
        <w:ind w:firstLine="0"/>
        <w:rPr>
          <w:b/>
          <w:bCs/>
          <w:sz w:val="36"/>
        </w:rPr>
      </w:pPr>
      <w:r>
        <w:rPr>
          <w:b/>
          <w:bCs/>
          <w:sz w:val="36"/>
        </w:rPr>
        <w:t>С</w:t>
      </w:r>
      <w:r w:rsidRPr="00EF4639">
        <w:rPr>
          <w:b/>
          <w:bCs/>
          <w:sz w:val="36"/>
        </w:rPr>
        <w:t>равнительная характеристика наблюдательного и управляющего советов</w:t>
      </w:r>
    </w:p>
    <w:p w14:paraId="6662F4DA" w14:textId="7F5430E3" w:rsidR="00A14362" w:rsidRDefault="00A14362" w:rsidP="00784F96">
      <w:pPr>
        <w:ind w:firstLine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szCs w:val="28"/>
        </w:rPr>
        <w:t>МДК.05.01</w:t>
      </w:r>
    </w:p>
    <w:p w14:paraId="7D583F82" w14:textId="77777777" w:rsidR="00A14362" w:rsidRDefault="00A14362" w:rsidP="00A14362">
      <w:pPr>
        <w:rPr>
          <w:rFonts w:eastAsia="Times New Roman" w:cs="Times New Roman"/>
        </w:rPr>
      </w:pPr>
    </w:p>
    <w:p w14:paraId="3D896925" w14:textId="77777777" w:rsidR="00A14362" w:rsidRDefault="00A14362" w:rsidP="00A14362">
      <w:pPr>
        <w:jc w:val="left"/>
        <w:rPr>
          <w:rFonts w:eastAsia="Times New Roman" w:cs="Times New Roman"/>
        </w:rPr>
      </w:pPr>
    </w:p>
    <w:p w14:paraId="5B93814A" w14:textId="77777777" w:rsidR="00A14362" w:rsidRDefault="00A14362" w:rsidP="00A14362">
      <w:pPr>
        <w:rPr>
          <w:rFonts w:eastAsia="Times New Roman" w:cs="Times New Roman"/>
        </w:rPr>
      </w:pPr>
    </w:p>
    <w:p w14:paraId="44D3CD59" w14:textId="77777777" w:rsidR="00A14362" w:rsidRDefault="00A14362" w:rsidP="00A14362">
      <w:pPr>
        <w:rPr>
          <w:rFonts w:eastAsia="Times New Roman" w:cs="Times New Roman"/>
        </w:rPr>
      </w:pPr>
    </w:p>
    <w:p w14:paraId="0C79A487" w14:textId="41F64C1A" w:rsidR="00A14362" w:rsidRDefault="003F118B" w:rsidP="00A1436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31A996AD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206373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3807CE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0343F6BF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5DAE8A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FDC3F7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F53D7C9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2E8A19EE" w14:textId="4F8D5B3A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Составитель: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  <w:r w:rsidR="00993DF6">
        <w:rPr>
          <w:rFonts w:eastAsia="Times New Roman" w:cs="Times New Roman"/>
          <w:color w:val="000000" w:themeColor="text1"/>
          <w:szCs w:val="28"/>
        </w:rPr>
        <w:t>Авдеев И.</w:t>
      </w:r>
      <w:r w:rsidR="00C41BCD">
        <w:rPr>
          <w:rFonts w:eastAsia="Times New Roman" w:cs="Times New Roman"/>
          <w:color w:val="000000" w:themeColor="text1"/>
          <w:szCs w:val="28"/>
        </w:rPr>
        <w:t>А.</w:t>
      </w:r>
    </w:p>
    <w:p w14:paraId="0311861F" w14:textId="60E566F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студент </w:t>
      </w:r>
      <w:r w:rsidR="00DB4F9A"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</w:rPr>
        <w:t xml:space="preserve">4 группы, </w:t>
      </w:r>
    </w:p>
    <w:p w14:paraId="525311C0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специальность 09.02.05 «Прикладная информатика (по отраслям)»</w:t>
      </w:r>
    </w:p>
    <w:p w14:paraId="57DCDF53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  <w:r>
        <w:rPr>
          <w:rFonts w:eastAsia="Times New Roman" w:cs="Times New Roman"/>
          <w:color w:val="000000" w:themeColor="text1"/>
          <w:szCs w:val="28"/>
        </w:rPr>
        <w:t xml:space="preserve"> Анашкина Т.С., преподаватель математики и информатики </w:t>
      </w:r>
    </w:p>
    <w:p w14:paraId="4F704533" w14:textId="77777777" w:rsidR="00A14362" w:rsidRDefault="00A14362" w:rsidP="00A14362">
      <w:pPr>
        <w:rPr>
          <w:rFonts w:eastAsia="Times New Roman" w:cs="Times New Roman"/>
        </w:rPr>
      </w:pPr>
    </w:p>
    <w:p w14:paraId="211B8B66" w14:textId="77777777" w:rsidR="00A14362" w:rsidRDefault="00A14362" w:rsidP="00A14362">
      <w:pPr>
        <w:rPr>
          <w:rFonts w:eastAsia="Times New Roman" w:cs="Times New Roman"/>
        </w:rPr>
      </w:pPr>
    </w:p>
    <w:p w14:paraId="49F695E2" w14:textId="4558C75D" w:rsidR="00A14362" w:rsidRPr="002069C7" w:rsidRDefault="00A14362" w:rsidP="00A14362">
      <w:pPr>
        <w:ind w:firstLine="0"/>
        <w:jc w:val="both"/>
        <w:rPr>
          <w:rFonts w:eastAsia="Times New Roman" w:cs="Times New Roman"/>
        </w:rPr>
      </w:pPr>
    </w:p>
    <w:p w14:paraId="4C7D64A3" w14:textId="77777777" w:rsidR="003F118B" w:rsidRDefault="003F118B" w:rsidP="00A14362">
      <w:pPr>
        <w:ind w:firstLine="0"/>
        <w:jc w:val="both"/>
        <w:rPr>
          <w:rFonts w:eastAsia="Times New Roman" w:cs="Times New Roman"/>
        </w:rPr>
      </w:pPr>
    </w:p>
    <w:p w14:paraId="13E0DCFD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348AA03D" w14:textId="77777777" w:rsidR="00A14362" w:rsidRDefault="00A14362" w:rsidP="00A14362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г. Красноуфимск</w:t>
      </w:r>
    </w:p>
    <w:p w14:paraId="142ACCB7" w14:textId="31C354AA" w:rsidR="00815D75" w:rsidRPr="00EF4639" w:rsidRDefault="00A14362" w:rsidP="00EF4639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2024</w:t>
      </w:r>
    </w:p>
    <w:p w14:paraId="64774F9B" w14:textId="3F5309DC" w:rsidR="00762A9B" w:rsidRDefault="00762A9B" w:rsidP="005E7EAE">
      <w:pPr>
        <w:jc w:val="both"/>
        <w:rPr>
          <w:rStyle w:val="10"/>
          <w:b/>
          <w:bCs/>
          <w:lang w:val="ru-UA"/>
        </w:rPr>
        <w:sectPr w:rsidR="00762A9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16018" w:type="dxa"/>
        <w:tblCellSpacing w:w="15" w:type="dxa"/>
        <w:tblInd w:w="-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5542"/>
        <w:gridCol w:w="8079"/>
      </w:tblGrid>
      <w:tr w:rsidR="00762A9B" w:rsidRPr="005E7EAE" w14:paraId="7241FD55" w14:textId="77777777" w:rsidTr="00762A9B">
        <w:trPr>
          <w:tblHeader/>
          <w:tblCellSpacing w:w="15" w:type="dxa"/>
        </w:trPr>
        <w:tc>
          <w:tcPr>
            <w:tcW w:w="2352" w:type="dxa"/>
            <w:vAlign w:val="center"/>
            <w:hideMark/>
          </w:tcPr>
          <w:p w14:paraId="6FAE1F9A" w14:textId="77777777" w:rsidR="00762A9B" w:rsidRPr="005E7EAE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lastRenderedPageBreak/>
              <w:t>Критерий</w:t>
            </w:r>
          </w:p>
        </w:tc>
        <w:tc>
          <w:tcPr>
            <w:tcW w:w="5512" w:type="dxa"/>
            <w:vAlign w:val="center"/>
            <w:hideMark/>
          </w:tcPr>
          <w:p w14:paraId="05FF3941" w14:textId="77777777" w:rsidR="00762A9B" w:rsidRPr="005E7EAE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t>Наблюдательный совет</w:t>
            </w:r>
          </w:p>
        </w:tc>
        <w:tc>
          <w:tcPr>
            <w:tcW w:w="8034" w:type="dxa"/>
            <w:vAlign w:val="center"/>
            <w:hideMark/>
          </w:tcPr>
          <w:p w14:paraId="2B443214" w14:textId="77777777" w:rsidR="00762A9B" w:rsidRPr="005E7EAE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t>Управляющий совет</w:t>
            </w:r>
          </w:p>
        </w:tc>
      </w:tr>
      <w:tr w:rsidR="00762A9B" w:rsidRPr="005E7EAE" w14:paraId="603E5738" w14:textId="77777777" w:rsidTr="00762A9B">
        <w:trPr>
          <w:tblCellSpacing w:w="15" w:type="dxa"/>
        </w:trPr>
        <w:tc>
          <w:tcPr>
            <w:tcW w:w="2352" w:type="dxa"/>
            <w:vAlign w:val="center"/>
            <w:hideMark/>
          </w:tcPr>
          <w:p w14:paraId="68A09E70" w14:textId="77777777" w:rsidR="00762A9B" w:rsidRPr="005E7EAE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t>Цель</w:t>
            </w:r>
          </w:p>
        </w:tc>
        <w:tc>
          <w:tcPr>
            <w:tcW w:w="5512" w:type="dxa"/>
            <w:vAlign w:val="center"/>
            <w:hideMark/>
          </w:tcPr>
          <w:p w14:paraId="74EB1290" w14:textId="77777777" w:rsidR="00762A9B" w:rsidRPr="005E7EAE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t>Контроль над деятельностью организации, обеспечение её прозрачности, защита интересов акционеров.</w:t>
            </w:r>
          </w:p>
        </w:tc>
        <w:tc>
          <w:tcPr>
            <w:tcW w:w="8034" w:type="dxa"/>
            <w:vAlign w:val="center"/>
            <w:hideMark/>
          </w:tcPr>
          <w:p w14:paraId="79342362" w14:textId="77777777" w:rsidR="00762A9B" w:rsidRPr="005E7EAE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t>Стратегическое и оперативное управление в интересах потребителей, согласование решений с разными заинтересованными сторонами</w:t>
            </w:r>
            <w:r w:rsidRPr="005E7EAE">
              <w:rPr>
                <w:rFonts w:ascii="MS Mincho" w:eastAsia="MS Mincho" w:hAnsi="MS Mincho" w:cs="MS Mincho"/>
                <w:szCs w:val="28"/>
                <w:lang w:val="ru-UA"/>
              </w:rPr>
              <w:t>.</w:t>
            </w:r>
          </w:p>
        </w:tc>
      </w:tr>
      <w:tr w:rsidR="00762A9B" w:rsidRPr="005E7EAE" w14:paraId="4D4B1B28" w14:textId="77777777" w:rsidTr="00762A9B">
        <w:trPr>
          <w:tblCellSpacing w:w="15" w:type="dxa"/>
        </w:trPr>
        <w:tc>
          <w:tcPr>
            <w:tcW w:w="2352" w:type="dxa"/>
            <w:vAlign w:val="center"/>
            <w:hideMark/>
          </w:tcPr>
          <w:p w14:paraId="52A4D97B" w14:textId="77777777" w:rsidR="00762A9B" w:rsidRPr="005E7EAE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t>Основные функции</w:t>
            </w:r>
          </w:p>
        </w:tc>
        <w:tc>
          <w:tcPr>
            <w:tcW w:w="5512" w:type="dxa"/>
            <w:vAlign w:val="center"/>
            <w:hideMark/>
          </w:tcPr>
          <w:p w14:paraId="1938313B" w14:textId="77777777" w:rsidR="00762A9B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t xml:space="preserve">-Утверждение стратегии. </w:t>
            </w:r>
          </w:p>
          <w:p w14:paraId="1BC56D57" w14:textId="77777777" w:rsidR="00762A9B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t>-Контроль за деятельностью исполнительного органа.</w:t>
            </w:r>
          </w:p>
          <w:p w14:paraId="00007255" w14:textId="77777777" w:rsidR="00762A9B" w:rsidRPr="005E7EAE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t>-Оценка рисков и соблюдения законов.</w:t>
            </w:r>
          </w:p>
        </w:tc>
        <w:tc>
          <w:tcPr>
            <w:tcW w:w="8034" w:type="dxa"/>
            <w:vAlign w:val="center"/>
            <w:hideMark/>
          </w:tcPr>
          <w:p w14:paraId="2C2EE48C" w14:textId="77777777" w:rsidR="00762A9B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t>-Утверждение программы развития.</w:t>
            </w:r>
          </w:p>
          <w:p w14:paraId="1E029525" w14:textId="77777777" w:rsidR="00762A9B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t>-Согласование бюджета, отчетов, стандартов.</w:t>
            </w:r>
          </w:p>
          <w:p w14:paraId="64207C3D" w14:textId="77777777" w:rsidR="00762A9B" w:rsidRPr="005E7EAE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t>- Планирование и контроль</w:t>
            </w:r>
            <w:r w:rsidRPr="005E7EAE">
              <w:rPr>
                <w:rFonts w:ascii="MS Mincho" w:eastAsia="MS Mincho" w:hAnsi="MS Mincho" w:cs="MS Mincho"/>
                <w:szCs w:val="28"/>
                <w:lang w:val="ru-UA"/>
              </w:rPr>
              <w:t>.</w:t>
            </w:r>
          </w:p>
        </w:tc>
      </w:tr>
      <w:tr w:rsidR="00762A9B" w:rsidRPr="005E7EAE" w14:paraId="197E2033" w14:textId="77777777" w:rsidTr="00762A9B">
        <w:trPr>
          <w:tblCellSpacing w:w="15" w:type="dxa"/>
        </w:trPr>
        <w:tc>
          <w:tcPr>
            <w:tcW w:w="2352" w:type="dxa"/>
            <w:vAlign w:val="center"/>
            <w:hideMark/>
          </w:tcPr>
          <w:p w14:paraId="555DB60E" w14:textId="77777777" w:rsidR="00762A9B" w:rsidRPr="005E7EAE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t>Состав</w:t>
            </w:r>
          </w:p>
        </w:tc>
        <w:tc>
          <w:tcPr>
            <w:tcW w:w="5512" w:type="dxa"/>
            <w:vAlign w:val="center"/>
            <w:hideMark/>
          </w:tcPr>
          <w:p w14:paraId="071E1FD7" w14:textId="77777777" w:rsidR="00762A9B" w:rsidRPr="005E7EAE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t>Представители акционеров, независимые эксперты, иногда члены исполнительного руководства.</w:t>
            </w:r>
          </w:p>
        </w:tc>
        <w:tc>
          <w:tcPr>
            <w:tcW w:w="8034" w:type="dxa"/>
            <w:vAlign w:val="center"/>
            <w:hideMark/>
          </w:tcPr>
          <w:p w14:paraId="29B82C09" w14:textId="77777777" w:rsidR="00762A9B" w:rsidRPr="005E7EAE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t>Представители</w:t>
            </w:r>
            <w:r>
              <w:rPr>
                <w:rFonts w:eastAsiaTheme="majorEastAsia" w:cstheme="majorBidi"/>
                <w:szCs w:val="28"/>
                <w:lang w:val="ru-UA"/>
              </w:rPr>
              <w:t xml:space="preserve"> </w:t>
            </w:r>
            <w:r w:rsidRPr="005E7EAE">
              <w:rPr>
                <w:rFonts w:eastAsiaTheme="majorEastAsia" w:cstheme="majorBidi"/>
                <w:szCs w:val="28"/>
                <w:lang w:val="ru-UA"/>
              </w:rPr>
              <w:t>родителей, педагогов,</w:t>
            </w:r>
            <w:r>
              <w:rPr>
                <w:rFonts w:eastAsiaTheme="majorEastAsia" w:cstheme="majorBidi"/>
                <w:szCs w:val="28"/>
                <w:lang w:val="ru-UA"/>
              </w:rPr>
              <w:t xml:space="preserve"> </w:t>
            </w:r>
            <w:r w:rsidRPr="005E7EAE">
              <w:rPr>
                <w:rFonts w:eastAsiaTheme="majorEastAsia" w:cstheme="majorBidi"/>
                <w:szCs w:val="28"/>
                <w:lang w:val="ru-UA"/>
              </w:rPr>
              <w:t>учащихся,</w:t>
            </w:r>
            <w:r>
              <w:rPr>
                <w:rFonts w:eastAsiaTheme="majorEastAsia" w:cstheme="majorBidi"/>
                <w:szCs w:val="28"/>
                <w:lang w:val="ru-UA"/>
              </w:rPr>
              <w:t xml:space="preserve"> </w:t>
            </w:r>
            <w:r w:rsidRPr="005E7EAE">
              <w:rPr>
                <w:rFonts w:eastAsiaTheme="majorEastAsia" w:cstheme="majorBidi"/>
                <w:szCs w:val="28"/>
                <w:lang w:val="ru-UA"/>
              </w:rPr>
              <w:t>директора, делегаты</w:t>
            </w:r>
            <w:r>
              <w:rPr>
                <w:rFonts w:eastAsiaTheme="majorEastAsia" w:cstheme="majorBidi"/>
                <w:szCs w:val="28"/>
                <w:lang w:val="ru-UA"/>
              </w:rPr>
              <w:t xml:space="preserve"> </w:t>
            </w:r>
            <w:r w:rsidRPr="005E7EAE">
              <w:rPr>
                <w:rFonts w:eastAsiaTheme="majorEastAsia" w:cstheme="majorBidi"/>
                <w:szCs w:val="28"/>
                <w:lang w:val="ru-UA"/>
              </w:rPr>
              <w:t>учредителя, представители общественности</w:t>
            </w:r>
            <w:r w:rsidRPr="005E7EAE">
              <w:rPr>
                <w:rFonts w:ascii="MS Mincho" w:eastAsia="MS Mincho" w:hAnsi="MS Mincho" w:cs="MS Mincho"/>
                <w:szCs w:val="28"/>
                <w:lang w:val="ru-UA"/>
              </w:rPr>
              <w:t>.</w:t>
            </w:r>
          </w:p>
        </w:tc>
      </w:tr>
      <w:tr w:rsidR="00762A9B" w:rsidRPr="005E7EAE" w14:paraId="1FC59E34" w14:textId="77777777" w:rsidTr="00762A9B">
        <w:trPr>
          <w:tblCellSpacing w:w="15" w:type="dxa"/>
        </w:trPr>
        <w:tc>
          <w:tcPr>
            <w:tcW w:w="2352" w:type="dxa"/>
            <w:vAlign w:val="center"/>
            <w:hideMark/>
          </w:tcPr>
          <w:p w14:paraId="16A61095" w14:textId="77777777" w:rsidR="00762A9B" w:rsidRPr="005E7EAE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t>Регулярность заседаний</w:t>
            </w:r>
          </w:p>
        </w:tc>
        <w:tc>
          <w:tcPr>
            <w:tcW w:w="5512" w:type="dxa"/>
            <w:vAlign w:val="center"/>
            <w:hideMark/>
          </w:tcPr>
          <w:p w14:paraId="7BD6E59D" w14:textId="77777777" w:rsidR="00762A9B" w:rsidRPr="005E7EAE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t>Проводятся по мере необходимости, обычно раз в квартал или реже.</w:t>
            </w:r>
          </w:p>
        </w:tc>
        <w:tc>
          <w:tcPr>
            <w:tcW w:w="8034" w:type="dxa"/>
            <w:vAlign w:val="center"/>
            <w:hideMark/>
          </w:tcPr>
          <w:p w14:paraId="7E33AECB" w14:textId="77777777" w:rsidR="00762A9B" w:rsidRPr="005E7EAE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t>Заседания проходят чаще, обычно в зависимости от графика управленческих задач (раз в месяц или чаще)</w:t>
            </w:r>
            <w:r w:rsidRPr="005E7EAE">
              <w:rPr>
                <w:rFonts w:ascii="MS Mincho" w:eastAsia="MS Mincho" w:hAnsi="MS Mincho" w:cs="MS Mincho"/>
                <w:szCs w:val="28"/>
                <w:lang w:val="ru-UA"/>
              </w:rPr>
              <w:t>.</w:t>
            </w:r>
          </w:p>
        </w:tc>
      </w:tr>
      <w:tr w:rsidR="00762A9B" w:rsidRPr="005E7EAE" w14:paraId="4C988AD6" w14:textId="77777777" w:rsidTr="00762A9B">
        <w:trPr>
          <w:tblCellSpacing w:w="15" w:type="dxa"/>
        </w:trPr>
        <w:tc>
          <w:tcPr>
            <w:tcW w:w="2352" w:type="dxa"/>
            <w:vAlign w:val="center"/>
            <w:hideMark/>
          </w:tcPr>
          <w:p w14:paraId="7B52FF7D" w14:textId="77777777" w:rsidR="00762A9B" w:rsidRPr="005E7EAE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t>Взаимодействие с внешними сторонами</w:t>
            </w:r>
          </w:p>
        </w:tc>
        <w:tc>
          <w:tcPr>
            <w:tcW w:w="5512" w:type="dxa"/>
            <w:vAlign w:val="center"/>
            <w:hideMark/>
          </w:tcPr>
          <w:p w14:paraId="3A204D01" w14:textId="77777777" w:rsidR="00762A9B" w:rsidRPr="005E7EAE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t>Представляет интересы акционеров перед партнёрами и инвесторами.</w:t>
            </w:r>
          </w:p>
        </w:tc>
        <w:tc>
          <w:tcPr>
            <w:tcW w:w="8034" w:type="dxa"/>
            <w:vAlign w:val="center"/>
            <w:hideMark/>
          </w:tcPr>
          <w:p w14:paraId="0436FD1A" w14:textId="77777777" w:rsidR="00762A9B" w:rsidRPr="005E7EAE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t>Согласование интересов различных групп: родителей, учеников, педагогов, учредителя, общества</w:t>
            </w:r>
            <w:r w:rsidRPr="005E7EAE">
              <w:rPr>
                <w:rFonts w:ascii="MS Mincho" w:eastAsia="MS Mincho" w:hAnsi="MS Mincho" w:cs="MS Mincho"/>
                <w:szCs w:val="28"/>
                <w:lang w:val="ru-UA"/>
              </w:rPr>
              <w:t>.</w:t>
            </w:r>
          </w:p>
        </w:tc>
      </w:tr>
      <w:tr w:rsidR="00762A9B" w:rsidRPr="005E7EAE" w14:paraId="6D607147" w14:textId="77777777" w:rsidTr="00762A9B">
        <w:trPr>
          <w:tblCellSpacing w:w="15" w:type="dxa"/>
        </w:trPr>
        <w:tc>
          <w:tcPr>
            <w:tcW w:w="2352" w:type="dxa"/>
            <w:vAlign w:val="center"/>
            <w:hideMark/>
          </w:tcPr>
          <w:p w14:paraId="13131D05" w14:textId="77777777" w:rsidR="00762A9B" w:rsidRPr="005E7EAE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t>Роль в формировании культуры</w:t>
            </w:r>
          </w:p>
        </w:tc>
        <w:tc>
          <w:tcPr>
            <w:tcW w:w="5512" w:type="dxa"/>
            <w:vAlign w:val="center"/>
            <w:hideMark/>
          </w:tcPr>
          <w:p w14:paraId="5F4D0428" w14:textId="77777777" w:rsidR="00762A9B" w:rsidRPr="005E7EAE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t>Укрепление корпоративной культуры, формирование кодекса поведения.</w:t>
            </w:r>
          </w:p>
        </w:tc>
        <w:tc>
          <w:tcPr>
            <w:tcW w:w="8034" w:type="dxa"/>
            <w:vAlign w:val="center"/>
            <w:hideMark/>
          </w:tcPr>
          <w:p w14:paraId="28A56D57" w14:textId="77777777" w:rsidR="00762A9B" w:rsidRPr="005E7EAE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t>Вовлечение всех заинтересованных сторон в управление, развитие прозрачности и коллективного подхода</w:t>
            </w:r>
            <w:r w:rsidRPr="005E7EAE">
              <w:rPr>
                <w:rFonts w:ascii="MS Mincho" w:eastAsia="MS Mincho" w:hAnsi="MS Mincho" w:cs="MS Mincho"/>
                <w:szCs w:val="28"/>
                <w:lang w:val="ru-UA"/>
              </w:rPr>
              <w:t>.</w:t>
            </w:r>
          </w:p>
        </w:tc>
      </w:tr>
      <w:tr w:rsidR="00762A9B" w:rsidRPr="005E7EAE" w14:paraId="4814D5AE" w14:textId="77777777" w:rsidTr="00762A9B">
        <w:trPr>
          <w:tblCellSpacing w:w="15" w:type="dxa"/>
        </w:trPr>
        <w:tc>
          <w:tcPr>
            <w:tcW w:w="2352" w:type="dxa"/>
            <w:vAlign w:val="center"/>
            <w:hideMark/>
          </w:tcPr>
          <w:p w14:paraId="27E6A65B" w14:textId="77777777" w:rsidR="00762A9B" w:rsidRPr="005E7EAE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t>Законодательная база</w:t>
            </w:r>
          </w:p>
        </w:tc>
        <w:tc>
          <w:tcPr>
            <w:tcW w:w="5512" w:type="dxa"/>
            <w:vAlign w:val="center"/>
            <w:hideMark/>
          </w:tcPr>
          <w:p w14:paraId="5688CABF" w14:textId="77777777" w:rsidR="00762A9B" w:rsidRPr="005E7EAE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t>Регулируется корпоративным законодательством и уставом компании.</w:t>
            </w:r>
          </w:p>
        </w:tc>
        <w:tc>
          <w:tcPr>
            <w:tcW w:w="8034" w:type="dxa"/>
            <w:vAlign w:val="center"/>
            <w:hideMark/>
          </w:tcPr>
          <w:p w14:paraId="58D6EB7C" w14:textId="77777777" w:rsidR="00762A9B" w:rsidRPr="005E7EAE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t>Руководствуется образовательным законодательством, включая Федеральный закон «Об образовании в Российской Федерации»</w:t>
            </w:r>
            <w:r w:rsidRPr="005E7EAE">
              <w:rPr>
                <w:rFonts w:ascii="MS Mincho" w:eastAsia="MS Mincho" w:hAnsi="MS Mincho" w:cs="MS Mincho"/>
                <w:szCs w:val="28"/>
                <w:lang w:val="ru-UA"/>
              </w:rPr>
              <w:t>.</w:t>
            </w:r>
          </w:p>
        </w:tc>
      </w:tr>
      <w:tr w:rsidR="00762A9B" w:rsidRPr="005E7EAE" w14:paraId="7880A3A0" w14:textId="77777777" w:rsidTr="00762A9B">
        <w:trPr>
          <w:tblCellSpacing w:w="15" w:type="dxa"/>
        </w:trPr>
        <w:tc>
          <w:tcPr>
            <w:tcW w:w="2352" w:type="dxa"/>
            <w:vAlign w:val="center"/>
            <w:hideMark/>
          </w:tcPr>
          <w:p w14:paraId="625641AF" w14:textId="77777777" w:rsidR="00762A9B" w:rsidRPr="005E7EAE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t>Полномочия</w:t>
            </w:r>
          </w:p>
        </w:tc>
        <w:tc>
          <w:tcPr>
            <w:tcW w:w="5512" w:type="dxa"/>
            <w:vAlign w:val="center"/>
            <w:hideMark/>
          </w:tcPr>
          <w:p w14:paraId="2222CFBC" w14:textId="77777777" w:rsidR="00762A9B" w:rsidRPr="005E7EAE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t>- Разработка и утверждение стратегических решений. - Контроль за исполнением задач.</w:t>
            </w:r>
          </w:p>
        </w:tc>
        <w:tc>
          <w:tcPr>
            <w:tcW w:w="8034" w:type="dxa"/>
            <w:vAlign w:val="center"/>
            <w:hideMark/>
          </w:tcPr>
          <w:p w14:paraId="2C882E1F" w14:textId="77777777" w:rsidR="00762A9B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t>- Распределение бюджета.</w:t>
            </w:r>
          </w:p>
          <w:p w14:paraId="7F5E3865" w14:textId="77777777" w:rsidR="00762A9B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t>-Введение/отмена форменной одежды</w:t>
            </w:r>
          </w:p>
          <w:p w14:paraId="5CA6726D" w14:textId="77777777" w:rsidR="00762A9B" w:rsidRPr="005E7EAE" w:rsidRDefault="00762A9B" w:rsidP="00335951">
            <w:pPr>
              <w:ind w:firstLine="0"/>
              <w:jc w:val="both"/>
              <w:rPr>
                <w:rFonts w:ascii="MS Mincho" w:eastAsia="MS Mincho" w:hAnsi="MS Mincho" w:cs="MS Mincho"/>
                <w:szCs w:val="28"/>
                <w:lang w:val="ru-UA"/>
              </w:rPr>
            </w:pPr>
            <w:proofErr w:type="gramStart"/>
            <w:r w:rsidRPr="005E7EAE">
              <w:rPr>
                <w:rFonts w:eastAsiaTheme="majorEastAsia" w:cstheme="majorBidi"/>
                <w:szCs w:val="28"/>
                <w:lang w:val="ru-UA"/>
              </w:rPr>
              <w:t>.-</w:t>
            </w:r>
            <w:proofErr w:type="gramEnd"/>
            <w:r w:rsidRPr="005E7EAE">
              <w:rPr>
                <w:rFonts w:eastAsiaTheme="majorEastAsia" w:cstheme="majorBidi"/>
                <w:szCs w:val="28"/>
                <w:lang w:val="ru-UA"/>
              </w:rPr>
              <w:t>Утверждение стандартов образования</w:t>
            </w:r>
            <w:r w:rsidRPr="005E7EAE">
              <w:rPr>
                <w:rFonts w:ascii="MS Mincho" w:eastAsia="MS Mincho" w:hAnsi="MS Mincho" w:cs="MS Mincho"/>
                <w:szCs w:val="28"/>
                <w:lang w:val="ru-UA"/>
              </w:rPr>
              <w:t>.</w:t>
            </w:r>
          </w:p>
        </w:tc>
      </w:tr>
      <w:tr w:rsidR="00762A9B" w:rsidRPr="005E7EAE" w14:paraId="026AD745" w14:textId="77777777" w:rsidTr="00762A9B">
        <w:trPr>
          <w:tblCellSpacing w:w="15" w:type="dxa"/>
        </w:trPr>
        <w:tc>
          <w:tcPr>
            <w:tcW w:w="2352" w:type="dxa"/>
            <w:vAlign w:val="center"/>
            <w:hideMark/>
          </w:tcPr>
          <w:p w14:paraId="7A121DC5" w14:textId="77777777" w:rsidR="00762A9B" w:rsidRPr="005E7EAE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t>Ключевые задачи</w:t>
            </w:r>
          </w:p>
        </w:tc>
        <w:tc>
          <w:tcPr>
            <w:tcW w:w="5512" w:type="dxa"/>
            <w:vAlign w:val="center"/>
            <w:hideMark/>
          </w:tcPr>
          <w:p w14:paraId="32256827" w14:textId="77777777" w:rsidR="00762A9B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t>- Долгосрочное планирование.</w:t>
            </w:r>
          </w:p>
          <w:p w14:paraId="240CF718" w14:textId="0021F7A0" w:rsidR="00762A9B" w:rsidRPr="005E7EAE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lastRenderedPageBreak/>
              <w:t>-Укрепление репутации и прозрачности компании.</w:t>
            </w:r>
          </w:p>
        </w:tc>
        <w:tc>
          <w:tcPr>
            <w:tcW w:w="8034" w:type="dxa"/>
            <w:vAlign w:val="center"/>
            <w:hideMark/>
          </w:tcPr>
          <w:p w14:paraId="2070162F" w14:textId="77777777" w:rsidR="00762A9B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lastRenderedPageBreak/>
              <w:t xml:space="preserve">-Реализация принципов государственно-общественного </w:t>
            </w:r>
            <w:r w:rsidRPr="005E7EAE">
              <w:rPr>
                <w:rFonts w:eastAsiaTheme="majorEastAsia" w:cstheme="majorBidi"/>
                <w:szCs w:val="28"/>
                <w:lang w:val="ru-UA"/>
              </w:rPr>
              <w:lastRenderedPageBreak/>
              <w:t>управления.</w:t>
            </w:r>
          </w:p>
          <w:p w14:paraId="070FC0F9" w14:textId="77777777" w:rsidR="00762A9B" w:rsidRPr="005E7EAE" w:rsidRDefault="00762A9B" w:rsidP="00335951">
            <w:pPr>
              <w:ind w:firstLine="0"/>
              <w:jc w:val="both"/>
              <w:rPr>
                <w:rFonts w:eastAsiaTheme="majorEastAsia" w:cstheme="majorBidi"/>
                <w:szCs w:val="28"/>
                <w:lang w:val="ru-UA"/>
              </w:rPr>
            </w:pPr>
            <w:r w:rsidRPr="005E7EAE">
              <w:rPr>
                <w:rFonts w:eastAsiaTheme="majorEastAsia" w:cstheme="majorBidi"/>
                <w:szCs w:val="28"/>
                <w:lang w:val="ru-UA"/>
              </w:rPr>
              <w:t>-Контроль и улучшение качества услуг.</w:t>
            </w:r>
          </w:p>
        </w:tc>
      </w:tr>
    </w:tbl>
    <w:p w14:paraId="57D11821" w14:textId="77777777" w:rsidR="00762A9B" w:rsidRPr="005E7EAE" w:rsidRDefault="00762A9B" w:rsidP="00762A9B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07AE06E9" w14:textId="5035E9B1" w:rsidR="005E7EAE" w:rsidRPr="005E7EAE" w:rsidRDefault="005E7EAE" w:rsidP="00762A9B">
      <w:pPr>
        <w:ind w:firstLine="0"/>
        <w:jc w:val="both"/>
        <w:rPr>
          <w:rFonts w:eastAsiaTheme="majorEastAsia" w:cstheme="majorBidi"/>
          <w:b/>
          <w:bCs/>
          <w:sz w:val="32"/>
          <w:szCs w:val="32"/>
          <w:lang w:val="ru-UA"/>
        </w:rPr>
      </w:pPr>
    </w:p>
    <w:sectPr w:rsidR="005E7EAE" w:rsidRPr="005E7EAE" w:rsidSect="00762A9B">
      <w:headerReference w:type="default" r:id="rId8"/>
      <w:pgSz w:w="16838" w:h="11906" w:orient="landscape"/>
      <w:pgMar w:top="1701" w:right="1134" w:bottom="851" w:left="1134" w:header="283" w:footer="28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7EE9E" w14:textId="77777777" w:rsidR="00EA75BB" w:rsidRDefault="00EA75BB" w:rsidP="003F118B">
      <w:r>
        <w:separator/>
      </w:r>
    </w:p>
  </w:endnote>
  <w:endnote w:type="continuationSeparator" w:id="0">
    <w:p w14:paraId="3990B556" w14:textId="77777777" w:rsidR="00EA75BB" w:rsidRDefault="00EA75BB" w:rsidP="003F1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A6E4C" w14:textId="77777777" w:rsidR="00EA75BB" w:rsidRDefault="00EA75BB" w:rsidP="003F118B">
      <w:r>
        <w:separator/>
      </w:r>
    </w:p>
  </w:footnote>
  <w:footnote w:type="continuationSeparator" w:id="0">
    <w:p w14:paraId="2E7CDB08" w14:textId="77777777" w:rsidR="00EA75BB" w:rsidRDefault="00EA75BB" w:rsidP="003F1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B11B3" w14:textId="2176F5AB" w:rsidR="00762A9B" w:rsidRDefault="00762A9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62CDD"/>
    <w:multiLevelType w:val="multilevel"/>
    <w:tmpl w:val="C508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85962"/>
    <w:multiLevelType w:val="multilevel"/>
    <w:tmpl w:val="89DE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0487B"/>
    <w:multiLevelType w:val="hybridMultilevel"/>
    <w:tmpl w:val="B58675B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090F4635"/>
    <w:multiLevelType w:val="hybridMultilevel"/>
    <w:tmpl w:val="6A12B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D7ACB"/>
    <w:multiLevelType w:val="hybridMultilevel"/>
    <w:tmpl w:val="24542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20B2A"/>
    <w:multiLevelType w:val="multilevel"/>
    <w:tmpl w:val="E3A2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059D5"/>
    <w:multiLevelType w:val="multilevel"/>
    <w:tmpl w:val="EFC0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B0176"/>
    <w:multiLevelType w:val="multilevel"/>
    <w:tmpl w:val="78EC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3735E"/>
    <w:multiLevelType w:val="hybridMultilevel"/>
    <w:tmpl w:val="51D25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619E3"/>
    <w:multiLevelType w:val="multilevel"/>
    <w:tmpl w:val="AF02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478E1"/>
    <w:multiLevelType w:val="multilevel"/>
    <w:tmpl w:val="3F0C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1D3EBB"/>
    <w:multiLevelType w:val="multilevel"/>
    <w:tmpl w:val="92EC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84EED"/>
    <w:multiLevelType w:val="multilevel"/>
    <w:tmpl w:val="4698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5503FC"/>
    <w:multiLevelType w:val="hybridMultilevel"/>
    <w:tmpl w:val="F0626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F483A"/>
    <w:multiLevelType w:val="multilevel"/>
    <w:tmpl w:val="583E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03531A"/>
    <w:multiLevelType w:val="multilevel"/>
    <w:tmpl w:val="BA52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4B7DA6"/>
    <w:multiLevelType w:val="hybridMultilevel"/>
    <w:tmpl w:val="42AEA274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8D11AB"/>
    <w:multiLevelType w:val="multilevel"/>
    <w:tmpl w:val="1D28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CE08CE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127D86"/>
    <w:multiLevelType w:val="hybridMultilevel"/>
    <w:tmpl w:val="A5867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42F15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D8437D"/>
    <w:multiLevelType w:val="hybridMultilevel"/>
    <w:tmpl w:val="83F6E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506995"/>
    <w:multiLevelType w:val="multilevel"/>
    <w:tmpl w:val="6BA4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9126C4"/>
    <w:multiLevelType w:val="multilevel"/>
    <w:tmpl w:val="C406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B13520"/>
    <w:multiLevelType w:val="multilevel"/>
    <w:tmpl w:val="7F3E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635D0E"/>
    <w:multiLevelType w:val="hybridMultilevel"/>
    <w:tmpl w:val="48DA54FA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6" w15:restartNumberingAfterBreak="0">
    <w:nsid w:val="53411E7A"/>
    <w:multiLevelType w:val="hybridMultilevel"/>
    <w:tmpl w:val="E4309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D0F7B"/>
    <w:multiLevelType w:val="multilevel"/>
    <w:tmpl w:val="2B94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A83677"/>
    <w:multiLevelType w:val="multilevel"/>
    <w:tmpl w:val="613A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714FB0"/>
    <w:multiLevelType w:val="hybridMultilevel"/>
    <w:tmpl w:val="91620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765FEE"/>
    <w:multiLevelType w:val="multilevel"/>
    <w:tmpl w:val="0D5C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95177D"/>
    <w:multiLevelType w:val="multilevel"/>
    <w:tmpl w:val="AB3A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B40D8B"/>
    <w:multiLevelType w:val="hybridMultilevel"/>
    <w:tmpl w:val="5A76BE8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3" w15:restartNumberingAfterBreak="0">
    <w:nsid w:val="6B7001B0"/>
    <w:multiLevelType w:val="multilevel"/>
    <w:tmpl w:val="F1EC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430B4D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694457"/>
    <w:multiLevelType w:val="multilevel"/>
    <w:tmpl w:val="1414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D5421A"/>
    <w:multiLevelType w:val="multilevel"/>
    <w:tmpl w:val="52C0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8D7C64"/>
    <w:multiLevelType w:val="multilevel"/>
    <w:tmpl w:val="A18C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665267"/>
    <w:multiLevelType w:val="multilevel"/>
    <w:tmpl w:val="2070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7A1CA8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5D20E3"/>
    <w:multiLevelType w:val="multilevel"/>
    <w:tmpl w:val="A994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FE3D6C"/>
    <w:multiLevelType w:val="hybridMultilevel"/>
    <w:tmpl w:val="30466D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6012971">
    <w:abstractNumId w:val="24"/>
  </w:num>
  <w:num w:numId="2" w16cid:durableId="586689573">
    <w:abstractNumId w:val="35"/>
  </w:num>
  <w:num w:numId="3" w16cid:durableId="208805362">
    <w:abstractNumId w:val="9"/>
  </w:num>
  <w:num w:numId="4" w16cid:durableId="1757483319">
    <w:abstractNumId w:val="38"/>
  </w:num>
  <w:num w:numId="5" w16cid:durableId="1162430500">
    <w:abstractNumId w:val="6"/>
  </w:num>
  <w:num w:numId="6" w16cid:durableId="341401161">
    <w:abstractNumId w:val="31"/>
  </w:num>
  <w:num w:numId="7" w16cid:durableId="177428475">
    <w:abstractNumId w:val="27"/>
  </w:num>
  <w:num w:numId="8" w16cid:durableId="1832477693">
    <w:abstractNumId w:val="12"/>
  </w:num>
  <w:num w:numId="9" w16cid:durableId="594288786">
    <w:abstractNumId w:val="5"/>
  </w:num>
  <w:num w:numId="10" w16cid:durableId="1882128403">
    <w:abstractNumId w:val="14"/>
  </w:num>
  <w:num w:numId="11" w16cid:durableId="1686977337">
    <w:abstractNumId w:val="33"/>
  </w:num>
  <w:num w:numId="12" w16cid:durableId="887108067">
    <w:abstractNumId w:val="7"/>
  </w:num>
  <w:num w:numId="13" w16cid:durableId="1915889890">
    <w:abstractNumId w:val="36"/>
  </w:num>
  <w:num w:numId="14" w16cid:durableId="1901598101">
    <w:abstractNumId w:val="15"/>
  </w:num>
  <w:num w:numId="15" w16cid:durableId="515776002">
    <w:abstractNumId w:val="21"/>
  </w:num>
  <w:num w:numId="16" w16cid:durableId="156383485">
    <w:abstractNumId w:val="3"/>
  </w:num>
  <w:num w:numId="17" w16cid:durableId="14620340">
    <w:abstractNumId w:val="25"/>
  </w:num>
  <w:num w:numId="18" w16cid:durableId="1159074522">
    <w:abstractNumId w:val="2"/>
  </w:num>
  <w:num w:numId="19" w16cid:durableId="1403141181">
    <w:abstractNumId w:val="32"/>
  </w:num>
  <w:num w:numId="20" w16cid:durableId="275066314">
    <w:abstractNumId w:val="26"/>
  </w:num>
  <w:num w:numId="21" w16cid:durableId="407961622">
    <w:abstractNumId w:val="13"/>
  </w:num>
  <w:num w:numId="22" w16cid:durableId="1631668903">
    <w:abstractNumId w:val="19"/>
  </w:num>
  <w:num w:numId="23" w16cid:durableId="888027895">
    <w:abstractNumId w:val="30"/>
  </w:num>
  <w:num w:numId="24" w16cid:durableId="1756317654">
    <w:abstractNumId w:val="8"/>
  </w:num>
  <w:num w:numId="25" w16cid:durableId="1244142922">
    <w:abstractNumId w:val="29"/>
  </w:num>
  <w:num w:numId="26" w16cid:durableId="1688214842">
    <w:abstractNumId w:val="4"/>
  </w:num>
  <w:num w:numId="27" w16cid:durableId="752362274">
    <w:abstractNumId w:val="1"/>
  </w:num>
  <w:num w:numId="28" w16cid:durableId="1920748409">
    <w:abstractNumId w:val="41"/>
  </w:num>
  <w:num w:numId="29" w16cid:durableId="1372001547">
    <w:abstractNumId w:val="22"/>
  </w:num>
  <w:num w:numId="30" w16cid:durableId="698894107">
    <w:abstractNumId w:val="10"/>
  </w:num>
  <w:num w:numId="31" w16cid:durableId="734939835">
    <w:abstractNumId w:val="17"/>
  </w:num>
  <w:num w:numId="32" w16cid:durableId="734281314">
    <w:abstractNumId w:val="28"/>
  </w:num>
  <w:num w:numId="33" w16cid:durableId="1186747832">
    <w:abstractNumId w:val="39"/>
  </w:num>
  <w:num w:numId="34" w16cid:durableId="464157103">
    <w:abstractNumId w:val="23"/>
  </w:num>
  <w:num w:numId="35" w16cid:durableId="66078752">
    <w:abstractNumId w:val="16"/>
  </w:num>
  <w:num w:numId="36" w16cid:durableId="1359240981">
    <w:abstractNumId w:val="11"/>
  </w:num>
  <w:num w:numId="37" w16cid:durableId="1044134978">
    <w:abstractNumId w:val="0"/>
  </w:num>
  <w:num w:numId="38" w16cid:durableId="782382566">
    <w:abstractNumId w:val="37"/>
  </w:num>
  <w:num w:numId="39" w16cid:durableId="1190415543">
    <w:abstractNumId w:val="34"/>
  </w:num>
  <w:num w:numId="40" w16cid:durableId="1806006421">
    <w:abstractNumId w:val="18"/>
  </w:num>
  <w:num w:numId="41" w16cid:durableId="1732774474">
    <w:abstractNumId w:val="20"/>
  </w:num>
  <w:num w:numId="42" w16cid:durableId="1139345966">
    <w:abstractNumId w:val="4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36D"/>
    <w:rsid w:val="000065AB"/>
    <w:rsid w:val="000770BE"/>
    <w:rsid w:val="000A1160"/>
    <w:rsid w:val="000B3EF9"/>
    <w:rsid w:val="001244E0"/>
    <w:rsid w:val="00164BDA"/>
    <w:rsid w:val="00176AEF"/>
    <w:rsid w:val="001872BF"/>
    <w:rsid w:val="001A5DAB"/>
    <w:rsid w:val="001D0ECD"/>
    <w:rsid w:val="002069C7"/>
    <w:rsid w:val="002562EB"/>
    <w:rsid w:val="002903B9"/>
    <w:rsid w:val="002950BF"/>
    <w:rsid w:val="002F4132"/>
    <w:rsid w:val="00307D45"/>
    <w:rsid w:val="003161D5"/>
    <w:rsid w:val="00365B64"/>
    <w:rsid w:val="003E00F5"/>
    <w:rsid w:val="003E6D54"/>
    <w:rsid w:val="003F118B"/>
    <w:rsid w:val="00402409"/>
    <w:rsid w:val="00455129"/>
    <w:rsid w:val="00474359"/>
    <w:rsid w:val="004F6428"/>
    <w:rsid w:val="00504A2F"/>
    <w:rsid w:val="00507FFA"/>
    <w:rsid w:val="00537751"/>
    <w:rsid w:val="0056776E"/>
    <w:rsid w:val="00575445"/>
    <w:rsid w:val="005B7049"/>
    <w:rsid w:val="005D71F4"/>
    <w:rsid w:val="005E7EAE"/>
    <w:rsid w:val="005F328C"/>
    <w:rsid w:val="00624CD4"/>
    <w:rsid w:val="0063783E"/>
    <w:rsid w:val="006927C5"/>
    <w:rsid w:val="006B1DBE"/>
    <w:rsid w:val="006C176B"/>
    <w:rsid w:val="006D7A6B"/>
    <w:rsid w:val="007219C1"/>
    <w:rsid w:val="007279B9"/>
    <w:rsid w:val="00762A9B"/>
    <w:rsid w:val="0076510F"/>
    <w:rsid w:val="0077761E"/>
    <w:rsid w:val="00784F96"/>
    <w:rsid w:val="00786031"/>
    <w:rsid w:val="007D4ECB"/>
    <w:rsid w:val="007D5690"/>
    <w:rsid w:val="0080236D"/>
    <w:rsid w:val="00802593"/>
    <w:rsid w:val="00815D75"/>
    <w:rsid w:val="00817131"/>
    <w:rsid w:val="00825D18"/>
    <w:rsid w:val="00827A36"/>
    <w:rsid w:val="00834491"/>
    <w:rsid w:val="00850076"/>
    <w:rsid w:val="008622EB"/>
    <w:rsid w:val="00875936"/>
    <w:rsid w:val="008C4153"/>
    <w:rsid w:val="008F2CFC"/>
    <w:rsid w:val="00910CE1"/>
    <w:rsid w:val="009308E3"/>
    <w:rsid w:val="00992643"/>
    <w:rsid w:val="00993DF6"/>
    <w:rsid w:val="009947C4"/>
    <w:rsid w:val="009C2AB5"/>
    <w:rsid w:val="009C52B7"/>
    <w:rsid w:val="009D51E8"/>
    <w:rsid w:val="00A14362"/>
    <w:rsid w:val="00A2622D"/>
    <w:rsid w:val="00A7026F"/>
    <w:rsid w:val="00A80C5C"/>
    <w:rsid w:val="00A94B8C"/>
    <w:rsid w:val="00AB3B6D"/>
    <w:rsid w:val="00AF40EF"/>
    <w:rsid w:val="00B6630D"/>
    <w:rsid w:val="00B73EF2"/>
    <w:rsid w:val="00BE089E"/>
    <w:rsid w:val="00C41BCD"/>
    <w:rsid w:val="00C4642E"/>
    <w:rsid w:val="00C93AA9"/>
    <w:rsid w:val="00CF7127"/>
    <w:rsid w:val="00D06797"/>
    <w:rsid w:val="00D1247A"/>
    <w:rsid w:val="00D2204E"/>
    <w:rsid w:val="00D52683"/>
    <w:rsid w:val="00DA36A2"/>
    <w:rsid w:val="00DA6ACF"/>
    <w:rsid w:val="00DB4F9A"/>
    <w:rsid w:val="00E06F1F"/>
    <w:rsid w:val="00E36C88"/>
    <w:rsid w:val="00E5337B"/>
    <w:rsid w:val="00E72EB4"/>
    <w:rsid w:val="00EA75BB"/>
    <w:rsid w:val="00ED49D1"/>
    <w:rsid w:val="00EF4639"/>
    <w:rsid w:val="00EF463D"/>
    <w:rsid w:val="00F3502F"/>
    <w:rsid w:val="00F5047B"/>
    <w:rsid w:val="00FC67AF"/>
    <w:rsid w:val="00FE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AB42"/>
  <w15:docId w15:val="{4863C084-D103-4212-AC62-AE2CB38D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еферат и типо таких"/>
    <w:qFormat/>
    <w:rsid w:val="00EF463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776E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783E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77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1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704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76E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87593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377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DB4F9A"/>
    <w:rPr>
      <w:b/>
      <w:bCs/>
    </w:rPr>
  </w:style>
  <w:style w:type="paragraph" w:styleId="a5">
    <w:name w:val="header"/>
    <w:basedOn w:val="a"/>
    <w:link w:val="a6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F118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F118B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51E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9">
    <w:name w:val="Normal (Web)"/>
    <w:basedOn w:val="a"/>
    <w:uiPriority w:val="99"/>
    <w:unhideWhenUsed/>
    <w:rsid w:val="0080259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783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815D75"/>
    <w:pPr>
      <w:spacing w:before="480"/>
      <w:ind w:firstLine="0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3DF6"/>
    <w:pPr>
      <w:tabs>
        <w:tab w:val="right" w:leader="dot" w:pos="9345"/>
      </w:tabs>
      <w:spacing w:after="100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815D7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15D75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815D75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815D7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5D75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sid w:val="005B704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table" w:styleId="ae">
    <w:name w:val="Table Grid"/>
    <w:basedOn w:val="a1"/>
    <w:uiPriority w:val="39"/>
    <w:rsid w:val="005B7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76AEF"/>
    <w:rPr>
      <w:color w:val="605E5C"/>
      <w:shd w:val="clear" w:color="auto" w:fill="E1DFDD"/>
    </w:rPr>
  </w:style>
  <w:style w:type="character" w:customStyle="1" w:styleId="truncate">
    <w:name w:val="truncate"/>
    <w:basedOn w:val="a0"/>
    <w:rsid w:val="00575445"/>
  </w:style>
  <w:style w:type="paragraph" w:styleId="af0">
    <w:name w:val="No Spacing"/>
    <w:uiPriority w:val="1"/>
    <w:qFormat/>
    <w:rsid w:val="003E6D54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37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Theme="minorEastAsia" w:hAnsi="Courier New" w:cs="Courier New"/>
      <w:sz w:val="20"/>
      <w:szCs w:val="20"/>
      <w:lang w:eastAsia="zh-CN" w:bidi="hi-I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783E"/>
    <w:rPr>
      <w:rFonts w:ascii="Courier New" w:eastAsiaTheme="minorEastAsia" w:hAnsi="Courier New" w:cs="Courier New"/>
      <w:sz w:val="20"/>
      <w:szCs w:val="20"/>
      <w:lang w:eastAsia="zh-CN" w:bidi="hi-IN"/>
    </w:rPr>
  </w:style>
  <w:style w:type="paragraph" w:customStyle="1" w:styleId="just">
    <w:name w:val="just"/>
    <w:basedOn w:val="a"/>
    <w:rsid w:val="0063783E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zh-CN" w:bidi="hi-IN"/>
    </w:rPr>
  </w:style>
  <w:style w:type="paragraph" w:customStyle="1" w:styleId="sel">
    <w:name w:val="sel"/>
    <w:basedOn w:val="a"/>
    <w:rsid w:val="0063783E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8831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3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9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1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8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6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2739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3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2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43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2950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5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0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9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26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4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03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7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2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95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259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1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59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9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6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8032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612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3231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343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561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497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081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47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5356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0190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8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800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4408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0408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6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871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2160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5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4783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1210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2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5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6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59839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773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20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9381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2198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535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599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10105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CB190-E4BF-46CA-B4BB-79DF30FC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Авдеев</dc:creator>
  <cp:keywords/>
  <dc:description/>
  <cp:lastModifiedBy>Игорь Авдеев</cp:lastModifiedBy>
  <cp:revision>104</cp:revision>
  <dcterms:created xsi:type="dcterms:W3CDTF">2024-06-03T15:24:00Z</dcterms:created>
  <dcterms:modified xsi:type="dcterms:W3CDTF">2024-12-10T14:14:00Z</dcterms:modified>
</cp:coreProperties>
</file>