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13A78" w14:textId="77777777" w:rsidR="00DA1506" w:rsidRPr="00DA1506" w:rsidRDefault="00DA1506">
      <w:pPr>
        <w:rPr>
          <w:b/>
        </w:rPr>
      </w:pPr>
      <w:r w:rsidRPr="00DA1506">
        <w:rPr>
          <w:b/>
        </w:rPr>
        <w:t>Project overview</w:t>
      </w:r>
    </w:p>
    <w:p w14:paraId="14CCCF62" w14:textId="77777777" w:rsidR="00C430FB" w:rsidRDefault="00A926C2">
      <w:r w:rsidRPr="00F87639">
        <w:rPr>
          <w:i/>
        </w:rPr>
        <w:t>Project name</w:t>
      </w:r>
      <w:r>
        <w:t>:</w:t>
      </w:r>
      <w:r w:rsidR="002F2260" w:rsidRPr="002F2260">
        <w:t xml:space="preserve"> Resilience of intensive groundwater abstraction from weathered crystalline rock aquifer systems to climate change in sub-Saharan Africa</w:t>
      </w:r>
    </w:p>
    <w:p w14:paraId="103CA883" w14:textId="77777777" w:rsidR="00A926C2" w:rsidRDefault="00A926C2">
      <w:r w:rsidRPr="00F87639">
        <w:rPr>
          <w:i/>
        </w:rPr>
        <w:t>Project aim</w:t>
      </w:r>
      <w:r w:rsidR="00AF41EB">
        <w:rPr>
          <w:i/>
        </w:rPr>
        <w:t xml:space="preserve"> and brief synopsis</w:t>
      </w:r>
      <w:r>
        <w:t>:</w:t>
      </w:r>
    </w:p>
    <w:tbl>
      <w:tblPr>
        <w:tblStyle w:val="TableGrid"/>
        <w:tblW w:w="0" w:type="auto"/>
        <w:tblLook w:val="04A0" w:firstRow="1" w:lastRow="0" w:firstColumn="1" w:lastColumn="0" w:noHBand="0" w:noVBand="1"/>
      </w:tblPr>
      <w:tblGrid>
        <w:gridCol w:w="9016"/>
      </w:tblGrid>
      <w:tr w:rsidR="00AF41EB" w14:paraId="0EF858CE" w14:textId="77777777" w:rsidTr="00C852F6">
        <w:tc>
          <w:tcPr>
            <w:tcW w:w="9016" w:type="dxa"/>
          </w:tcPr>
          <w:p w14:paraId="24C8E7AF" w14:textId="066ABE38" w:rsidR="00AF41EB" w:rsidRDefault="00216FC4" w:rsidP="00C852F6">
            <w:r w:rsidRPr="00216FC4">
              <w:t>The aim of this case study was to investigate the resilience of intensive groundwater abstractions from weathered crystalline rock aquifer systems to climate change.  The sustainability of such abstractions was investigated by examining historical aquifer responses to climate and intensive (&gt; 1 l/s) abstraction, and investigating groundwater residence times at sites of intensive groundwater abstraction using multiple tracers: chlorofluorocarbons (CFCs), sulphur hexafluoride (SF</w:t>
            </w:r>
            <w:r w:rsidRPr="004328F2">
              <w:rPr>
                <w:vertAlign w:val="subscript"/>
              </w:rPr>
              <w:t>6</w:t>
            </w:r>
            <w:r w:rsidRPr="00216FC4">
              <w:t>) and tritium (</w:t>
            </w:r>
            <w:r w:rsidRPr="004328F2">
              <w:rPr>
                <w:vertAlign w:val="superscript"/>
              </w:rPr>
              <w:t>3</w:t>
            </w:r>
            <w:r w:rsidRPr="00216FC4">
              <w:t>H/</w:t>
            </w:r>
            <w:r w:rsidRPr="004328F2">
              <w:rPr>
                <w:vertAlign w:val="superscript"/>
              </w:rPr>
              <w:t>3</w:t>
            </w:r>
            <w:r w:rsidRPr="00216FC4">
              <w:t>He).</w:t>
            </w:r>
          </w:p>
          <w:p w14:paraId="48101581" w14:textId="77777777" w:rsidR="00216FC4" w:rsidRDefault="00216FC4" w:rsidP="00C852F6"/>
          <w:p w14:paraId="4D3BECCD" w14:textId="45BB409C" w:rsidR="00AF41EB" w:rsidRDefault="0046143A" w:rsidP="00216FC4">
            <w:r>
              <w:t>DFID</w:t>
            </w:r>
            <w:r w:rsidR="00D04988">
              <w:t xml:space="preserve"> funded</w:t>
            </w:r>
            <w:r w:rsidR="00216FC4">
              <w:t>. BGS, UCL and ODI</w:t>
            </w:r>
          </w:p>
        </w:tc>
      </w:tr>
    </w:tbl>
    <w:p w14:paraId="687392A0" w14:textId="40601A2A" w:rsidR="00A926C2" w:rsidRPr="00216FC4" w:rsidRDefault="00A926C2">
      <w:r w:rsidRPr="00AF41EB">
        <w:rPr>
          <w:i/>
        </w:rPr>
        <w:t>C</w:t>
      </w:r>
      <w:r w:rsidR="00DA1506" w:rsidRPr="00AF41EB">
        <w:rPr>
          <w:i/>
        </w:rPr>
        <w:t>ountry</w:t>
      </w:r>
      <w:r w:rsidR="00DA1506">
        <w:tab/>
      </w:r>
      <w:r>
        <w:t>:</w:t>
      </w:r>
      <w:r w:rsidR="00216FC4">
        <w:t xml:space="preserve"> </w:t>
      </w:r>
      <w:r w:rsidR="002F2260">
        <w:t>Tanzania and Uganda</w:t>
      </w:r>
      <w:r w:rsidR="00216FC4">
        <w:tab/>
      </w:r>
      <w:r w:rsidR="00851A3B" w:rsidRPr="00AF41EB">
        <w:rPr>
          <w:i/>
        </w:rPr>
        <w:t xml:space="preserve">Main </w:t>
      </w:r>
      <w:r w:rsidRPr="00AF41EB">
        <w:rPr>
          <w:i/>
        </w:rPr>
        <w:t>Region</w:t>
      </w:r>
      <w:r w:rsidR="00851A3B" w:rsidRPr="00AF41EB">
        <w:rPr>
          <w:i/>
        </w:rPr>
        <w:t>(s)</w:t>
      </w:r>
      <w:r w:rsidRPr="00AF41EB">
        <w:rPr>
          <w:i/>
        </w:rPr>
        <w:t>/ Town</w:t>
      </w:r>
      <w:r w:rsidR="00851A3B" w:rsidRPr="00AF41EB">
        <w:rPr>
          <w:i/>
        </w:rPr>
        <w:t>(</w:t>
      </w:r>
      <w:r w:rsidRPr="00AF41EB">
        <w:rPr>
          <w:i/>
        </w:rPr>
        <w:t>s</w:t>
      </w:r>
      <w:r w:rsidR="00851A3B" w:rsidRPr="00AF41EB">
        <w:rPr>
          <w:i/>
        </w:rPr>
        <w:t>)</w:t>
      </w:r>
      <w:r w:rsidRPr="00AF41EB">
        <w:rPr>
          <w:i/>
        </w:rPr>
        <w:t>:</w:t>
      </w:r>
      <w:r w:rsidR="00216FC4">
        <w:rPr>
          <w:i/>
        </w:rPr>
        <w:t xml:space="preserve"> </w:t>
      </w:r>
      <w:r w:rsidR="00216FC4" w:rsidRPr="00216FC4">
        <w:t xml:space="preserve">Tanzania – </w:t>
      </w:r>
      <w:proofErr w:type="spellStart"/>
      <w:r w:rsidR="004F5BDA">
        <w:t>Makutapora</w:t>
      </w:r>
      <w:proofErr w:type="spellEnd"/>
      <w:r w:rsidR="00216FC4" w:rsidRPr="00216FC4">
        <w:t xml:space="preserve">, </w:t>
      </w:r>
      <w:proofErr w:type="spellStart"/>
      <w:r w:rsidR="00216FC4" w:rsidRPr="00216FC4">
        <w:t>Singida</w:t>
      </w:r>
      <w:proofErr w:type="spellEnd"/>
      <w:r w:rsidR="00216FC4">
        <w:t xml:space="preserve">; Uganda </w:t>
      </w:r>
      <w:r w:rsidR="004F5BDA">
        <w:t>–</w:t>
      </w:r>
      <w:proofErr w:type="spellStart"/>
      <w:r w:rsidR="004F5BDA">
        <w:t>Mubende</w:t>
      </w:r>
      <w:proofErr w:type="spellEnd"/>
      <w:r w:rsidR="004F5BDA">
        <w:t xml:space="preserve">, </w:t>
      </w:r>
      <w:proofErr w:type="spellStart"/>
      <w:r w:rsidR="004F5BDA">
        <w:t>Rukungiri</w:t>
      </w:r>
      <w:proofErr w:type="spellEnd"/>
      <w:r w:rsidR="004F5BDA">
        <w:t xml:space="preserve">, </w:t>
      </w:r>
      <w:proofErr w:type="spellStart"/>
      <w:proofErr w:type="gramStart"/>
      <w:r w:rsidR="004F5BDA">
        <w:t>Seeta</w:t>
      </w:r>
      <w:proofErr w:type="spellEnd"/>
      <w:proofErr w:type="gramEnd"/>
      <w:r w:rsidR="00550659">
        <w:t>.</w:t>
      </w:r>
    </w:p>
    <w:p w14:paraId="34CD0261" w14:textId="77777777" w:rsidR="00A926C2" w:rsidRDefault="00A926C2">
      <w:r w:rsidRPr="00AF41EB">
        <w:rPr>
          <w:i/>
        </w:rPr>
        <w:t>Project leader</w:t>
      </w:r>
      <w:r>
        <w:t>:</w:t>
      </w:r>
    </w:p>
    <w:p w14:paraId="37E11F8D" w14:textId="77777777" w:rsidR="00A926C2" w:rsidRDefault="00A926C2">
      <w:r w:rsidRPr="00AF41EB">
        <w:rPr>
          <w:i/>
        </w:rPr>
        <w:t>Project staff and main responsibility</w:t>
      </w:r>
      <w:r w:rsidR="00F87639" w:rsidRPr="00AF41EB">
        <w:rPr>
          <w:i/>
        </w:rPr>
        <w:t xml:space="preserve"> (including project partner details)</w:t>
      </w:r>
      <w:r>
        <w:t>:</w:t>
      </w:r>
    </w:p>
    <w:p w14:paraId="322BADC3" w14:textId="35146863" w:rsidR="003A2DC5" w:rsidRDefault="00216FC4">
      <w:r>
        <w:t xml:space="preserve">BGS - </w:t>
      </w:r>
      <w:r w:rsidR="003A2DC5">
        <w:t>Louise Maurice</w:t>
      </w:r>
      <w:r>
        <w:t>, Alan MacDonald, George Darling, Daren Gooddy</w:t>
      </w:r>
    </w:p>
    <w:p w14:paraId="6AF57A6D" w14:textId="3CF2DBAF" w:rsidR="00216FC4" w:rsidRDefault="00216FC4">
      <w:r>
        <w:t>UCL – Richard Taylor</w:t>
      </w:r>
    </w:p>
    <w:p w14:paraId="19093BF5" w14:textId="77777777" w:rsidR="00216FC4" w:rsidRDefault="00216FC4" w:rsidP="00216FC4">
      <w:r>
        <w:t>Uganda:</w:t>
      </w:r>
    </w:p>
    <w:p w14:paraId="124DD5D0" w14:textId="77777777" w:rsidR="00216FC4" w:rsidRDefault="00216FC4" w:rsidP="00216FC4">
      <w:pPr>
        <w:pStyle w:val="ListParagraph"/>
        <w:numPr>
          <w:ilvl w:val="0"/>
          <w:numId w:val="3"/>
        </w:numPr>
      </w:pPr>
      <w:r>
        <w:t xml:space="preserve">Dr </w:t>
      </w:r>
      <w:proofErr w:type="spellStart"/>
      <w:r>
        <w:t>Callist</w:t>
      </w:r>
      <w:proofErr w:type="spellEnd"/>
      <w:r>
        <w:t xml:space="preserve"> </w:t>
      </w:r>
      <w:proofErr w:type="spellStart"/>
      <w:r>
        <w:t>Tindimugaya</w:t>
      </w:r>
      <w:proofErr w:type="spellEnd"/>
      <w:r>
        <w:t>, Ministry of Water and Environment, Uganda</w:t>
      </w:r>
    </w:p>
    <w:p w14:paraId="4F103BB1" w14:textId="77777777" w:rsidR="00216FC4" w:rsidRDefault="00216FC4" w:rsidP="00216FC4">
      <w:pPr>
        <w:pStyle w:val="ListParagraph"/>
        <w:numPr>
          <w:ilvl w:val="0"/>
          <w:numId w:val="3"/>
        </w:numPr>
      </w:pPr>
      <w:r>
        <w:t xml:space="preserve">Dr Michael </w:t>
      </w:r>
      <w:proofErr w:type="spellStart"/>
      <w:r>
        <w:t>Owor</w:t>
      </w:r>
      <w:proofErr w:type="spellEnd"/>
      <w:r>
        <w:t xml:space="preserve">, Department of Geology, </w:t>
      </w:r>
      <w:proofErr w:type="spellStart"/>
      <w:r>
        <w:t>Makerere</w:t>
      </w:r>
      <w:proofErr w:type="spellEnd"/>
      <w:r>
        <w:t xml:space="preserve"> </w:t>
      </w:r>
      <w:proofErr w:type="spellStart"/>
      <w:r>
        <w:t>Unviersity</w:t>
      </w:r>
      <w:proofErr w:type="spellEnd"/>
      <w:r>
        <w:t>, Uganda</w:t>
      </w:r>
    </w:p>
    <w:p w14:paraId="761A8D64" w14:textId="2D95ECDA" w:rsidR="00216FC4" w:rsidRDefault="00216FC4" w:rsidP="00216FC4">
      <w:pPr>
        <w:pStyle w:val="ListParagraph"/>
        <w:numPr>
          <w:ilvl w:val="0"/>
          <w:numId w:val="3"/>
        </w:numPr>
      </w:pPr>
      <w:r>
        <w:t xml:space="preserve">Mr Rashid </w:t>
      </w:r>
      <w:proofErr w:type="spellStart"/>
      <w:r>
        <w:t>Kisomose</w:t>
      </w:r>
      <w:proofErr w:type="spellEnd"/>
      <w:r>
        <w:t>, Ministry of Water and Environment, Uganda</w:t>
      </w:r>
    </w:p>
    <w:p w14:paraId="147A200A" w14:textId="77777777" w:rsidR="00216FC4" w:rsidRDefault="00216FC4" w:rsidP="00216FC4">
      <w:r>
        <w:t>Tanzania:</w:t>
      </w:r>
    </w:p>
    <w:p w14:paraId="2C2BD176" w14:textId="77777777" w:rsidR="00216FC4" w:rsidRDefault="00216FC4" w:rsidP="00216FC4">
      <w:pPr>
        <w:pStyle w:val="ListParagraph"/>
        <w:numPr>
          <w:ilvl w:val="0"/>
          <w:numId w:val="3"/>
        </w:numPr>
      </w:pPr>
      <w:r>
        <w:t xml:space="preserve">Mr Lister </w:t>
      </w:r>
      <w:proofErr w:type="spellStart"/>
      <w:r>
        <w:t>Kongola</w:t>
      </w:r>
      <w:proofErr w:type="spellEnd"/>
      <w:r>
        <w:t>, Ministry of Water and Irrigation, Tanzania</w:t>
      </w:r>
    </w:p>
    <w:p w14:paraId="280F6DB1" w14:textId="77777777" w:rsidR="00216FC4" w:rsidRDefault="00216FC4" w:rsidP="00216FC4">
      <w:pPr>
        <w:pStyle w:val="ListParagraph"/>
        <w:numPr>
          <w:ilvl w:val="0"/>
          <w:numId w:val="3"/>
        </w:numPr>
      </w:pPr>
      <w:r>
        <w:t xml:space="preserve">Mr </w:t>
      </w:r>
      <w:proofErr w:type="spellStart"/>
      <w:r>
        <w:t>Alloice</w:t>
      </w:r>
      <w:proofErr w:type="spellEnd"/>
      <w:r>
        <w:t xml:space="preserve"> </w:t>
      </w:r>
      <w:proofErr w:type="spellStart"/>
      <w:r>
        <w:t>Kaponda</w:t>
      </w:r>
      <w:proofErr w:type="spellEnd"/>
      <w:r>
        <w:t>, Ministry of Water and Irrigation, Tanzania</w:t>
      </w:r>
    </w:p>
    <w:p w14:paraId="72EFE043" w14:textId="77777777" w:rsidR="00216FC4" w:rsidRDefault="00216FC4" w:rsidP="00216FC4">
      <w:pPr>
        <w:pStyle w:val="ListParagraph"/>
        <w:numPr>
          <w:ilvl w:val="0"/>
          <w:numId w:val="3"/>
        </w:numPr>
      </w:pPr>
      <w:r>
        <w:t xml:space="preserve">Mr </w:t>
      </w:r>
      <w:proofErr w:type="spellStart"/>
      <w:r>
        <w:t>Renatus</w:t>
      </w:r>
      <w:proofErr w:type="spellEnd"/>
      <w:r>
        <w:t xml:space="preserve"> </w:t>
      </w:r>
      <w:proofErr w:type="spellStart"/>
      <w:r>
        <w:t>Shinhu</w:t>
      </w:r>
      <w:proofErr w:type="spellEnd"/>
      <w:r>
        <w:t>, Ministry of Water and Irrigation, Tanzania</w:t>
      </w:r>
    </w:p>
    <w:p w14:paraId="702727BA" w14:textId="777B56AF" w:rsidR="00216FC4" w:rsidRDefault="00216FC4" w:rsidP="00216FC4">
      <w:pPr>
        <w:pStyle w:val="ListParagraph"/>
        <w:numPr>
          <w:ilvl w:val="0"/>
          <w:numId w:val="3"/>
        </w:numPr>
      </w:pPr>
      <w:r>
        <w:t xml:space="preserve">Dr </w:t>
      </w:r>
      <w:proofErr w:type="spellStart"/>
      <w:r>
        <w:t>Ibrahimu</w:t>
      </w:r>
      <w:proofErr w:type="spellEnd"/>
      <w:r>
        <w:t xml:space="preserve"> </w:t>
      </w:r>
      <w:proofErr w:type="spellStart"/>
      <w:r>
        <w:t>Mjemah</w:t>
      </w:r>
      <w:proofErr w:type="spellEnd"/>
      <w:r>
        <w:t xml:space="preserve">, </w:t>
      </w:r>
      <w:proofErr w:type="spellStart"/>
      <w:r>
        <w:t>Sokoine</w:t>
      </w:r>
      <w:proofErr w:type="spellEnd"/>
      <w:r>
        <w:t xml:space="preserve"> </w:t>
      </w:r>
      <w:proofErr w:type="spellStart"/>
      <w:r>
        <w:t>Unviersity</w:t>
      </w:r>
      <w:proofErr w:type="spellEnd"/>
      <w:r>
        <w:t xml:space="preserve"> of Agriculture, Tanzania</w:t>
      </w:r>
    </w:p>
    <w:p w14:paraId="528435AB" w14:textId="3751B0D4" w:rsidR="00A926C2" w:rsidRDefault="00A926C2">
      <w:r w:rsidRPr="00AF41EB">
        <w:rPr>
          <w:i/>
        </w:rPr>
        <w:t>Length of project</w:t>
      </w:r>
      <w:r w:rsidR="00851A3B">
        <w:t>:</w:t>
      </w:r>
      <w:r>
        <w:t xml:space="preserve"> </w:t>
      </w:r>
      <w:r w:rsidRPr="00AF41EB">
        <w:rPr>
          <w:i/>
        </w:rPr>
        <w:t>From</w:t>
      </w:r>
      <w:r>
        <w:t xml:space="preserve">:   </w:t>
      </w:r>
      <w:r w:rsidR="00CE5507">
        <w:t>2009</w:t>
      </w:r>
      <w:r>
        <w:t xml:space="preserve">    </w:t>
      </w:r>
      <w:proofErr w:type="gramStart"/>
      <w:r w:rsidRPr="00AF41EB">
        <w:rPr>
          <w:i/>
        </w:rPr>
        <w:t>To</w:t>
      </w:r>
      <w:proofErr w:type="gramEnd"/>
      <w:r>
        <w:t>:</w:t>
      </w:r>
      <w:r w:rsidR="00CE5507">
        <w:t xml:space="preserve"> 2010</w:t>
      </w:r>
    </w:p>
    <w:p w14:paraId="350BCBF8" w14:textId="77777777" w:rsidR="00F87639" w:rsidRDefault="00F87639">
      <w:r w:rsidRPr="00AF41EB">
        <w:rPr>
          <w:i/>
        </w:rPr>
        <w:t>Caveats on data</w:t>
      </w:r>
      <w:r w:rsidR="00AF41EB">
        <w:rPr>
          <w:i/>
        </w:rPr>
        <w:t xml:space="preserve"> use</w:t>
      </w:r>
      <w:r>
        <w:t>:</w:t>
      </w:r>
    </w:p>
    <w:tbl>
      <w:tblPr>
        <w:tblStyle w:val="TableGrid"/>
        <w:tblW w:w="0" w:type="auto"/>
        <w:tblLook w:val="04A0" w:firstRow="1" w:lastRow="0" w:firstColumn="1" w:lastColumn="0" w:noHBand="0" w:noVBand="1"/>
      </w:tblPr>
      <w:tblGrid>
        <w:gridCol w:w="9016"/>
      </w:tblGrid>
      <w:tr w:rsidR="00F87639" w14:paraId="52660682" w14:textId="77777777" w:rsidTr="00377E0D">
        <w:tc>
          <w:tcPr>
            <w:tcW w:w="9016" w:type="dxa"/>
          </w:tcPr>
          <w:p w14:paraId="209CC3AF" w14:textId="77777777" w:rsidR="00F87639" w:rsidRDefault="00F87639" w:rsidP="00377E0D"/>
          <w:p w14:paraId="16E53070" w14:textId="077A528E" w:rsidR="00F87639" w:rsidRDefault="004328F2" w:rsidP="00377E0D">
            <w:r>
              <w:t>Data produced by BGS has unrestricted use.</w:t>
            </w:r>
          </w:p>
          <w:p w14:paraId="717FE44B" w14:textId="77777777" w:rsidR="00F87639" w:rsidRDefault="00F87639" w:rsidP="00377E0D"/>
        </w:tc>
      </w:tr>
    </w:tbl>
    <w:p w14:paraId="2F148D68" w14:textId="77777777" w:rsidR="00F87639" w:rsidRDefault="00F87639"/>
    <w:p w14:paraId="73671940" w14:textId="77777777" w:rsidR="00020444" w:rsidRDefault="00020444">
      <w:pPr>
        <w:rPr>
          <w:b/>
        </w:rPr>
      </w:pPr>
      <w:r>
        <w:rPr>
          <w:b/>
        </w:rPr>
        <w:br w:type="page"/>
      </w:r>
    </w:p>
    <w:p w14:paraId="4281A300" w14:textId="34712361" w:rsidR="00A926C2" w:rsidRDefault="00A926C2">
      <w:pPr>
        <w:rPr>
          <w:b/>
        </w:rPr>
      </w:pPr>
      <w:r w:rsidRPr="00A926C2">
        <w:rPr>
          <w:b/>
        </w:rPr>
        <w:lastRenderedPageBreak/>
        <w:t>Data collected</w:t>
      </w:r>
    </w:p>
    <w:p w14:paraId="02571723" w14:textId="77777777" w:rsidR="00A926C2" w:rsidRPr="00A926C2" w:rsidRDefault="00A926C2">
      <w:pPr>
        <w:rPr>
          <w:b/>
        </w:rPr>
      </w:pPr>
      <w:r>
        <w:rPr>
          <w:b/>
        </w:rPr>
        <w:t>Chemistry data</w:t>
      </w:r>
    </w:p>
    <w:p w14:paraId="74FBE592" w14:textId="77777777" w:rsidR="004328F2" w:rsidRDefault="000645CC">
      <w:r>
        <w:rPr>
          <w:i/>
        </w:rPr>
        <w:t xml:space="preserve">Groundwater chemistry: </w:t>
      </w:r>
      <w:r w:rsidRPr="000645CC">
        <w:rPr>
          <w:color w:val="4472C4" w:themeColor="accent5"/>
        </w:rPr>
        <w:t>yes</w:t>
      </w:r>
      <w:r w:rsidR="00A926C2" w:rsidRPr="00AF41EB">
        <w:rPr>
          <w:i/>
        </w:rPr>
        <w:tab/>
      </w:r>
      <w:r w:rsidR="00A926C2">
        <w:tab/>
      </w:r>
    </w:p>
    <w:p w14:paraId="621F4EEA" w14:textId="1D8A5BE2" w:rsidR="00A926C2" w:rsidRDefault="00DA1506">
      <w:r w:rsidRPr="00AF41EB">
        <w:rPr>
          <w:i/>
        </w:rPr>
        <w:t>E</w:t>
      </w:r>
      <w:r w:rsidR="00A926C2" w:rsidRPr="00AF41EB">
        <w:rPr>
          <w:i/>
        </w:rPr>
        <w:t>stimated number of sites</w:t>
      </w:r>
      <w:r w:rsidR="00AF41EB">
        <w:t>:</w:t>
      </w:r>
      <w:r w:rsidR="00A926C2" w:rsidRPr="00A926C2">
        <w:t xml:space="preserve"> </w:t>
      </w:r>
      <w:r w:rsidR="000645CC" w:rsidRPr="000645CC">
        <w:rPr>
          <w:color w:val="4472C4" w:themeColor="accent5"/>
        </w:rPr>
        <w:t xml:space="preserve">Tanzania 15 </w:t>
      </w:r>
      <w:r w:rsidR="004328F2">
        <w:rPr>
          <w:color w:val="4472C4" w:themeColor="accent5"/>
        </w:rPr>
        <w:t>sites</w:t>
      </w:r>
      <w:r w:rsidR="000645CC" w:rsidRPr="000645CC">
        <w:rPr>
          <w:color w:val="4472C4" w:themeColor="accent5"/>
        </w:rPr>
        <w:t xml:space="preserve">– field chemistry, </w:t>
      </w:r>
      <w:r w:rsidR="004328F2">
        <w:rPr>
          <w:color w:val="4472C4" w:themeColor="accent5"/>
        </w:rPr>
        <w:t>IC, ICP MS, NPOC</w:t>
      </w:r>
      <w:r w:rsidR="000645CC" w:rsidRPr="000645CC">
        <w:rPr>
          <w:color w:val="4472C4" w:themeColor="accent5"/>
        </w:rPr>
        <w:t>, CFC, SF</w:t>
      </w:r>
      <w:r w:rsidR="000645CC" w:rsidRPr="004328F2">
        <w:rPr>
          <w:color w:val="4472C4" w:themeColor="accent5"/>
          <w:vertAlign w:val="subscript"/>
        </w:rPr>
        <w:t>6</w:t>
      </w:r>
      <w:r w:rsidR="000645CC" w:rsidRPr="000645CC">
        <w:rPr>
          <w:color w:val="4472C4" w:themeColor="accent5"/>
        </w:rPr>
        <w:t>,</w:t>
      </w:r>
      <w:r w:rsidR="004328F2" w:rsidRPr="004328F2">
        <w:t xml:space="preserve"> </w:t>
      </w:r>
      <w:r w:rsidR="004328F2">
        <w:rPr>
          <w:rFonts w:cstheme="minorHAnsi"/>
          <w:color w:val="4472C4" w:themeColor="accent5"/>
        </w:rPr>
        <w:t>δ</w:t>
      </w:r>
      <w:r w:rsidR="004328F2" w:rsidRPr="004328F2">
        <w:rPr>
          <w:color w:val="4472C4" w:themeColor="accent5"/>
          <w:vertAlign w:val="superscript"/>
        </w:rPr>
        <w:t>18</w:t>
      </w:r>
      <w:r w:rsidR="004328F2" w:rsidRPr="004328F2">
        <w:rPr>
          <w:color w:val="4472C4" w:themeColor="accent5"/>
        </w:rPr>
        <w:t>O</w:t>
      </w:r>
      <w:r w:rsidR="004328F2">
        <w:rPr>
          <w:color w:val="4472C4" w:themeColor="accent5"/>
        </w:rPr>
        <w:t xml:space="preserve">, </w:t>
      </w:r>
      <w:r w:rsidR="004328F2" w:rsidRPr="004328F2">
        <w:rPr>
          <w:color w:val="4472C4" w:themeColor="accent5"/>
        </w:rPr>
        <w:t xml:space="preserve">δ </w:t>
      </w:r>
      <w:r w:rsidR="004328F2" w:rsidRPr="004328F2">
        <w:rPr>
          <w:color w:val="4472C4" w:themeColor="accent5"/>
          <w:vertAlign w:val="superscript"/>
        </w:rPr>
        <w:t>2</w:t>
      </w:r>
      <w:r w:rsidR="004328F2" w:rsidRPr="004328F2">
        <w:rPr>
          <w:color w:val="4472C4" w:themeColor="accent5"/>
        </w:rPr>
        <w:t xml:space="preserve">H δ </w:t>
      </w:r>
      <w:r w:rsidR="004328F2" w:rsidRPr="004328F2">
        <w:rPr>
          <w:color w:val="4472C4" w:themeColor="accent5"/>
          <w:vertAlign w:val="superscript"/>
        </w:rPr>
        <w:t>13</w:t>
      </w:r>
      <w:r w:rsidR="004328F2" w:rsidRPr="004328F2">
        <w:rPr>
          <w:color w:val="4472C4" w:themeColor="accent5"/>
        </w:rPr>
        <w:t>C</w:t>
      </w:r>
      <w:r w:rsidR="004328F2">
        <w:rPr>
          <w:color w:val="4472C4" w:themeColor="accent5"/>
        </w:rPr>
        <w:t>,</w:t>
      </w:r>
      <w:r w:rsidR="004328F2" w:rsidRPr="004328F2">
        <w:rPr>
          <w:color w:val="4472C4" w:themeColor="accent5"/>
        </w:rPr>
        <w:t xml:space="preserve"> </w:t>
      </w:r>
      <w:r w:rsidR="000645CC" w:rsidRPr="000645CC">
        <w:rPr>
          <w:color w:val="4472C4" w:themeColor="accent5"/>
        </w:rPr>
        <w:t>tritium</w:t>
      </w:r>
      <w:r w:rsidR="002F2260">
        <w:rPr>
          <w:color w:val="4472C4" w:themeColor="accent5"/>
        </w:rPr>
        <w:t>. Uganda</w:t>
      </w:r>
      <w:r w:rsidR="004328F2">
        <w:rPr>
          <w:color w:val="4472C4" w:themeColor="accent5"/>
        </w:rPr>
        <w:t xml:space="preserve"> </w:t>
      </w:r>
      <w:r w:rsidR="00550659">
        <w:rPr>
          <w:color w:val="4472C4" w:themeColor="accent5"/>
        </w:rPr>
        <w:t>7</w:t>
      </w:r>
      <w:r w:rsidR="002F2260">
        <w:rPr>
          <w:color w:val="4472C4" w:themeColor="accent5"/>
        </w:rPr>
        <w:t xml:space="preserve"> </w:t>
      </w:r>
      <w:r w:rsidR="004328F2">
        <w:rPr>
          <w:color w:val="4472C4" w:themeColor="accent5"/>
        </w:rPr>
        <w:t xml:space="preserve">sites </w:t>
      </w:r>
      <w:r w:rsidR="002F2260">
        <w:rPr>
          <w:color w:val="4472C4" w:themeColor="accent5"/>
        </w:rPr>
        <w:t>– fi</w:t>
      </w:r>
      <w:r w:rsidR="004328F2">
        <w:rPr>
          <w:color w:val="4472C4" w:themeColor="accent5"/>
        </w:rPr>
        <w:t>e</w:t>
      </w:r>
      <w:r w:rsidR="002F2260">
        <w:rPr>
          <w:color w:val="4472C4" w:themeColor="accent5"/>
        </w:rPr>
        <w:t>ld chemistry,</w:t>
      </w:r>
      <w:r w:rsidR="002F2260" w:rsidRPr="002F2260">
        <w:t xml:space="preserve"> </w:t>
      </w:r>
      <w:r w:rsidR="004328F2">
        <w:rPr>
          <w:color w:val="4472C4" w:themeColor="accent5"/>
        </w:rPr>
        <w:t>IC, ICP MS, NPOC</w:t>
      </w:r>
      <w:r w:rsidR="004328F2" w:rsidRPr="000645CC">
        <w:rPr>
          <w:color w:val="4472C4" w:themeColor="accent5"/>
        </w:rPr>
        <w:t>, CFC, SF</w:t>
      </w:r>
      <w:r w:rsidR="004328F2" w:rsidRPr="004328F2">
        <w:rPr>
          <w:color w:val="4472C4" w:themeColor="accent5"/>
          <w:vertAlign w:val="subscript"/>
        </w:rPr>
        <w:t>6</w:t>
      </w:r>
      <w:r w:rsidR="004328F2" w:rsidRPr="000645CC">
        <w:rPr>
          <w:color w:val="4472C4" w:themeColor="accent5"/>
        </w:rPr>
        <w:t>,</w:t>
      </w:r>
      <w:r w:rsidR="004328F2" w:rsidRPr="004328F2">
        <w:t xml:space="preserve"> </w:t>
      </w:r>
      <w:r w:rsidR="004328F2">
        <w:rPr>
          <w:rFonts w:cstheme="minorHAnsi"/>
          <w:color w:val="4472C4" w:themeColor="accent5"/>
        </w:rPr>
        <w:t>δ</w:t>
      </w:r>
      <w:r w:rsidR="004328F2" w:rsidRPr="004328F2">
        <w:rPr>
          <w:color w:val="4472C4" w:themeColor="accent5"/>
          <w:vertAlign w:val="superscript"/>
        </w:rPr>
        <w:t>18</w:t>
      </w:r>
      <w:r w:rsidR="004328F2" w:rsidRPr="004328F2">
        <w:rPr>
          <w:color w:val="4472C4" w:themeColor="accent5"/>
        </w:rPr>
        <w:t>O</w:t>
      </w:r>
      <w:r w:rsidR="004328F2">
        <w:rPr>
          <w:color w:val="4472C4" w:themeColor="accent5"/>
        </w:rPr>
        <w:t xml:space="preserve">, </w:t>
      </w:r>
      <w:r w:rsidR="004328F2" w:rsidRPr="004328F2">
        <w:rPr>
          <w:color w:val="4472C4" w:themeColor="accent5"/>
        </w:rPr>
        <w:t xml:space="preserve">δ </w:t>
      </w:r>
      <w:r w:rsidR="004328F2" w:rsidRPr="004328F2">
        <w:rPr>
          <w:color w:val="4472C4" w:themeColor="accent5"/>
          <w:vertAlign w:val="superscript"/>
        </w:rPr>
        <w:t>2</w:t>
      </w:r>
      <w:r w:rsidR="004328F2" w:rsidRPr="004328F2">
        <w:rPr>
          <w:color w:val="4472C4" w:themeColor="accent5"/>
        </w:rPr>
        <w:t xml:space="preserve">H δ </w:t>
      </w:r>
      <w:r w:rsidR="004328F2" w:rsidRPr="004328F2">
        <w:rPr>
          <w:color w:val="4472C4" w:themeColor="accent5"/>
          <w:vertAlign w:val="superscript"/>
        </w:rPr>
        <w:t>13</w:t>
      </w:r>
      <w:r w:rsidR="004328F2" w:rsidRPr="004328F2">
        <w:rPr>
          <w:color w:val="4472C4" w:themeColor="accent5"/>
        </w:rPr>
        <w:t>C</w:t>
      </w:r>
      <w:r w:rsidR="004328F2">
        <w:rPr>
          <w:color w:val="4472C4" w:themeColor="accent5"/>
        </w:rPr>
        <w:t xml:space="preserve">, </w:t>
      </w:r>
      <w:r w:rsidR="002F2260" w:rsidRPr="002F2260">
        <w:rPr>
          <w:color w:val="4472C4" w:themeColor="accent5"/>
        </w:rPr>
        <w:t>tritium</w:t>
      </w:r>
      <w:r w:rsidR="002F2260">
        <w:rPr>
          <w:color w:val="4472C4" w:themeColor="accent5"/>
        </w:rPr>
        <w:t xml:space="preserve"> </w:t>
      </w:r>
      <w:r w:rsidR="00A926C2">
        <w:tab/>
      </w:r>
      <w:r w:rsidR="00A926C2" w:rsidRPr="00AF41EB">
        <w:rPr>
          <w:i/>
        </w:rPr>
        <w:t xml:space="preserve">Time series data: </w:t>
      </w:r>
      <w:r w:rsidR="00A926C2" w:rsidRPr="009A545A">
        <w:rPr>
          <w:i/>
          <w:strike/>
        </w:rPr>
        <w:t>yes</w:t>
      </w:r>
      <w:r w:rsidR="00A926C2" w:rsidRPr="00AF41EB">
        <w:rPr>
          <w:i/>
        </w:rPr>
        <w:t>/no</w:t>
      </w:r>
    </w:p>
    <w:p w14:paraId="66233F80" w14:textId="025CCC7F" w:rsidR="00A926C2" w:rsidRDefault="00A926C2">
      <w:r w:rsidRPr="00AF41EB">
        <w:rPr>
          <w:i/>
        </w:rPr>
        <w:t>Surface water chemistry</w:t>
      </w:r>
      <w:r w:rsidR="008077BC">
        <w:rPr>
          <w:i/>
        </w:rPr>
        <w:t>:</w:t>
      </w:r>
      <w:r w:rsidRPr="00AF41EB">
        <w:rPr>
          <w:i/>
        </w:rPr>
        <w:t xml:space="preserve"> </w:t>
      </w:r>
      <w:r w:rsidRPr="008077BC">
        <w:rPr>
          <w:i/>
          <w:strike/>
        </w:rPr>
        <w:t>yes/</w:t>
      </w:r>
      <w:r w:rsidRPr="008077BC">
        <w:rPr>
          <w:i/>
          <w:color w:val="4472C4" w:themeColor="accent5"/>
        </w:rPr>
        <w:t>no</w:t>
      </w:r>
      <w:r>
        <w:tab/>
      </w:r>
      <w:r>
        <w:tab/>
      </w:r>
      <w:r w:rsidR="00AF41EB" w:rsidRPr="00AF41EB">
        <w:rPr>
          <w:i/>
        </w:rPr>
        <w:t>Estimated number of sites</w:t>
      </w:r>
      <w:r w:rsidR="00AF41EB">
        <w:t>:</w:t>
      </w:r>
      <w:r w:rsidR="00AF41EB" w:rsidRPr="00A926C2">
        <w:t xml:space="preserve"> </w:t>
      </w:r>
      <w:r w:rsidR="00AF41EB">
        <w:tab/>
      </w:r>
      <w:r w:rsidR="00AF41EB" w:rsidRPr="00AF41EB">
        <w:rPr>
          <w:i/>
        </w:rPr>
        <w:t>Time series data: yes/no</w:t>
      </w:r>
    </w:p>
    <w:p w14:paraId="6FC8B284" w14:textId="3D1DDB82" w:rsidR="00A926C2" w:rsidRDefault="00A926C2">
      <w:r w:rsidRPr="00AF41EB">
        <w:rPr>
          <w:i/>
        </w:rPr>
        <w:t>Precipitation chemistry</w:t>
      </w:r>
      <w:r w:rsidR="008077BC">
        <w:rPr>
          <w:i/>
        </w:rPr>
        <w:t>:</w:t>
      </w:r>
      <w:r w:rsidRPr="00AF41EB">
        <w:rPr>
          <w:i/>
        </w:rPr>
        <w:t xml:space="preserve"> </w:t>
      </w:r>
      <w:r w:rsidRPr="008077BC">
        <w:rPr>
          <w:i/>
          <w:strike/>
        </w:rPr>
        <w:t>yes</w:t>
      </w:r>
      <w:r w:rsidRPr="00AF41EB">
        <w:rPr>
          <w:i/>
        </w:rPr>
        <w:t>/</w:t>
      </w:r>
      <w:r w:rsidRPr="008077BC">
        <w:rPr>
          <w:i/>
          <w:color w:val="4472C4" w:themeColor="accent5"/>
        </w:rPr>
        <w:t>no</w:t>
      </w:r>
      <w:r w:rsidRPr="00A926C2">
        <w:tab/>
      </w:r>
      <w:r w:rsidRPr="00A926C2">
        <w:tab/>
      </w:r>
      <w:r w:rsidR="00AF41EB" w:rsidRPr="00AF41EB">
        <w:rPr>
          <w:i/>
        </w:rPr>
        <w:t>Estimated number of sites</w:t>
      </w:r>
      <w:r w:rsidR="00AF41EB">
        <w:t>:</w:t>
      </w:r>
      <w:r w:rsidR="00AF41EB">
        <w:tab/>
      </w:r>
      <w:r w:rsidR="00AF41EB" w:rsidRPr="00AF41EB">
        <w:rPr>
          <w:i/>
        </w:rPr>
        <w:t>Time series data: yes/no</w:t>
      </w:r>
    </w:p>
    <w:p w14:paraId="017560C7" w14:textId="77777777" w:rsidR="00A926C2" w:rsidRPr="00AF41EB" w:rsidRDefault="00A926C2">
      <w:pPr>
        <w:rPr>
          <w:i/>
        </w:rPr>
      </w:pPr>
      <w:r w:rsidRPr="00AF41EB">
        <w:rPr>
          <w:i/>
        </w:rPr>
        <w:t xml:space="preserve">Other: </w:t>
      </w:r>
      <w:proofErr w:type="spellStart"/>
      <w:r w:rsidRPr="00AF41EB">
        <w:rPr>
          <w:i/>
        </w:rPr>
        <w:t>eg</w:t>
      </w:r>
      <w:proofErr w:type="spellEnd"/>
      <w:r w:rsidRPr="00AF41EB">
        <w:rPr>
          <w:i/>
        </w:rPr>
        <w:t xml:space="preserve"> waste waters, irrigation waters</w:t>
      </w:r>
      <w:r w:rsidR="00DA1506" w:rsidRPr="00AF41EB">
        <w:rPr>
          <w:i/>
        </w:rPr>
        <w:t>, soil samples</w:t>
      </w:r>
    </w:p>
    <w:p w14:paraId="0F0E5849" w14:textId="77777777" w:rsidR="00F87639" w:rsidRPr="00AF41EB" w:rsidRDefault="00F87639">
      <w:pPr>
        <w:rPr>
          <w:i/>
        </w:rPr>
      </w:pPr>
      <w:r w:rsidRPr="00AF41EB">
        <w:rPr>
          <w:i/>
        </w:rPr>
        <w:t>Please record here if the data was collected by BGS and/ or partners and who the partners were along with any restrictions for the use of the data</w:t>
      </w:r>
    </w:p>
    <w:tbl>
      <w:tblPr>
        <w:tblStyle w:val="TableGrid"/>
        <w:tblW w:w="0" w:type="auto"/>
        <w:tblLook w:val="04A0" w:firstRow="1" w:lastRow="0" w:firstColumn="1" w:lastColumn="0" w:noHBand="0" w:noVBand="1"/>
      </w:tblPr>
      <w:tblGrid>
        <w:gridCol w:w="9016"/>
      </w:tblGrid>
      <w:tr w:rsidR="00F87639" w14:paraId="63ADE459" w14:textId="77777777" w:rsidTr="00377E0D">
        <w:tc>
          <w:tcPr>
            <w:tcW w:w="9016" w:type="dxa"/>
          </w:tcPr>
          <w:p w14:paraId="345D9F85" w14:textId="77777777" w:rsidR="00F87639" w:rsidRDefault="00F87639" w:rsidP="00377E0D"/>
          <w:p w14:paraId="2E66F81A" w14:textId="5ADBA17A" w:rsidR="00F87639" w:rsidRDefault="004328F2" w:rsidP="00377E0D">
            <w:r w:rsidRPr="004328F2">
              <w:t>Data produced by BGS has unrestricted use.</w:t>
            </w:r>
          </w:p>
          <w:p w14:paraId="3F48B754" w14:textId="77777777" w:rsidR="00F87639" w:rsidRDefault="00F87639" w:rsidP="00377E0D"/>
        </w:tc>
      </w:tr>
    </w:tbl>
    <w:p w14:paraId="211E0FCA" w14:textId="77777777" w:rsidR="00F87639" w:rsidRDefault="00F87639"/>
    <w:p w14:paraId="1950699D" w14:textId="77777777" w:rsidR="00A926C2" w:rsidRPr="00A926C2" w:rsidRDefault="00A926C2">
      <w:pPr>
        <w:rPr>
          <w:b/>
        </w:rPr>
      </w:pPr>
      <w:r w:rsidRPr="00A926C2">
        <w:rPr>
          <w:b/>
        </w:rPr>
        <w:t>Hydrogeological data</w:t>
      </w:r>
    </w:p>
    <w:p w14:paraId="3CF06C79" w14:textId="4598093C" w:rsidR="00851A3B" w:rsidRDefault="00851A3B">
      <w:r w:rsidRPr="00AF41EB">
        <w:rPr>
          <w:i/>
        </w:rPr>
        <w:t xml:space="preserve">Boreholes drilled: </w:t>
      </w:r>
      <w:r w:rsidRPr="006259C7">
        <w:rPr>
          <w:i/>
          <w:color w:val="4472C4" w:themeColor="accent5"/>
        </w:rPr>
        <w:t>no</w:t>
      </w:r>
      <w:r>
        <w:tab/>
      </w:r>
      <w:r w:rsidRPr="00AF41EB">
        <w:rPr>
          <w:i/>
        </w:rPr>
        <w:t>Approximate number</w:t>
      </w:r>
      <w:r>
        <w:t>:</w:t>
      </w:r>
      <w:r>
        <w:tab/>
      </w:r>
      <w:r>
        <w:tab/>
      </w:r>
      <w:r>
        <w:tab/>
      </w:r>
      <w:r w:rsidRPr="00AF41EB">
        <w:rPr>
          <w:i/>
        </w:rPr>
        <w:t>Approximate depths</w:t>
      </w:r>
      <w:r>
        <w:t>:</w:t>
      </w:r>
    </w:p>
    <w:p w14:paraId="6E7E3FE3" w14:textId="1FD290B0" w:rsidR="00A926C2" w:rsidRDefault="00A926C2">
      <w:proofErr w:type="spellStart"/>
      <w:r w:rsidRPr="00AF41EB">
        <w:rPr>
          <w:i/>
        </w:rPr>
        <w:t>Waterlevel</w:t>
      </w:r>
      <w:proofErr w:type="spellEnd"/>
      <w:r w:rsidRPr="00AF41EB">
        <w:rPr>
          <w:i/>
        </w:rPr>
        <w:t xml:space="preserve"> data: </w:t>
      </w:r>
      <w:r w:rsidRPr="002F2260">
        <w:rPr>
          <w:color w:val="4472C4" w:themeColor="accent5"/>
        </w:rPr>
        <w:t>yes</w:t>
      </w:r>
      <w:r w:rsidR="006259C7">
        <w:rPr>
          <w:color w:val="4472C4" w:themeColor="accent5"/>
        </w:rPr>
        <w:t>.</w:t>
      </w:r>
      <w:r w:rsidR="002F2260" w:rsidRPr="002F2260">
        <w:rPr>
          <w:color w:val="4472C4" w:themeColor="accent5"/>
        </w:rPr>
        <w:t xml:space="preserve"> </w:t>
      </w:r>
      <w:r w:rsidR="006259C7">
        <w:rPr>
          <w:color w:val="4472C4" w:themeColor="accent5"/>
        </w:rPr>
        <w:t>H</w:t>
      </w:r>
      <w:r w:rsidR="006259C7" w:rsidRPr="004F5BDA">
        <w:rPr>
          <w:color w:val="4472C4" w:themeColor="accent5"/>
        </w:rPr>
        <w:t xml:space="preserve">istorical </w:t>
      </w:r>
      <w:r w:rsidR="00020444">
        <w:rPr>
          <w:color w:val="4472C4" w:themeColor="accent5"/>
        </w:rPr>
        <w:t xml:space="preserve">time series </w:t>
      </w:r>
      <w:r w:rsidR="006259C7" w:rsidRPr="004F5BDA">
        <w:rPr>
          <w:color w:val="4472C4" w:themeColor="accent5"/>
        </w:rPr>
        <w:t>data</w:t>
      </w:r>
      <w:r w:rsidR="006259C7" w:rsidRPr="002F2260">
        <w:rPr>
          <w:color w:val="4472C4" w:themeColor="accent5"/>
        </w:rPr>
        <w:t xml:space="preserve"> </w:t>
      </w:r>
      <w:r w:rsidR="006259C7">
        <w:rPr>
          <w:color w:val="4472C4" w:themeColor="accent5"/>
        </w:rPr>
        <w:t>(</w:t>
      </w:r>
      <w:r w:rsidR="002F2260" w:rsidRPr="002F2260">
        <w:rPr>
          <w:color w:val="4472C4" w:themeColor="accent5"/>
        </w:rPr>
        <w:t>Tanzania – 12 boreholes</w:t>
      </w:r>
      <w:r w:rsidR="006259C7">
        <w:rPr>
          <w:color w:val="4472C4" w:themeColor="accent5"/>
        </w:rPr>
        <w:t>,</w:t>
      </w:r>
      <w:r w:rsidR="00625818">
        <w:rPr>
          <w:color w:val="4472C4" w:themeColor="accent5"/>
        </w:rPr>
        <w:t xml:space="preserve"> Uganda – 4 boreholes</w:t>
      </w:r>
      <w:r w:rsidR="006259C7">
        <w:rPr>
          <w:color w:val="4472C4" w:themeColor="accent5"/>
        </w:rPr>
        <w:t>)</w:t>
      </w:r>
      <w:r w:rsidR="00020444">
        <w:rPr>
          <w:color w:val="4472C4" w:themeColor="accent5"/>
        </w:rPr>
        <w:t>.</w:t>
      </w:r>
    </w:p>
    <w:p w14:paraId="7C65D0D0" w14:textId="171026F1" w:rsidR="00A926C2" w:rsidRDefault="00A926C2">
      <w:r w:rsidRPr="00AF41EB">
        <w:rPr>
          <w:i/>
        </w:rPr>
        <w:t>Rainfall data</w:t>
      </w:r>
      <w:r>
        <w:t>:</w:t>
      </w:r>
      <w:r w:rsidRPr="00A926C2">
        <w:t xml:space="preserve"> </w:t>
      </w:r>
      <w:r w:rsidR="00D04988" w:rsidRPr="00D04988">
        <w:rPr>
          <w:color w:val="4472C4" w:themeColor="accent5"/>
        </w:rPr>
        <w:t>Yes</w:t>
      </w:r>
      <w:r>
        <w:tab/>
      </w:r>
      <w:r w:rsidR="00AF41EB" w:rsidRPr="00AF41EB">
        <w:rPr>
          <w:i/>
        </w:rPr>
        <w:t>Manual / automatic</w:t>
      </w:r>
      <w:r w:rsidR="00AF41EB">
        <w:t>:</w:t>
      </w:r>
      <w:r w:rsidR="00AF41EB">
        <w:tab/>
      </w:r>
      <w:r w:rsidR="00AF41EB">
        <w:tab/>
      </w:r>
      <w:r w:rsidR="00AF41EB" w:rsidRPr="00AF41EB">
        <w:rPr>
          <w:i/>
        </w:rPr>
        <w:t xml:space="preserve">Time series data: </w:t>
      </w:r>
      <w:r w:rsidR="00AF41EB" w:rsidRPr="00D04988">
        <w:rPr>
          <w:color w:val="4472C4" w:themeColor="accent5"/>
        </w:rPr>
        <w:t>yes</w:t>
      </w:r>
      <w:r w:rsidR="004F5BDA">
        <w:rPr>
          <w:color w:val="4472C4" w:themeColor="accent5"/>
        </w:rPr>
        <w:t>,</w:t>
      </w:r>
      <w:r w:rsidR="00D04988" w:rsidRPr="00D04988">
        <w:rPr>
          <w:color w:val="4472C4" w:themeColor="accent5"/>
        </w:rPr>
        <w:t xml:space="preserve"> see Taylor et al 2013.</w:t>
      </w:r>
    </w:p>
    <w:p w14:paraId="0B97484E" w14:textId="393A84D5" w:rsidR="00A926C2" w:rsidRDefault="00A926C2">
      <w:r w:rsidRPr="00AF41EB">
        <w:rPr>
          <w:i/>
        </w:rPr>
        <w:t>Aquifer properties data</w:t>
      </w:r>
      <w:r>
        <w:t>:</w:t>
      </w:r>
      <w:r w:rsidR="002F2260" w:rsidRPr="002F2260">
        <w:rPr>
          <w:color w:val="4472C4" w:themeColor="accent5"/>
        </w:rPr>
        <w:t xml:space="preserve"> </w:t>
      </w:r>
      <w:r w:rsidR="006259C7">
        <w:rPr>
          <w:color w:val="4472C4" w:themeColor="accent5"/>
        </w:rPr>
        <w:t xml:space="preserve">Historical and new data collected by project partners. </w:t>
      </w:r>
      <w:r w:rsidR="002F2260">
        <w:rPr>
          <w:color w:val="4472C4" w:themeColor="accent5"/>
        </w:rPr>
        <w:t>Tanzania – pumping test and yield data for 12 boreholes.</w:t>
      </w:r>
      <w:r w:rsidR="00625818">
        <w:rPr>
          <w:color w:val="4472C4" w:themeColor="accent5"/>
        </w:rPr>
        <w:t xml:space="preserve"> Uganda </w:t>
      </w:r>
      <w:r w:rsidR="00625818" w:rsidRPr="00625818">
        <w:rPr>
          <w:color w:val="4472C4" w:themeColor="accent5"/>
        </w:rPr>
        <w:t xml:space="preserve">– pumping test and yield data for </w:t>
      </w:r>
      <w:r w:rsidR="00625818">
        <w:rPr>
          <w:color w:val="4472C4" w:themeColor="accent5"/>
        </w:rPr>
        <w:t>8</w:t>
      </w:r>
      <w:r w:rsidR="00625818" w:rsidRPr="00625818">
        <w:rPr>
          <w:color w:val="4472C4" w:themeColor="accent5"/>
        </w:rPr>
        <w:t xml:space="preserve"> boreholes</w:t>
      </w:r>
      <w:r w:rsidR="004F5BDA">
        <w:rPr>
          <w:color w:val="4472C4" w:themeColor="accent5"/>
        </w:rPr>
        <w:t>.</w:t>
      </w:r>
      <w:r w:rsidR="006259C7">
        <w:rPr>
          <w:color w:val="4472C4" w:themeColor="accent5"/>
        </w:rPr>
        <w:t xml:space="preserve"> </w:t>
      </w:r>
    </w:p>
    <w:p w14:paraId="11DAB10F" w14:textId="77777777" w:rsidR="00F87639" w:rsidRPr="00AF41EB" w:rsidRDefault="00F87639">
      <w:pPr>
        <w:rPr>
          <w:i/>
        </w:rPr>
      </w:pPr>
      <w:r w:rsidRPr="00AF41EB">
        <w:rPr>
          <w:i/>
        </w:rPr>
        <w:t>Please record here if the data was collected by BGS and or partners and who the partners were along with any restrictions for the use of the data</w:t>
      </w:r>
    </w:p>
    <w:tbl>
      <w:tblPr>
        <w:tblStyle w:val="TableGrid"/>
        <w:tblW w:w="0" w:type="auto"/>
        <w:tblLook w:val="04A0" w:firstRow="1" w:lastRow="0" w:firstColumn="1" w:lastColumn="0" w:noHBand="0" w:noVBand="1"/>
      </w:tblPr>
      <w:tblGrid>
        <w:gridCol w:w="9016"/>
      </w:tblGrid>
      <w:tr w:rsidR="00F87639" w14:paraId="77F1D6B0" w14:textId="77777777" w:rsidTr="00377E0D">
        <w:tc>
          <w:tcPr>
            <w:tcW w:w="9016" w:type="dxa"/>
          </w:tcPr>
          <w:p w14:paraId="0A2CB11B" w14:textId="36CEBE8E" w:rsidR="00F87639" w:rsidRDefault="004328F2" w:rsidP="00377E0D">
            <w:r w:rsidRPr="004328F2">
              <w:t>Data produced by BGS has unrestricted use.</w:t>
            </w:r>
            <w:r w:rsidR="008077BC">
              <w:t xml:space="preserve"> All water level and pumping test data was collected by project partners and is presented in </w:t>
            </w:r>
            <w:r w:rsidR="008077BC" w:rsidRPr="008077BC">
              <w:t>Taylor et al 2013</w:t>
            </w:r>
            <w:r w:rsidR="008077BC">
              <w:t xml:space="preserve"> and Maurice et al 2019.</w:t>
            </w:r>
          </w:p>
          <w:p w14:paraId="6F9310A1" w14:textId="77777777" w:rsidR="00F87639" w:rsidRDefault="00F87639" w:rsidP="00377E0D"/>
        </w:tc>
      </w:tr>
    </w:tbl>
    <w:p w14:paraId="13C614DA" w14:textId="77777777" w:rsidR="00A926C2" w:rsidRPr="00A926C2" w:rsidRDefault="00A926C2">
      <w:pPr>
        <w:rPr>
          <w:b/>
        </w:rPr>
      </w:pPr>
      <w:r w:rsidRPr="00A926C2">
        <w:rPr>
          <w:b/>
        </w:rPr>
        <w:t>Geological data</w:t>
      </w:r>
    </w:p>
    <w:p w14:paraId="311AACDD" w14:textId="77777777" w:rsidR="00A926C2" w:rsidRDefault="00A926C2">
      <w:pPr>
        <w:rPr>
          <w:i/>
        </w:rPr>
      </w:pPr>
      <w:r w:rsidRPr="00AF41EB">
        <w:rPr>
          <w:i/>
        </w:rPr>
        <w:t xml:space="preserve">Additional mapping done during the project: </w:t>
      </w:r>
      <w:r w:rsidRPr="006259C7">
        <w:rPr>
          <w:i/>
          <w:strike/>
        </w:rPr>
        <w:t>yes/</w:t>
      </w:r>
      <w:r w:rsidRPr="00020444">
        <w:rPr>
          <w:i/>
          <w:color w:val="4472C4" w:themeColor="accent5"/>
        </w:rPr>
        <w:t>no</w:t>
      </w:r>
    </w:p>
    <w:p w14:paraId="67666091" w14:textId="7294D777" w:rsidR="002F2260" w:rsidRDefault="002F2260">
      <w:r>
        <w:rPr>
          <w:i/>
        </w:rPr>
        <w:t xml:space="preserve">Borehole geology: </w:t>
      </w:r>
      <w:r w:rsidR="006259C7">
        <w:rPr>
          <w:color w:val="4472C4" w:themeColor="accent5"/>
        </w:rPr>
        <w:t>historical records presented in papers</w:t>
      </w:r>
      <w:r w:rsidRPr="002F2260">
        <w:rPr>
          <w:color w:val="4472C4" w:themeColor="accent5"/>
        </w:rPr>
        <w:t xml:space="preserve"> </w:t>
      </w:r>
      <w:r w:rsidR="006259C7">
        <w:rPr>
          <w:color w:val="4472C4" w:themeColor="accent5"/>
        </w:rPr>
        <w:t>(</w:t>
      </w:r>
      <w:r w:rsidRPr="002F2260">
        <w:rPr>
          <w:color w:val="4472C4" w:themeColor="accent5"/>
        </w:rPr>
        <w:t>Tanzania 6 boreholes</w:t>
      </w:r>
      <w:r>
        <w:rPr>
          <w:color w:val="4472C4" w:themeColor="accent5"/>
        </w:rPr>
        <w:t xml:space="preserve">; Uganda </w:t>
      </w:r>
      <w:r w:rsidR="00625818">
        <w:rPr>
          <w:color w:val="4472C4" w:themeColor="accent5"/>
        </w:rPr>
        <w:t>7 boreholes</w:t>
      </w:r>
      <w:r w:rsidR="004F5BDA">
        <w:rPr>
          <w:color w:val="4472C4" w:themeColor="accent5"/>
        </w:rPr>
        <w:t>)</w:t>
      </w:r>
    </w:p>
    <w:p w14:paraId="5D93830D" w14:textId="77777777" w:rsidR="00A926C2" w:rsidRDefault="00A926C2">
      <w:r w:rsidRPr="00AF41EB">
        <w:rPr>
          <w:i/>
        </w:rPr>
        <w:t>Classification of geological materials</w:t>
      </w:r>
      <w:r w:rsidR="00851A3B">
        <w:t>:</w:t>
      </w:r>
      <w:r>
        <w:t xml:space="preserve"> </w:t>
      </w:r>
      <w:r w:rsidRPr="006259C7">
        <w:rPr>
          <w:i/>
          <w:strike/>
        </w:rPr>
        <w:t>yes/</w:t>
      </w:r>
      <w:r w:rsidRPr="00020444">
        <w:rPr>
          <w:i/>
          <w:color w:val="4472C4" w:themeColor="accent5"/>
        </w:rPr>
        <w:t>no</w:t>
      </w:r>
    </w:p>
    <w:p w14:paraId="7F176488" w14:textId="77777777" w:rsidR="00F87639" w:rsidRDefault="00F87639">
      <w:r w:rsidRPr="00AF41EB">
        <w:rPr>
          <w:i/>
        </w:rPr>
        <w:t>Please record here if the data was collected by BGS and or partners and who the partners were along with any restrictions for the use of the data</w:t>
      </w:r>
      <w:r>
        <w:t>:</w:t>
      </w:r>
    </w:p>
    <w:tbl>
      <w:tblPr>
        <w:tblStyle w:val="TableGrid"/>
        <w:tblW w:w="0" w:type="auto"/>
        <w:tblLook w:val="04A0" w:firstRow="1" w:lastRow="0" w:firstColumn="1" w:lastColumn="0" w:noHBand="0" w:noVBand="1"/>
      </w:tblPr>
      <w:tblGrid>
        <w:gridCol w:w="9016"/>
      </w:tblGrid>
      <w:tr w:rsidR="00F87639" w14:paraId="1F7E974E" w14:textId="77777777" w:rsidTr="00F87639">
        <w:tc>
          <w:tcPr>
            <w:tcW w:w="9016" w:type="dxa"/>
          </w:tcPr>
          <w:p w14:paraId="15B66998" w14:textId="6431E3E5" w:rsidR="00F87639" w:rsidRDefault="00F87639"/>
          <w:p w14:paraId="11FD9FEC" w14:textId="77777777" w:rsidR="00F87639" w:rsidRDefault="00F87639"/>
          <w:p w14:paraId="49ECE0F3" w14:textId="77777777" w:rsidR="00F87639" w:rsidRDefault="00F87639"/>
        </w:tc>
      </w:tr>
    </w:tbl>
    <w:p w14:paraId="5C787F14" w14:textId="77777777" w:rsidR="00020444" w:rsidRDefault="00020444">
      <w:pPr>
        <w:rPr>
          <w:b/>
        </w:rPr>
      </w:pPr>
    </w:p>
    <w:p w14:paraId="6EC6D31F" w14:textId="3912B5AD" w:rsidR="00851A3B" w:rsidRPr="00020444" w:rsidRDefault="00020444">
      <w:pPr>
        <w:rPr>
          <w:b/>
        </w:rPr>
      </w:pPr>
      <w:r>
        <w:rPr>
          <w:b/>
        </w:rPr>
        <w:br w:type="page"/>
      </w:r>
      <w:r w:rsidR="00851A3B">
        <w:rPr>
          <w:b/>
        </w:rPr>
        <w:lastRenderedPageBreak/>
        <w:t>Data output</w:t>
      </w:r>
    </w:p>
    <w:p w14:paraId="3B775646" w14:textId="3B270D31" w:rsidR="00624506" w:rsidRDefault="00851A3B">
      <w:pPr>
        <w:rPr>
          <w:i/>
        </w:rPr>
      </w:pPr>
      <w:r w:rsidRPr="00AF41EB">
        <w:rPr>
          <w:i/>
        </w:rPr>
        <w:t>Peer reviewed paper</w:t>
      </w:r>
      <w:r w:rsidR="00020444">
        <w:rPr>
          <w:i/>
        </w:rPr>
        <w:t>s</w:t>
      </w:r>
      <w:r w:rsidRPr="00AF41EB">
        <w:rPr>
          <w:i/>
        </w:rPr>
        <w:t>:</w:t>
      </w:r>
    </w:p>
    <w:p w14:paraId="59E95D4A" w14:textId="2D25FDE6" w:rsidR="00124465" w:rsidRDefault="00624506" w:rsidP="006070C4">
      <w:pPr>
        <w:pStyle w:val="ListParagraph"/>
        <w:numPr>
          <w:ilvl w:val="0"/>
          <w:numId w:val="1"/>
        </w:numPr>
      </w:pPr>
      <w:r>
        <w:t xml:space="preserve">Maurice, L., Taylor, R.G., </w:t>
      </w:r>
      <w:proofErr w:type="spellStart"/>
      <w:r>
        <w:t>Tindimugaya</w:t>
      </w:r>
      <w:proofErr w:type="spellEnd"/>
      <w:r>
        <w:t xml:space="preserve">, C., MacDonald, A.M., Johnson, P., </w:t>
      </w:r>
      <w:proofErr w:type="spellStart"/>
      <w:r>
        <w:t>Kaponda</w:t>
      </w:r>
      <w:proofErr w:type="spellEnd"/>
      <w:r>
        <w:t xml:space="preserve">, A., </w:t>
      </w:r>
      <w:proofErr w:type="spellStart"/>
      <w:r>
        <w:t>Owar</w:t>
      </w:r>
      <w:proofErr w:type="spellEnd"/>
      <w:r>
        <w:t xml:space="preserve">, M., </w:t>
      </w:r>
      <w:proofErr w:type="gramStart"/>
      <w:r>
        <w:t>Sanga.,</w:t>
      </w:r>
      <w:proofErr w:type="gramEnd"/>
      <w:r>
        <w:t xml:space="preserve"> </w:t>
      </w:r>
      <w:r w:rsidR="00D04988">
        <w:t>H., Bonsor, H.C,.</w:t>
      </w:r>
      <w:r w:rsidR="00F026D2">
        <w:t xml:space="preserve"> Darling, W.G., Gooddy, D. (2019</w:t>
      </w:r>
      <w:r w:rsidR="00D04988">
        <w:t xml:space="preserve">) Characterisation of high-intensity groundwater abstraction from weathered crystalline bedrock aquifers in East Africa. </w:t>
      </w:r>
      <w:proofErr w:type="spellStart"/>
      <w:r w:rsidR="00F026D2" w:rsidRPr="00F026D2">
        <w:t>Hydrogeol</w:t>
      </w:r>
      <w:proofErr w:type="spellEnd"/>
      <w:r w:rsidR="00F026D2" w:rsidRPr="00F026D2">
        <w:t xml:space="preserve"> J 27: 459. </w:t>
      </w:r>
      <w:hyperlink r:id="rId6" w:history="1">
        <w:r w:rsidR="00124465" w:rsidRPr="00F13ED1">
          <w:rPr>
            <w:rStyle w:val="Hyperlink"/>
          </w:rPr>
          <w:t>https://doi.org/10.1007/s10040-018-1836-9</w:t>
        </w:r>
      </w:hyperlink>
    </w:p>
    <w:p w14:paraId="78D6D453" w14:textId="7DC731F3" w:rsidR="00124465" w:rsidRDefault="00D04988" w:rsidP="001550A5">
      <w:pPr>
        <w:pStyle w:val="ListParagraph"/>
        <w:numPr>
          <w:ilvl w:val="0"/>
          <w:numId w:val="1"/>
        </w:numPr>
      </w:pPr>
      <w:r w:rsidRPr="00D04988">
        <w:t xml:space="preserve">Taylor, Richard G.; Todd, Martin C.; </w:t>
      </w:r>
      <w:proofErr w:type="spellStart"/>
      <w:r w:rsidRPr="00D04988">
        <w:t>Kongola</w:t>
      </w:r>
      <w:proofErr w:type="spellEnd"/>
      <w:r w:rsidRPr="00D04988">
        <w:t xml:space="preserve">, Lister; Maurice, Louise; </w:t>
      </w:r>
      <w:proofErr w:type="spellStart"/>
      <w:r w:rsidRPr="00D04988">
        <w:t>Nahozya</w:t>
      </w:r>
      <w:proofErr w:type="spellEnd"/>
      <w:r w:rsidRPr="00D04988">
        <w:t xml:space="preserve">, Emmanuel; Sanga, Hosea; MacDonald, Alan M.. 2013 Evidence of the dependence of groundwater resources on extreme rainfall in East Africa. Nature Climate Change, 3. 374-378. </w:t>
      </w:r>
      <w:hyperlink r:id="rId7" w:history="1">
        <w:r w:rsidR="00124465" w:rsidRPr="00F13ED1">
          <w:rPr>
            <w:rStyle w:val="Hyperlink"/>
          </w:rPr>
          <w:t>https://doi.org/10.1038/nclimate1731</w:t>
        </w:r>
      </w:hyperlink>
    </w:p>
    <w:p w14:paraId="0D4AAE7A" w14:textId="79E24750" w:rsidR="00D04988" w:rsidRDefault="00020444" w:rsidP="00124465">
      <w:r w:rsidRPr="00124465">
        <w:rPr>
          <w:i/>
        </w:rPr>
        <w:t>Reports:</w:t>
      </w:r>
      <w:r w:rsidR="00851A3B">
        <w:tab/>
      </w:r>
    </w:p>
    <w:p w14:paraId="176A6D3C" w14:textId="621F13E6" w:rsidR="00F75E9B" w:rsidRDefault="00D04988" w:rsidP="00C266F4">
      <w:pPr>
        <w:pStyle w:val="ListParagraph"/>
        <w:numPr>
          <w:ilvl w:val="0"/>
          <w:numId w:val="2"/>
        </w:numPr>
      </w:pPr>
      <w:r w:rsidRPr="00D04988">
        <w:t>Maurice, L., Taylor, R., Macdonald, A., Sanga</w:t>
      </w:r>
      <w:r w:rsidR="009A545A">
        <w:t>, H., Johnson, P., Darling W., and Gooddy, D</w:t>
      </w:r>
      <w:r w:rsidRPr="00D04988">
        <w:t>. 2010.  Case study note: Resilience of intensive groundwater abstraction from weathered crystalline rock aquifer systems to climate change in sub-Saharan Africa. British Geological S</w:t>
      </w:r>
      <w:bookmarkStart w:id="0" w:name="_GoBack"/>
      <w:bookmarkEnd w:id="0"/>
      <w:r w:rsidRPr="00D04988">
        <w:t>urvey Internal Report</w:t>
      </w:r>
      <w:r>
        <w:t xml:space="preserve"> IR/10/105</w:t>
      </w:r>
      <w:r w:rsidR="00F75E9B">
        <w:t xml:space="preserve"> </w:t>
      </w:r>
      <w:hyperlink r:id="rId8" w:history="1">
        <w:r w:rsidR="00F75E9B" w:rsidRPr="00E56DA9">
          <w:rPr>
            <w:rStyle w:val="Hyperlink"/>
          </w:rPr>
          <w:t>https://assets.publishing.service.gov.uk/media/57a08afae5274a27b200089f/60826_IR-10-105_HighyieldingSupplies.pdf</w:t>
        </w:r>
      </w:hyperlink>
    </w:p>
    <w:p w14:paraId="35A116B6" w14:textId="7DFE14A1" w:rsidR="0046143A" w:rsidRDefault="0046143A" w:rsidP="00C266F4">
      <w:pPr>
        <w:pStyle w:val="ListParagraph"/>
        <w:numPr>
          <w:ilvl w:val="0"/>
          <w:numId w:val="2"/>
        </w:numPr>
      </w:pPr>
      <w:r w:rsidRPr="00F75E9B">
        <w:rPr>
          <w:color w:val="70AD47" w:themeColor="accent6"/>
        </w:rPr>
        <w:t xml:space="preserve">Internal project report. </w:t>
      </w:r>
      <w:r>
        <w:t xml:space="preserve">Taylor, R., Sanga, H., </w:t>
      </w:r>
      <w:proofErr w:type="spellStart"/>
      <w:r>
        <w:t>Mjemah</w:t>
      </w:r>
      <w:proofErr w:type="spellEnd"/>
      <w:r>
        <w:t xml:space="preserve">, I. (2010) Resilience of intensive groundwater abstraction from weathered crystalline rock aquifer systems to climate change in sub-Saharan Africa. </w:t>
      </w:r>
      <w:r w:rsidRPr="0046143A">
        <w:t xml:space="preserve">Field Report – Tanzania </w:t>
      </w:r>
      <w:proofErr w:type="spellStart"/>
      <w:r>
        <w:t>Workpackage</w:t>
      </w:r>
      <w:proofErr w:type="spellEnd"/>
      <w:r>
        <w:t xml:space="preserve"> 2 Climate Change and Groundwater Project DFID Contract No. GA/09F/094</w:t>
      </w:r>
    </w:p>
    <w:p w14:paraId="6ECB0A75" w14:textId="33EBF58B" w:rsidR="0046143A" w:rsidRDefault="0046143A" w:rsidP="0046143A">
      <w:pPr>
        <w:pStyle w:val="ListParagraph"/>
        <w:numPr>
          <w:ilvl w:val="0"/>
          <w:numId w:val="2"/>
        </w:numPr>
      </w:pPr>
      <w:r>
        <w:rPr>
          <w:color w:val="70AD47" w:themeColor="accent6"/>
        </w:rPr>
        <w:t xml:space="preserve">Parent project </w:t>
      </w:r>
      <w:r w:rsidRPr="0046143A">
        <w:t xml:space="preserve">MacDonald, A.M.; Bonsor, H.C.; </w:t>
      </w:r>
      <w:proofErr w:type="spellStart"/>
      <w:r w:rsidRPr="0046143A">
        <w:t>Calow</w:t>
      </w:r>
      <w:proofErr w:type="spellEnd"/>
      <w:r w:rsidRPr="0046143A">
        <w:t>, R.C.; Taylor, R.G.; Lapworth, D.J.; Maurice, L.; Tucker, J.; O Dochartaigh, B.E.. 2011 Groundwater resilience to climate change in Africa. British Geological Survey, 32pp. (OR/11/031) (Unpublished)</w:t>
      </w:r>
      <w:r>
        <w:t xml:space="preserve"> </w:t>
      </w:r>
      <w:hyperlink r:id="rId9" w:history="1">
        <w:r w:rsidR="006259C7" w:rsidRPr="00EF329B">
          <w:rPr>
            <w:rStyle w:val="Hyperlink"/>
          </w:rPr>
          <w:t>http://nora.nerc.ac.uk/id/eprint/15772/</w:t>
        </w:r>
      </w:hyperlink>
    </w:p>
    <w:p w14:paraId="47847251" w14:textId="77777777" w:rsidR="006259C7" w:rsidRDefault="006259C7" w:rsidP="006259C7">
      <w:pPr>
        <w:pStyle w:val="ListParagraph"/>
        <w:ind w:left="1080"/>
      </w:pPr>
    </w:p>
    <w:p w14:paraId="77FBC1D4" w14:textId="6232177B" w:rsidR="0051344A" w:rsidRPr="0051344A" w:rsidRDefault="006259C7">
      <w:pPr>
        <w:rPr>
          <w:color w:val="0563C1" w:themeColor="hyperlink"/>
          <w:u w:val="single"/>
        </w:rPr>
      </w:pPr>
      <w:r>
        <w:rPr>
          <w:i/>
        </w:rPr>
        <w:t>Parent project w</w:t>
      </w:r>
      <w:r w:rsidR="00851A3B" w:rsidRPr="00AF41EB">
        <w:rPr>
          <w:i/>
        </w:rPr>
        <w:t>ebpage</w:t>
      </w:r>
      <w:r>
        <w:rPr>
          <w:i/>
        </w:rPr>
        <w:t xml:space="preserve"> a</w:t>
      </w:r>
      <w:r w:rsidR="00851A3B" w:rsidRPr="00AF41EB">
        <w:rPr>
          <w:i/>
        </w:rPr>
        <w:t>ddress:</w:t>
      </w:r>
      <w:r w:rsidR="0046143A" w:rsidRPr="0046143A">
        <w:t xml:space="preserve"> </w:t>
      </w:r>
      <w:hyperlink r:id="rId10" w:history="1">
        <w:r w:rsidRPr="00EF329B">
          <w:rPr>
            <w:rStyle w:val="Hyperlink"/>
          </w:rPr>
          <w:t>https://www.bgs.ac.uk/GWRes</w:t>
        </w:r>
        <w:r w:rsidRPr="00EF329B">
          <w:rPr>
            <w:rStyle w:val="Hyperlink"/>
          </w:rPr>
          <w:t>i</w:t>
        </w:r>
        <w:r w:rsidRPr="00EF329B">
          <w:rPr>
            <w:rStyle w:val="Hyperlink"/>
          </w:rPr>
          <w:t>lience/</w:t>
        </w:r>
      </w:hyperlink>
    </w:p>
    <w:p w14:paraId="0FE86169" w14:textId="104ED052" w:rsidR="006259C7" w:rsidRDefault="0051344A">
      <w:pPr>
        <w:rPr>
          <w:i/>
        </w:rPr>
      </w:pPr>
      <w:r>
        <w:rPr>
          <w:i/>
        </w:rPr>
        <w:t xml:space="preserve">Project Webpage: </w:t>
      </w:r>
      <w:hyperlink r:id="rId11" w:history="1">
        <w:r w:rsidRPr="00E56DA9">
          <w:rPr>
            <w:rStyle w:val="Hyperlink"/>
            <w:i/>
          </w:rPr>
          <w:t>https://www.bgs.ac.uk/research/groundwater/international/africangroundwater/caseStudy2.html</w:t>
        </w:r>
      </w:hyperlink>
    </w:p>
    <w:p w14:paraId="0BFD1F8E" w14:textId="77777777" w:rsidR="0051344A" w:rsidRPr="0051344A" w:rsidRDefault="0051344A"/>
    <w:p w14:paraId="148F673D" w14:textId="77777777" w:rsidR="00DA1506" w:rsidRPr="00851A3B" w:rsidRDefault="00DA1506"/>
    <w:p w14:paraId="5C784735" w14:textId="77777777" w:rsidR="00A926C2" w:rsidRDefault="00A926C2"/>
    <w:sectPr w:rsidR="00A9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513A"/>
    <w:multiLevelType w:val="hybridMultilevel"/>
    <w:tmpl w:val="BBE6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95D29"/>
    <w:multiLevelType w:val="hybridMultilevel"/>
    <w:tmpl w:val="94BC54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396CB1"/>
    <w:multiLevelType w:val="hybridMultilevel"/>
    <w:tmpl w:val="14F425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C2"/>
    <w:rsid w:val="00020444"/>
    <w:rsid w:val="000645CC"/>
    <w:rsid w:val="00094BE4"/>
    <w:rsid w:val="000C64E9"/>
    <w:rsid w:val="00124465"/>
    <w:rsid w:val="001404BA"/>
    <w:rsid w:val="00216FC4"/>
    <w:rsid w:val="002B2C2F"/>
    <w:rsid w:val="002D7DE3"/>
    <w:rsid w:val="002F2260"/>
    <w:rsid w:val="003A2DC5"/>
    <w:rsid w:val="004328F2"/>
    <w:rsid w:val="0046143A"/>
    <w:rsid w:val="004F5BDA"/>
    <w:rsid w:val="0051344A"/>
    <w:rsid w:val="00550659"/>
    <w:rsid w:val="005532ED"/>
    <w:rsid w:val="005E61BA"/>
    <w:rsid w:val="00624506"/>
    <w:rsid w:val="00625818"/>
    <w:rsid w:val="006259C7"/>
    <w:rsid w:val="006A332B"/>
    <w:rsid w:val="006B68D2"/>
    <w:rsid w:val="008077BC"/>
    <w:rsid w:val="00851A3B"/>
    <w:rsid w:val="008B41A3"/>
    <w:rsid w:val="009A545A"/>
    <w:rsid w:val="00A926C2"/>
    <w:rsid w:val="00AE4045"/>
    <w:rsid w:val="00AF41EB"/>
    <w:rsid w:val="00C83116"/>
    <w:rsid w:val="00CE505A"/>
    <w:rsid w:val="00CE5507"/>
    <w:rsid w:val="00D04988"/>
    <w:rsid w:val="00DA1506"/>
    <w:rsid w:val="00F026D2"/>
    <w:rsid w:val="00F75E9B"/>
    <w:rsid w:val="00F87639"/>
    <w:rsid w:val="00FF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2616"/>
  <w15:chartTrackingRefBased/>
  <w15:docId w15:val="{B59CA814-1B4B-4B21-9037-1D6ECFDF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260"/>
    <w:rPr>
      <w:sz w:val="16"/>
      <w:szCs w:val="16"/>
    </w:rPr>
  </w:style>
  <w:style w:type="paragraph" w:styleId="CommentText">
    <w:name w:val="annotation text"/>
    <w:basedOn w:val="Normal"/>
    <w:link w:val="CommentTextChar"/>
    <w:uiPriority w:val="99"/>
    <w:semiHidden/>
    <w:unhideWhenUsed/>
    <w:rsid w:val="002F2260"/>
    <w:pPr>
      <w:spacing w:line="240" w:lineRule="auto"/>
    </w:pPr>
    <w:rPr>
      <w:sz w:val="20"/>
      <w:szCs w:val="20"/>
    </w:rPr>
  </w:style>
  <w:style w:type="character" w:customStyle="1" w:styleId="CommentTextChar">
    <w:name w:val="Comment Text Char"/>
    <w:basedOn w:val="DefaultParagraphFont"/>
    <w:link w:val="CommentText"/>
    <w:uiPriority w:val="99"/>
    <w:semiHidden/>
    <w:rsid w:val="002F2260"/>
    <w:rPr>
      <w:sz w:val="20"/>
      <w:szCs w:val="20"/>
    </w:rPr>
  </w:style>
  <w:style w:type="paragraph" w:styleId="CommentSubject">
    <w:name w:val="annotation subject"/>
    <w:basedOn w:val="CommentText"/>
    <w:next w:val="CommentText"/>
    <w:link w:val="CommentSubjectChar"/>
    <w:uiPriority w:val="99"/>
    <w:semiHidden/>
    <w:unhideWhenUsed/>
    <w:rsid w:val="002F2260"/>
    <w:rPr>
      <w:b/>
      <w:bCs/>
    </w:rPr>
  </w:style>
  <w:style w:type="character" w:customStyle="1" w:styleId="CommentSubjectChar">
    <w:name w:val="Comment Subject Char"/>
    <w:basedOn w:val="CommentTextChar"/>
    <w:link w:val="CommentSubject"/>
    <w:uiPriority w:val="99"/>
    <w:semiHidden/>
    <w:rsid w:val="002F2260"/>
    <w:rPr>
      <w:b/>
      <w:bCs/>
      <w:sz w:val="20"/>
      <w:szCs w:val="20"/>
    </w:rPr>
  </w:style>
  <w:style w:type="paragraph" w:styleId="BalloonText">
    <w:name w:val="Balloon Text"/>
    <w:basedOn w:val="Normal"/>
    <w:link w:val="BalloonTextChar"/>
    <w:uiPriority w:val="99"/>
    <w:semiHidden/>
    <w:unhideWhenUsed/>
    <w:rsid w:val="002F2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260"/>
    <w:rPr>
      <w:rFonts w:ascii="Segoe UI" w:hAnsi="Segoe UI" w:cs="Segoe UI"/>
      <w:sz w:val="18"/>
      <w:szCs w:val="18"/>
    </w:rPr>
  </w:style>
  <w:style w:type="paragraph" w:styleId="ListParagraph">
    <w:name w:val="List Paragraph"/>
    <w:basedOn w:val="Normal"/>
    <w:uiPriority w:val="34"/>
    <w:qFormat/>
    <w:rsid w:val="00624506"/>
    <w:pPr>
      <w:ind w:left="720"/>
      <w:contextualSpacing/>
    </w:pPr>
  </w:style>
  <w:style w:type="character" w:styleId="Hyperlink">
    <w:name w:val="Hyperlink"/>
    <w:basedOn w:val="DefaultParagraphFont"/>
    <w:uiPriority w:val="99"/>
    <w:unhideWhenUsed/>
    <w:rsid w:val="006259C7"/>
    <w:rPr>
      <w:color w:val="0563C1" w:themeColor="hyperlink"/>
      <w:u w:val="single"/>
    </w:rPr>
  </w:style>
  <w:style w:type="character" w:styleId="FollowedHyperlink">
    <w:name w:val="FollowedHyperlink"/>
    <w:basedOn w:val="DefaultParagraphFont"/>
    <w:uiPriority w:val="99"/>
    <w:semiHidden/>
    <w:unhideWhenUsed/>
    <w:rsid w:val="00625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media/57a08afae5274a27b200089f/60826_IR-10-105_HighyieldingSupplie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38/nclimate17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040-018-1836-9" TargetMode="External"/><Relationship Id="rId11" Type="http://schemas.openxmlformats.org/officeDocument/2006/relationships/hyperlink" Target="https://www.bgs.ac.uk/research/groundwater/international/africangroundwater/caseStudy2.html" TargetMode="External"/><Relationship Id="rId5" Type="http://schemas.openxmlformats.org/officeDocument/2006/relationships/webSettings" Target="webSettings.xml"/><Relationship Id="rId10" Type="http://schemas.openxmlformats.org/officeDocument/2006/relationships/hyperlink" Target="https://www.bgs.ac.uk/GWResilience/" TargetMode="External"/><Relationship Id="rId4" Type="http://schemas.openxmlformats.org/officeDocument/2006/relationships/settings" Target="settings.xml"/><Relationship Id="rId9" Type="http://schemas.openxmlformats.org/officeDocument/2006/relationships/hyperlink" Target="http://nora.nerc.ac.uk/id/eprint/15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3B61-1464-410D-BAC5-7750924E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Debbie</dc:creator>
  <cp:keywords/>
  <dc:description/>
  <cp:lastModifiedBy>White, Debbie</cp:lastModifiedBy>
  <cp:revision>13</cp:revision>
  <cp:lastPrinted>2018-08-23T09:52:00Z</cp:lastPrinted>
  <dcterms:created xsi:type="dcterms:W3CDTF">2018-08-22T13:18:00Z</dcterms:created>
  <dcterms:modified xsi:type="dcterms:W3CDTF">2019-08-15T13:03:00Z</dcterms:modified>
</cp:coreProperties>
</file>