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lease-readiness-report"/>
    <w:p>
      <w:pPr>
        <w:pStyle w:val="Heading1"/>
      </w:pPr>
      <w:r>
        <w:t xml:space="preserve">Release Readiness Report</w:t>
      </w:r>
    </w:p>
    <w:p>
      <w:pPr>
        <w:pStyle w:val="FirstParagraph"/>
      </w:pPr>
      <w:r>
        <w:t xml:space="preserve">The release decision depends on both the service metrics and the chart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investigate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Error rates by service. Search API exceeds the two percent review threshold." title="" id="10" name="Picture"/>
            <a:graphic>
              <a:graphicData uri="http://schemas.openxmlformats.org/drawingml/2006/picture">
                <pic:pic>
                  <pic:nvPicPr>
                    <pic:cNvPr descr="fixtures/document-error-rat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rates by service. Search API exceeds the two percent review</w:t>
      </w:r>
      <w:r>
        <w:t xml:space="preserve"> </w:t>
      </w:r>
      <w:r>
        <w:t xml:space="preserve">threshold.</w:t>
      </w:r>
    </w:p>
    <w:p>
      <w:pPr>
        <w:pStyle w:val="BodyText"/>
      </w:pPr>
      <w:r>
        <w:t xml:space="preserve">Figure 1: Service error-rate evidence for the release review.</w:t>
      </w:r>
    </w:p>
    <w:p>
      <w:pPr>
        <w:pStyle w:val="BodyText"/>
      </w:pPr>
      <w:r>
        <w:t xml:space="preserve">The Search API requires investigation because its error rate exceeds the</w:t>
      </w:r>
      <w:r>
        <w:t xml:space="preserve"> </w:t>
      </w:r>
      <w:r>
        <w:t xml:space="preserve">review threshold shown in Figure 1.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2026-09-28T05:44:09Z</dcterms:created>
  <dcterms:modified xsi:type="dcterms:W3CDTF">2026-09-28T05:44:09Z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