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238285740"/>
        <w:docPartObj>
          <w:docPartGallery w:val="Table of Contents"/>
          <w:docPartUnique/>
        </w:docPartObj>
      </w:sdtPr>
      <w:sdtEndPr/>
      <w:sdtContent>
        <w:p w14:paraId="4085E5F6" w14:textId="77777777" w:rsidR="00185B1F" w:rsidRDefault="00A5261D">
          <w:pPr>
            <w:pStyle w:val="TOCHeading"/>
          </w:pPr>
          <w:r>
            <w:t>Table of Contents</w:t>
          </w:r>
        </w:p>
        <w:p w14:paraId="6BD3E9ED" w14:textId="77777777" w:rsidR="00835BD1" w:rsidRDefault="00A5261D">
          <w:pPr>
            <w:pStyle w:val="TOC1"/>
            <w:tabs>
              <w:tab w:val="right" w:leader="dot" w:pos="9350"/>
            </w:tabs>
            <w:rPr>
              <w:noProof/>
            </w:rPr>
          </w:pPr>
          <w:r>
            <w:fldChar w:fldCharType="begin"/>
          </w:r>
          <w:r>
            <w:instrText>TOC \o "1-2" \h \z \u</w:instrText>
          </w:r>
          <w:r>
            <w:fldChar w:fldCharType="separate"/>
          </w:r>
          <w:hyperlink w:anchor="_Toc229340028" w:history="1">
            <w:r w:rsidR="00835BD1" w:rsidRPr="005E1AB1">
              <w:rPr>
                <w:rStyle w:val="Hyperlink"/>
                <w:noProof/>
              </w:rPr>
              <w:t>Architecture Description</w:t>
            </w:r>
            <w:r w:rsidR="00835BD1">
              <w:rPr>
                <w:noProof/>
                <w:webHidden/>
              </w:rPr>
              <w:tab/>
            </w:r>
            <w:r w:rsidR="00835BD1">
              <w:rPr>
                <w:noProof/>
                <w:webHidden/>
              </w:rPr>
              <w:fldChar w:fldCharType="begin"/>
            </w:r>
            <w:r w:rsidR="00835BD1">
              <w:rPr>
                <w:noProof/>
                <w:webHidden/>
              </w:rPr>
              <w:instrText xml:space="preserve"> PAGEREF _Toc229340028 \h </w:instrText>
            </w:r>
            <w:r w:rsidR="00835BD1">
              <w:rPr>
                <w:noProof/>
                <w:webHidden/>
              </w:rPr>
            </w:r>
            <w:r w:rsidR="00835BD1">
              <w:rPr>
                <w:noProof/>
                <w:webHidden/>
              </w:rPr>
              <w:fldChar w:fldCharType="separate"/>
            </w:r>
            <w:r w:rsidR="00835BD1">
              <w:rPr>
                <w:noProof/>
                <w:webHidden/>
              </w:rPr>
              <w:t>1</w:t>
            </w:r>
            <w:r w:rsidR="00835BD1">
              <w:rPr>
                <w:noProof/>
                <w:webHidden/>
              </w:rPr>
              <w:fldChar w:fldCharType="end"/>
            </w:r>
          </w:hyperlink>
        </w:p>
        <w:p w14:paraId="3BC227F4" w14:textId="41E65A30" w:rsidR="00835BD1" w:rsidRDefault="00835BD1">
          <w:pPr>
            <w:pStyle w:val="TOC2"/>
            <w:tabs>
              <w:tab w:val="right" w:leader="dot" w:pos="9350"/>
            </w:tabs>
            <w:rPr>
              <w:noProof/>
            </w:rPr>
          </w:pPr>
          <w:hyperlink w:anchor="_Toc229340029" w:history="1">
            <w:r w:rsidRPr="005E1AB1">
              <w:rPr>
                <w:rStyle w:val="Hyperlink"/>
                <w:noProof/>
              </w:rPr>
              <w:t xml:space="preserve">Checkout </w:t>
            </w:r>
            <w:r>
              <w:rPr>
                <w:rStyle w:val="Hyperlink"/>
                <w:noProof/>
              </w:rPr>
              <w:t>and</w:t>
            </w:r>
            <w:r w:rsidRPr="005E1AB1">
              <w:rPr>
                <w:rStyle w:val="Hyperlink"/>
                <w:noProof/>
              </w:rPr>
              <w:t xml:space="preserve"> Payment System with General Ledger</w:t>
            </w:r>
            <w:r>
              <w:rPr>
                <w:noProof/>
                <w:webHidden/>
              </w:rPr>
              <w:tab/>
            </w:r>
            <w:r>
              <w:rPr>
                <w:noProof/>
                <w:webHidden/>
              </w:rPr>
              <w:fldChar w:fldCharType="begin"/>
            </w:r>
            <w:r>
              <w:rPr>
                <w:noProof/>
                <w:webHidden/>
              </w:rPr>
              <w:instrText xml:space="preserve"> PAGEREF _Toc229340029 \h </w:instrText>
            </w:r>
            <w:r>
              <w:rPr>
                <w:noProof/>
                <w:webHidden/>
              </w:rPr>
            </w:r>
            <w:r>
              <w:rPr>
                <w:noProof/>
                <w:webHidden/>
              </w:rPr>
              <w:fldChar w:fldCharType="separate"/>
            </w:r>
            <w:r>
              <w:rPr>
                <w:noProof/>
                <w:webHidden/>
              </w:rPr>
              <w:t>1</w:t>
            </w:r>
            <w:r>
              <w:rPr>
                <w:noProof/>
                <w:webHidden/>
              </w:rPr>
              <w:fldChar w:fldCharType="end"/>
            </w:r>
          </w:hyperlink>
        </w:p>
        <w:p w14:paraId="2283830D" w14:textId="77777777" w:rsidR="00835BD1" w:rsidRDefault="00835BD1">
          <w:pPr>
            <w:pStyle w:val="TOC2"/>
            <w:tabs>
              <w:tab w:val="right" w:leader="dot" w:pos="9350"/>
            </w:tabs>
            <w:rPr>
              <w:noProof/>
            </w:rPr>
          </w:pPr>
          <w:hyperlink w:anchor="_Toc229340030" w:history="1">
            <w:r w:rsidRPr="005E1AB1">
              <w:rPr>
                <w:rStyle w:val="Hyperlink"/>
                <w:noProof/>
              </w:rPr>
              <w:t>Table of Contents</w:t>
            </w:r>
            <w:r>
              <w:rPr>
                <w:noProof/>
                <w:webHidden/>
              </w:rPr>
              <w:tab/>
            </w:r>
            <w:r>
              <w:rPr>
                <w:noProof/>
                <w:webHidden/>
              </w:rPr>
              <w:fldChar w:fldCharType="begin"/>
            </w:r>
            <w:r>
              <w:rPr>
                <w:noProof/>
                <w:webHidden/>
              </w:rPr>
              <w:instrText xml:space="preserve"> PAGEREF _Toc229340030 \h </w:instrText>
            </w:r>
            <w:r>
              <w:rPr>
                <w:noProof/>
                <w:webHidden/>
              </w:rPr>
            </w:r>
            <w:r>
              <w:rPr>
                <w:noProof/>
                <w:webHidden/>
              </w:rPr>
              <w:fldChar w:fldCharType="separate"/>
            </w:r>
            <w:r>
              <w:rPr>
                <w:noProof/>
                <w:webHidden/>
              </w:rPr>
              <w:t>1</w:t>
            </w:r>
            <w:r>
              <w:rPr>
                <w:noProof/>
                <w:webHidden/>
              </w:rPr>
              <w:fldChar w:fldCharType="end"/>
            </w:r>
          </w:hyperlink>
        </w:p>
        <w:p w14:paraId="2A47412C" w14:textId="77777777" w:rsidR="00835BD1" w:rsidRDefault="00835BD1">
          <w:pPr>
            <w:pStyle w:val="TOC2"/>
            <w:tabs>
              <w:tab w:val="right" w:leader="dot" w:pos="9350"/>
            </w:tabs>
            <w:rPr>
              <w:noProof/>
            </w:rPr>
          </w:pPr>
          <w:hyperlink w:anchor="_Toc229340031" w:history="1">
            <w:r w:rsidRPr="005E1AB1">
              <w:rPr>
                <w:rStyle w:val="Hyperlink"/>
                <w:noProof/>
              </w:rPr>
              <w:t>1. System of Interest</w:t>
            </w:r>
            <w:r>
              <w:rPr>
                <w:noProof/>
                <w:webHidden/>
              </w:rPr>
              <w:tab/>
            </w:r>
            <w:r>
              <w:rPr>
                <w:noProof/>
                <w:webHidden/>
              </w:rPr>
              <w:fldChar w:fldCharType="begin"/>
            </w:r>
            <w:r>
              <w:rPr>
                <w:noProof/>
                <w:webHidden/>
              </w:rPr>
              <w:instrText xml:space="preserve"> PAGEREF _Toc229340031 \h </w:instrText>
            </w:r>
            <w:r>
              <w:rPr>
                <w:noProof/>
                <w:webHidden/>
              </w:rPr>
            </w:r>
            <w:r>
              <w:rPr>
                <w:noProof/>
                <w:webHidden/>
              </w:rPr>
              <w:fldChar w:fldCharType="separate"/>
            </w:r>
            <w:r>
              <w:rPr>
                <w:noProof/>
                <w:webHidden/>
              </w:rPr>
              <w:t>1</w:t>
            </w:r>
            <w:r>
              <w:rPr>
                <w:noProof/>
                <w:webHidden/>
              </w:rPr>
              <w:fldChar w:fldCharType="end"/>
            </w:r>
          </w:hyperlink>
        </w:p>
        <w:p w14:paraId="0A9BF859" w14:textId="5F5E7DD1" w:rsidR="00835BD1" w:rsidRDefault="00835BD1">
          <w:pPr>
            <w:pStyle w:val="TOC2"/>
            <w:tabs>
              <w:tab w:val="right" w:leader="dot" w:pos="9350"/>
            </w:tabs>
            <w:rPr>
              <w:noProof/>
            </w:rPr>
          </w:pPr>
          <w:hyperlink w:anchor="_Toc229340032" w:history="1">
            <w:r w:rsidRPr="005E1AB1">
              <w:rPr>
                <w:rStyle w:val="Hyperlink"/>
                <w:noProof/>
              </w:rPr>
              <w:t xml:space="preserve">2. Stakeholders </w:t>
            </w:r>
            <w:r>
              <w:rPr>
                <w:rStyle w:val="Hyperlink"/>
                <w:noProof/>
              </w:rPr>
              <w:t>and</w:t>
            </w:r>
            <w:r w:rsidRPr="005E1AB1">
              <w:rPr>
                <w:rStyle w:val="Hyperlink"/>
                <w:noProof/>
              </w:rPr>
              <w:t xml:space="preserve"> Concerns</w:t>
            </w:r>
            <w:r>
              <w:rPr>
                <w:noProof/>
                <w:webHidden/>
              </w:rPr>
              <w:tab/>
            </w:r>
            <w:r>
              <w:rPr>
                <w:noProof/>
                <w:webHidden/>
              </w:rPr>
              <w:fldChar w:fldCharType="begin"/>
            </w:r>
            <w:r>
              <w:rPr>
                <w:noProof/>
                <w:webHidden/>
              </w:rPr>
              <w:instrText xml:space="preserve"> PAGEREF _Toc229340032 \h </w:instrText>
            </w:r>
            <w:r>
              <w:rPr>
                <w:noProof/>
                <w:webHidden/>
              </w:rPr>
            </w:r>
            <w:r>
              <w:rPr>
                <w:noProof/>
                <w:webHidden/>
              </w:rPr>
              <w:fldChar w:fldCharType="separate"/>
            </w:r>
            <w:r>
              <w:rPr>
                <w:noProof/>
                <w:webHidden/>
              </w:rPr>
              <w:t>1</w:t>
            </w:r>
            <w:r>
              <w:rPr>
                <w:noProof/>
                <w:webHidden/>
              </w:rPr>
              <w:fldChar w:fldCharType="end"/>
            </w:r>
          </w:hyperlink>
        </w:p>
        <w:p w14:paraId="1C932D20" w14:textId="77777777" w:rsidR="00835BD1" w:rsidRDefault="00835BD1">
          <w:pPr>
            <w:pStyle w:val="TOC2"/>
            <w:tabs>
              <w:tab w:val="right" w:leader="dot" w:pos="9350"/>
            </w:tabs>
            <w:rPr>
              <w:noProof/>
            </w:rPr>
          </w:pPr>
          <w:hyperlink w:anchor="_Toc229340033" w:history="1">
            <w:r w:rsidRPr="005E1AB1">
              <w:rPr>
                <w:rStyle w:val="Hyperlink"/>
                <w:noProof/>
              </w:rPr>
              <w:t>3. Architecture Viewpoints</w:t>
            </w:r>
            <w:r>
              <w:rPr>
                <w:noProof/>
                <w:webHidden/>
              </w:rPr>
              <w:tab/>
            </w:r>
            <w:r>
              <w:rPr>
                <w:noProof/>
                <w:webHidden/>
              </w:rPr>
              <w:fldChar w:fldCharType="begin"/>
            </w:r>
            <w:r>
              <w:rPr>
                <w:noProof/>
                <w:webHidden/>
              </w:rPr>
              <w:instrText xml:space="preserve"> PAGEREF _Toc229340033 \h </w:instrText>
            </w:r>
            <w:r>
              <w:rPr>
                <w:noProof/>
                <w:webHidden/>
              </w:rPr>
            </w:r>
            <w:r>
              <w:rPr>
                <w:noProof/>
                <w:webHidden/>
              </w:rPr>
              <w:fldChar w:fldCharType="separate"/>
            </w:r>
            <w:r>
              <w:rPr>
                <w:noProof/>
                <w:webHidden/>
              </w:rPr>
              <w:t>1</w:t>
            </w:r>
            <w:r>
              <w:rPr>
                <w:noProof/>
                <w:webHidden/>
              </w:rPr>
              <w:fldChar w:fldCharType="end"/>
            </w:r>
          </w:hyperlink>
        </w:p>
        <w:p w14:paraId="5536E058" w14:textId="77777777" w:rsidR="00835BD1" w:rsidRDefault="00835BD1">
          <w:pPr>
            <w:pStyle w:val="TOC2"/>
            <w:tabs>
              <w:tab w:val="right" w:leader="dot" w:pos="9350"/>
            </w:tabs>
            <w:rPr>
              <w:noProof/>
            </w:rPr>
          </w:pPr>
          <w:hyperlink w:anchor="_Toc229340034" w:history="1">
            <w:r w:rsidRPr="005E1AB1">
              <w:rPr>
                <w:rStyle w:val="Hyperlink"/>
                <w:noProof/>
              </w:rPr>
              <w:t>4. Views</w:t>
            </w:r>
            <w:r>
              <w:rPr>
                <w:noProof/>
                <w:webHidden/>
              </w:rPr>
              <w:tab/>
            </w:r>
            <w:r>
              <w:rPr>
                <w:noProof/>
                <w:webHidden/>
              </w:rPr>
              <w:fldChar w:fldCharType="begin"/>
            </w:r>
            <w:r>
              <w:rPr>
                <w:noProof/>
                <w:webHidden/>
              </w:rPr>
              <w:instrText xml:space="preserve"> PAGEREF _Toc229340034 \h </w:instrText>
            </w:r>
            <w:r>
              <w:rPr>
                <w:noProof/>
                <w:webHidden/>
              </w:rPr>
            </w:r>
            <w:r>
              <w:rPr>
                <w:noProof/>
                <w:webHidden/>
              </w:rPr>
              <w:fldChar w:fldCharType="separate"/>
            </w:r>
            <w:r>
              <w:rPr>
                <w:noProof/>
                <w:webHidden/>
              </w:rPr>
              <w:t>1</w:t>
            </w:r>
            <w:r>
              <w:rPr>
                <w:noProof/>
                <w:webHidden/>
              </w:rPr>
              <w:fldChar w:fldCharType="end"/>
            </w:r>
          </w:hyperlink>
        </w:p>
        <w:p w14:paraId="354960E4" w14:textId="71A8F6FF" w:rsidR="00835BD1" w:rsidRDefault="00835BD1">
          <w:pPr>
            <w:pStyle w:val="TOC2"/>
            <w:tabs>
              <w:tab w:val="right" w:leader="dot" w:pos="9350"/>
            </w:tabs>
            <w:rPr>
              <w:noProof/>
            </w:rPr>
          </w:pPr>
          <w:hyperlink w:anchor="_Toc229340035" w:history="1">
            <w:r w:rsidRPr="005E1AB1">
              <w:rPr>
                <w:rStyle w:val="Hyperlink"/>
                <w:noProof/>
              </w:rPr>
              <w:t xml:space="preserve">5. Correspondences </w:t>
            </w:r>
            <w:r>
              <w:rPr>
                <w:rStyle w:val="Hyperlink"/>
                <w:noProof/>
              </w:rPr>
              <w:t>and</w:t>
            </w:r>
            <w:r w:rsidRPr="005E1AB1">
              <w:rPr>
                <w:rStyle w:val="Hyperlink"/>
                <w:noProof/>
              </w:rPr>
              <w:t xml:space="preserve"> Correspondence Rules</w:t>
            </w:r>
            <w:r>
              <w:rPr>
                <w:noProof/>
                <w:webHidden/>
              </w:rPr>
              <w:tab/>
            </w:r>
            <w:r>
              <w:rPr>
                <w:noProof/>
                <w:webHidden/>
              </w:rPr>
              <w:fldChar w:fldCharType="begin"/>
            </w:r>
            <w:r>
              <w:rPr>
                <w:noProof/>
                <w:webHidden/>
              </w:rPr>
              <w:instrText xml:space="preserve"> PAGEREF _Toc229340035 \h </w:instrText>
            </w:r>
            <w:r>
              <w:rPr>
                <w:noProof/>
                <w:webHidden/>
              </w:rPr>
            </w:r>
            <w:r>
              <w:rPr>
                <w:noProof/>
                <w:webHidden/>
              </w:rPr>
              <w:fldChar w:fldCharType="separate"/>
            </w:r>
            <w:r>
              <w:rPr>
                <w:noProof/>
                <w:webHidden/>
              </w:rPr>
              <w:t>1</w:t>
            </w:r>
            <w:r>
              <w:rPr>
                <w:noProof/>
                <w:webHidden/>
              </w:rPr>
              <w:fldChar w:fldCharType="end"/>
            </w:r>
          </w:hyperlink>
        </w:p>
        <w:p w14:paraId="5B16EB42" w14:textId="1D12A245" w:rsidR="00835BD1" w:rsidRDefault="00835BD1">
          <w:pPr>
            <w:pStyle w:val="TOC2"/>
            <w:tabs>
              <w:tab w:val="right" w:leader="dot" w:pos="9350"/>
            </w:tabs>
            <w:rPr>
              <w:noProof/>
            </w:rPr>
          </w:pPr>
          <w:hyperlink w:anchor="_Toc229340036" w:history="1">
            <w:r w:rsidRPr="005E1AB1">
              <w:rPr>
                <w:rStyle w:val="Hyperlink"/>
                <w:noProof/>
              </w:rPr>
              <w:t xml:space="preserve">6. Architecture Decisions </w:t>
            </w:r>
            <w:r>
              <w:rPr>
                <w:rStyle w:val="Hyperlink"/>
                <w:noProof/>
              </w:rPr>
              <w:t>and</w:t>
            </w:r>
            <w:r w:rsidRPr="005E1AB1">
              <w:rPr>
                <w:rStyle w:val="Hyperlink"/>
                <w:noProof/>
              </w:rPr>
              <w:t xml:space="preserve"> Rationale</w:t>
            </w:r>
            <w:r>
              <w:rPr>
                <w:noProof/>
                <w:webHidden/>
              </w:rPr>
              <w:tab/>
            </w:r>
            <w:r>
              <w:rPr>
                <w:noProof/>
                <w:webHidden/>
              </w:rPr>
              <w:fldChar w:fldCharType="begin"/>
            </w:r>
            <w:r>
              <w:rPr>
                <w:noProof/>
                <w:webHidden/>
              </w:rPr>
              <w:instrText xml:space="preserve"> PAGEREF _Toc229340036 \h </w:instrText>
            </w:r>
            <w:r>
              <w:rPr>
                <w:noProof/>
                <w:webHidden/>
              </w:rPr>
            </w:r>
            <w:r>
              <w:rPr>
                <w:noProof/>
                <w:webHidden/>
              </w:rPr>
              <w:fldChar w:fldCharType="separate"/>
            </w:r>
            <w:r>
              <w:rPr>
                <w:noProof/>
                <w:webHidden/>
              </w:rPr>
              <w:t>1</w:t>
            </w:r>
            <w:r>
              <w:rPr>
                <w:noProof/>
                <w:webHidden/>
              </w:rPr>
              <w:fldChar w:fldCharType="end"/>
            </w:r>
          </w:hyperlink>
        </w:p>
        <w:p w14:paraId="194C3A6A" w14:textId="77777777" w:rsidR="00185B1F" w:rsidRDefault="00A5261D">
          <w:r>
            <w:fldChar w:fldCharType="end"/>
          </w:r>
        </w:p>
      </w:sdtContent>
    </w:sdt>
    <w:p w14:paraId="1C69BC84" w14:textId="77777777" w:rsidR="00185B1F" w:rsidRDefault="00A5261D">
      <w:pPr>
        <w:pStyle w:val="Heading1"/>
      </w:pPr>
      <w:bookmarkStart w:id="0" w:name="architecture-description"/>
      <w:bookmarkStart w:id="1" w:name="_Toc229340028"/>
      <w:r>
        <w:t>Architecture Description</w:t>
      </w:r>
      <w:bookmarkEnd w:id="1"/>
    </w:p>
    <w:p w14:paraId="1F71DCC9" w14:textId="53AFDDB7" w:rsidR="00185B1F" w:rsidRDefault="00A5261D">
      <w:pPr>
        <w:pStyle w:val="Heading2"/>
      </w:pPr>
      <w:bookmarkStart w:id="2" w:name="X7aea4cc3b6fb2cf1eb4c7e8ae1e8e51b0bf8371"/>
      <w:bookmarkStart w:id="3" w:name="_Toc229340029"/>
      <w:r>
        <w:t xml:space="preserve">Checkout </w:t>
      </w:r>
      <w:r w:rsidR="00835BD1">
        <w:t>and</w:t>
      </w:r>
      <w:r>
        <w:t xml:space="preserve"> Payment System with General Ledger</w:t>
      </w:r>
      <w:bookmarkEnd w:id="3"/>
    </w:p>
    <w:tbl>
      <w:tblPr>
        <w:tblStyle w:val="Table"/>
        <w:tblW w:w="5000" w:type="pct"/>
        <w:tblLayout w:type="fixed"/>
        <w:tblLook w:val="0020" w:firstRow="1" w:lastRow="0" w:firstColumn="0" w:lastColumn="0" w:noHBand="0" w:noVBand="0"/>
      </w:tblPr>
      <w:tblGrid>
        <w:gridCol w:w="4788"/>
        <w:gridCol w:w="4788"/>
      </w:tblGrid>
      <w:tr w:rsidR="00185B1F" w14:paraId="0AD35AB1" w14:textId="77777777" w:rsidTr="00185B1F">
        <w:trPr>
          <w:cnfStyle w:val="100000000000" w:firstRow="1" w:lastRow="0" w:firstColumn="0" w:lastColumn="0" w:oddVBand="0" w:evenVBand="0" w:oddHBand="0" w:evenHBand="0" w:firstRowFirstColumn="0" w:firstRowLastColumn="0" w:lastRowFirstColumn="0" w:lastRowLastColumn="0"/>
          <w:tblHeader/>
        </w:trPr>
        <w:tc>
          <w:tcPr>
            <w:tcW w:w="3960" w:type="dxa"/>
          </w:tcPr>
          <w:p w14:paraId="6E2FD3C6" w14:textId="77777777" w:rsidR="00185B1F" w:rsidRDefault="00A5261D">
            <w:pPr>
              <w:pStyle w:val="Compact"/>
            </w:pPr>
            <w:r>
              <w:t>Field</w:t>
            </w:r>
          </w:p>
        </w:tc>
        <w:tc>
          <w:tcPr>
            <w:tcW w:w="3960" w:type="dxa"/>
          </w:tcPr>
          <w:p w14:paraId="3BDC3B15" w14:textId="77777777" w:rsidR="00185B1F" w:rsidRDefault="00A5261D">
            <w:pPr>
              <w:pStyle w:val="Compact"/>
            </w:pPr>
            <w:r>
              <w:t>Value</w:t>
            </w:r>
          </w:p>
        </w:tc>
      </w:tr>
      <w:tr w:rsidR="00185B1F" w14:paraId="00D16E6B" w14:textId="77777777">
        <w:tc>
          <w:tcPr>
            <w:tcW w:w="3960" w:type="dxa"/>
          </w:tcPr>
          <w:p w14:paraId="694AE568" w14:textId="77777777" w:rsidR="00185B1F" w:rsidRDefault="00A5261D">
            <w:pPr>
              <w:pStyle w:val="Compact"/>
            </w:pPr>
            <w:r>
              <w:rPr>
                <w:b/>
                <w:bCs/>
              </w:rPr>
              <w:t>Standard</w:t>
            </w:r>
          </w:p>
        </w:tc>
        <w:tc>
          <w:tcPr>
            <w:tcW w:w="3960" w:type="dxa"/>
          </w:tcPr>
          <w:p w14:paraId="794FADF4" w14:textId="77777777" w:rsidR="00185B1F" w:rsidRDefault="00A5261D">
            <w:pPr>
              <w:pStyle w:val="Compact"/>
            </w:pPr>
            <w:r>
              <w:t>ISO/IEC/IEEE 42010:2022</w:t>
            </w:r>
          </w:p>
        </w:tc>
      </w:tr>
      <w:tr w:rsidR="00185B1F" w14:paraId="1B2C34BB" w14:textId="77777777">
        <w:tc>
          <w:tcPr>
            <w:tcW w:w="3960" w:type="dxa"/>
          </w:tcPr>
          <w:p w14:paraId="7D85AD40" w14:textId="77777777" w:rsidR="00185B1F" w:rsidRDefault="00A5261D">
            <w:pPr>
              <w:pStyle w:val="Compact"/>
            </w:pPr>
            <w:r>
              <w:rPr>
                <w:b/>
                <w:bCs/>
              </w:rPr>
              <w:t>AD Identifier</w:t>
            </w:r>
          </w:p>
        </w:tc>
        <w:tc>
          <w:tcPr>
            <w:tcW w:w="3960" w:type="dxa"/>
          </w:tcPr>
          <w:p w14:paraId="0C545ACD" w14:textId="77777777" w:rsidR="00185B1F" w:rsidRDefault="00A5261D">
            <w:pPr>
              <w:pStyle w:val="Compact"/>
            </w:pPr>
            <w:r>
              <w:t>AD-CHECKOUT-001</w:t>
            </w:r>
          </w:p>
        </w:tc>
      </w:tr>
      <w:tr w:rsidR="00185B1F" w14:paraId="5357E6FD" w14:textId="77777777">
        <w:tc>
          <w:tcPr>
            <w:tcW w:w="3960" w:type="dxa"/>
          </w:tcPr>
          <w:p w14:paraId="09EF9DA3" w14:textId="77777777" w:rsidR="00185B1F" w:rsidRDefault="00A5261D">
            <w:pPr>
              <w:pStyle w:val="Compact"/>
            </w:pPr>
            <w:r>
              <w:rPr>
                <w:b/>
                <w:bCs/>
              </w:rPr>
              <w:t>Version</w:t>
            </w:r>
          </w:p>
        </w:tc>
        <w:tc>
          <w:tcPr>
            <w:tcW w:w="3960" w:type="dxa"/>
          </w:tcPr>
          <w:p w14:paraId="487F366E" w14:textId="77777777" w:rsidR="00185B1F" w:rsidRDefault="00A5261D">
            <w:pPr>
              <w:pStyle w:val="Compact"/>
            </w:pPr>
            <w:r>
              <w:t>1.1.0</w:t>
            </w:r>
          </w:p>
        </w:tc>
      </w:tr>
      <w:tr w:rsidR="00185B1F" w14:paraId="075A9416" w14:textId="77777777">
        <w:tc>
          <w:tcPr>
            <w:tcW w:w="3960" w:type="dxa"/>
          </w:tcPr>
          <w:p w14:paraId="6E454742" w14:textId="77777777" w:rsidR="00185B1F" w:rsidRDefault="00A5261D">
            <w:pPr>
              <w:pStyle w:val="Compact"/>
            </w:pPr>
            <w:r>
              <w:rPr>
                <w:b/>
                <w:bCs/>
              </w:rPr>
              <w:t>Date</w:t>
            </w:r>
          </w:p>
        </w:tc>
        <w:tc>
          <w:tcPr>
            <w:tcW w:w="3960" w:type="dxa"/>
          </w:tcPr>
          <w:p w14:paraId="72CB9686" w14:textId="77777777" w:rsidR="00185B1F" w:rsidRDefault="00A5261D">
            <w:pPr>
              <w:pStyle w:val="Compact"/>
            </w:pPr>
            <w:r>
              <w:t>2026-05-10</w:t>
            </w:r>
          </w:p>
        </w:tc>
      </w:tr>
      <w:tr w:rsidR="00185B1F" w14:paraId="09041727" w14:textId="77777777">
        <w:tc>
          <w:tcPr>
            <w:tcW w:w="3960" w:type="dxa"/>
          </w:tcPr>
          <w:p w14:paraId="38EFB7C8" w14:textId="77777777" w:rsidR="00185B1F" w:rsidRDefault="00A5261D">
            <w:pPr>
              <w:pStyle w:val="Compact"/>
            </w:pPr>
            <w:r>
              <w:rPr>
                <w:b/>
                <w:bCs/>
              </w:rPr>
              <w:t>Status</w:t>
            </w:r>
          </w:p>
        </w:tc>
        <w:tc>
          <w:tcPr>
            <w:tcW w:w="3960" w:type="dxa"/>
          </w:tcPr>
          <w:p w14:paraId="5F6A3870" w14:textId="77777777" w:rsidR="00185B1F" w:rsidRDefault="00A5261D">
            <w:pPr>
              <w:pStyle w:val="Compact"/>
            </w:pPr>
            <w:r>
              <w:t>Baseline</w:t>
            </w:r>
          </w:p>
        </w:tc>
      </w:tr>
      <w:tr w:rsidR="00185B1F" w14:paraId="5C1F45C4" w14:textId="77777777">
        <w:tc>
          <w:tcPr>
            <w:tcW w:w="3960" w:type="dxa"/>
          </w:tcPr>
          <w:p w14:paraId="7CF8ED4F" w14:textId="77777777" w:rsidR="00185B1F" w:rsidRDefault="00A5261D">
            <w:pPr>
              <w:pStyle w:val="Compact"/>
            </w:pPr>
            <w:r>
              <w:rPr>
                <w:b/>
                <w:bCs/>
              </w:rPr>
              <w:t>System of Interest</w:t>
            </w:r>
          </w:p>
        </w:tc>
        <w:tc>
          <w:tcPr>
            <w:tcW w:w="3960" w:type="dxa"/>
          </w:tcPr>
          <w:p w14:paraId="74B4EE1A" w14:textId="636CF6AA" w:rsidR="00185B1F" w:rsidRDefault="00A5261D">
            <w:pPr>
              <w:pStyle w:val="Compact"/>
            </w:pPr>
            <w:r>
              <w:t xml:space="preserve">Checkout </w:t>
            </w:r>
            <w:r w:rsidR="00835BD1">
              <w:t>and</w:t>
            </w:r>
            <w:r>
              <w:t xml:space="preserve"> Payment Platform — Code Quest #77</w:t>
            </w:r>
          </w:p>
        </w:tc>
      </w:tr>
      <w:tr w:rsidR="00185B1F" w14:paraId="1F70A487" w14:textId="77777777">
        <w:tc>
          <w:tcPr>
            <w:tcW w:w="3960" w:type="dxa"/>
          </w:tcPr>
          <w:p w14:paraId="36C466D1" w14:textId="77777777" w:rsidR="00185B1F" w:rsidRDefault="00A5261D">
            <w:pPr>
              <w:pStyle w:val="Compact"/>
            </w:pPr>
            <w:r>
              <w:rPr>
                <w:b/>
                <w:bCs/>
              </w:rPr>
              <w:t>Author</w:t>
            </w:r>
          </w:p>
        </w:tc>
        <w:tc>
          <w:tcPr>
            <w:tcW w:w="3960" w:type="dxa"/>
          </w:tcPr>
          <w:p w14:paraId="27A92802" w14:textId="77777777" w:rsidR="00185B1F" w:rsidRDefault="00A5261D">
            <w:pPr>
              <w:pStyle w:val="Compact"/>
            </w:pPr>
            <w:r>
              <w:t>Ibrahim Alamro</w:t>
            </w:r>
          </w:p>
        </w:tc>
      </w:tr>
      <w:tr w:rsidR="00185B1F" w14:paraId="6F52F142" w14:textId="77777777">
        <w:tc>
          <w:tcPr>
            <w:tcW w:w="3960" w:type="dxa"/>
          </w:tcPr>
          <w:p w14:paraId="3F6493AD" w14:textId="77777777" w:rsidR="00185B1F" w:rsidRDefault="00A5261D">
            <w:pPr>
              <w:pStyle w:val="Compact"/>
            </w:pPr>
            <w:r>
              <w:rPr>
                <w:b/>
                <w:bCs/>
              </w:rPr>
              <w:t>Classification</w:t>
            </w:r>
          </w:p>
        </w:tc>
        <w:tc>
          <w:tcPr>
            <w:tcW w:w="3960" w:type="dxa"/>
          </w:tcPr>
          <w:p w14:paraId="10823C60" w14:textId="77777777" w:rsidR="00185B1F" w:rsidRDefault="00A5261D">
            <w:pPr>
              <w:pStyle w:val="Compact"/>
            </w:pPr>
            <w:r>
              <w:t>Internal / Hiring Quest Submission</w:t>
            </w:r>
          </w:p>
        </w:tc>
      </w:tr>
    </w:tbl>
    <w:p w14:paraId="5BFE6EA1" w14:textId="77777777" w:rsidR="00185B1F" w:rsidRDefault="00A5261D">
      <w:r>
        <w:pict w14:anchorId="397F4F72">
          <v:rect id="_x0000_i1025" style="width:0;height:1.5pt" o:hralign="center" o:hrstd="t" o:hr="t"/>
        </w:pict>
      </w:r>
    </w:p>
    <w:p w14:paraId="4AE707DB" w14:textId="77777777" w:rsidR="00185B1F" w:rsidRDefault="00A5261D">
      <w:pPr>
        <w:pStyle w:val="Heading2"/>
      </w:pPr>
      <w:bookmarkStart w:id="4" w:name="table-of-contents"/>
      <w:bookmarkStart w:id="5" w:name="_Toc229340030"/>
      <w:bookmarkEnd w:id="2"/>
      <w:r>
        <w:t>Table of Contents</w:t>
      </w:r>
      <w:bookmarkEnd w:id="5"/>
    </w:p>
    <w:p w14:paraId="1C252F95" w14:textId="77777777" w:rsidR="00185B1F" w:rsidRDefault="00A5261D">
      <w:pPr>
        <w:pStyle w:val="Compact"/>
        <w:numPr>
          <w:ilvl w:val="0"/>
          <w:numId w:val="2"/>
        </w:numPr>
      </w:pPr>
      <w:hyperlink w:anchor="Xe93a35c60929a085d2336394e2a32d63e7264c7">
        <w:r>
          <w:rPr>
            <w:rStyle w:val="Hyperlink"/>
          </w:rPr>
          <w:t>System of Interest</w:t>
        </w:r>
      </w:hyperlink>
    </w:p>
    <w:p w14:paraId="599F247E" w14:textId="35D4BD83" w:rsidR="00185B1F" w:rsidRDefault="00A5261D">
      <w:pPr>
        <w:pStyle w:val="Compact"/>
        <w:numPr>
          <w:ilvl w:val="0"/>
          <w:numId w:val="2"/>
        </w:numPr>
      </w:pPr>
      <w:hyperlink w:anchor="Xe7a13cd3fcb23ae20bbf77ef011efd1162be13e">
        <w:r>
          <w:rPr>
            <w:rStyle w:val="Hyperlink"/>
          </w:rPr>
          <w:t xml:space="preserve">Stakeholders </w:t>
        </w:r>
        <w:r w:rsidR="00835BD1">
          <w:rPr>
            <w:rStyle w:val="Hyperlink"/>
          </w:rPr>
          <w:t>and</w:t>
        </w:r>
        <w:r>
          <w:rPr>
            <w:rStyle w:val="Hyperlink"/>
          </w:rPr>
          <w:t xml:space="preserve"> Concerns</w:t>
        </w:r>
      </w:hyperlink>
    </w:p>
    <w:p w14:paraId="4947ECE9" w14:textId="77777777" w:rsidR="00185B1F" w:rsidRDefault="00A5261D">
      <w:pPr>
        <w:pStyle w:val="Compact"/>
        <w:numPr>
          <w:ilvl w:val="0"/>
          <w:numId w:val="2"/>
        </w:numPr>
      </w:pPr>
      <w:hyperlink w:anchor="X725a1a2fb4f5c4ed4b6da2f3dcdaa06276bf47b">
        <w:r>
          <w:rPr>
            <w:rStyle w:val="Hyperlink"/>
          </w:rPr>
          <w:t>Architecture Viewpoints</w:t>
        </w:r>
      </w:hyperlink>
    </w:p>
    <w:p w14:paraId="67587923" w14:textId="77777777" w:rsidR="00185B1F" w:rsidRDefault="00A5261D">
      <w:pPr>
        <w:pStyle w:val="Compact"/>
        <w:numPr>
          <w:ilvl w:val="0"/>
          <w:numId w:val="2"/>
        </w:numPr>
      </w:pPr>
      <w:hyperlink w:anchor="Xfdaf0be78d72579f06695b30b51cc25dbc561fa">
        <w:r>
          <w:rPr>
            <w:rStyle w:val="Hyperlink"/>
          </w:rPr>
          <w:t>Views</w:t>
        </w:r>
      </w:hyperlink>
    </w:p>
    <w:p w14:paraId="482C3364" w14:textId="77777777" w:rsidR="00185B1F" w:rsidRDefault="00A5261D">
      <w:pPr>
        <w:pStyle w:val="Compact"/>
        <w:numPr>
          <w:ilvl w:val="1"/>
          <w:numId w:val="3"/>
        </w:numPr>
      </w:pPr>
      <w:r>
        <w:t xml:space="preserve">4.1 </w:t>
      </w:r>
      <w:hyperlink w:anchor="X655b2c1eb1c338d9c941243c15ad116e4a4fc5c">
        <w:r>
          <w:rPr>
            <w:rStyle w:val="Hyperlink"/>
          </w:rPr>
          <w:t>Context View</w:t>
        </w:r>
      </w:hyperlink>
    </w:p>
    <w:p w14:paraId="62BC70F2" w14:textId="77777777" w:rsidR="00185B1F" w:rsidRDefault="00A5261D">
      <w:pPr>
        <w:pStyle w:val="Compact"/>
        <w:numPr>
          <w:ilvl w:val="1"/>
          <w:numId w:val="3"/>
        </w:numPr>
      </w:pPr>
      <w:r>
        <w:t xml:space="preserve">4.2 </w:t>
      </w:r>
      <w:hyperlink w:anchor="X7d686eed2b88388e907f86c4d43351304ad2298">
        <w:r>
          <w:rPr>
            <w:rStyle w:val="Hyperlink"/>
          </w:rPr>
          <w:t>Functional Decomposition View</w:t>
        </w:r>
      </w:hyperlink>
    </w:p>
    <w:p w14:paraId="7245EA26" w14:textId="1D41F2B5" w:rsidR="00185B1F" w:rsidRDefault="00A5261D">
      <w:pPr>
        <w:pStyle w:val="Compact"/>
        <w:numPr>
          <w:ilvl w:val="1"/>
          <w:numId w:val="3"/>
        </w:numPr>
      </w:pPr>
      <w:r>
        <w:lastRenderedPageBreak/>
        <w:t xml:space="preserve">4.3 </w:t>
      </w:r>
      <w:hyperlink w:anchor="X9bfcf4301bb4aa48db5126c7dcfd9ed26d0def5">
        <w:r>
          <w:rPr>
            <w:rStyle w:val="Hyperlink"/>
          </w:rPr>
          <w:t xml:space="preserve">Component </w:t>
        </w:r>
        <w:r w:rsidR="00835BD1">
          <w:rPr>
            <w:rStyle w:val="Hyperlink"/>
          </w:rPr>
          <w:t>and</w:t>
        </w:r>
        <w:r>
          <w:rPr>
            <w:rStyle w:val="Hyperlink"/>
          </w:rPr>
          <w:t xml:space="preserve"> Connector View</w:t>
        </w:r>
      </w:hyperlink>
    </w:p>
    <w:p w14:paraId="7F34A5C4" w14:textId="77777777" w:rsidR="00185B1F" w:rsidRDefault="00A5261D">
      <w:pPr>
        <w:pStyle w:val="Compact"/>
        <w:numPr>
          <w:ilvl w:val="1"/>
          <w:numId w:val="3"/>
        </w:numPr>
      </w:pPr>
      <w:r>
        <w:t xml:space="preserve">4.4 </w:t>
      </w:r>
      <w:hyperlink w:anchor="X29a5b748a025cd7c44a061e2e1af0eaf1f77c3d">
        <w:r>
          <w:rPr>
            <w:rStyle w:val="Hyperlink"/>
          </w:rPr>
          <w:t>Information View — Domain Models</w:t>
        </w:r>
      </w:hyperlink>
    </w:p>
    <w:p w14:paraId="21C85B0C" w14:textId="77777777" w:rsidR="00185B1F" w:rsidRDefault="00A5261D">
      <w:pPr>
        <w:pStyle w:val="Compact"/>
        <w:numPr>
          <w:ilvl w:val="1"/>
          <w:numId w:val="3"/>
        </w:numPr>
      </w:pPr>
      <w:r>
        <w:t xml:space="preserve">4.5 </w:t>
      </w:r>
      <w:hyperlink w:anchor="Xbf7af732cdf8fd96829c85f7946c9e1e63ab33e">
        <w:r>
          <w:rPr>
            <w:rStyle w:val="Hyperlink"/>
          </w:rPr>
          <w:t>Information View — State Machines</w:t>
        </w:r>
      </w:hyperlink>
    </w:p>
    <w:p w14:paraId="1E59A52B" w14:textId="77777777" w:rsidR="00185B1F" w:rsidRDefault="00A5261D">
      <w:pPr>
        <w:pStyle w:val="Compact"/>
        <w:numPr>
          <w:ilvl w:val="1"/>
          <w:numId w:val="3"/>
        </w:numPr>
      </w:pPr>
      <w:r>
        <w:t xml:space="preserve">4.6 </w:t>
      </w:r>
      <w:hyperlink w:anchor="X12e70c52a8a719f396c678e0706eb3a0b00ce75">
        <w:r>
          <w:rPr>
            <w:rStyle w:val="Hyperlink"/>
          </w:rPr>
          <w:t>Process View — Key Flows</w:t>
        </w:r>
      </w:hyperlink>
    </w:p>
    <w:p w14:paraId="702212DF" w14:textId="77777777" w:rsidR="00185B1F" w:rsidRDefault="00A5261D">
      <w:pPr>
        <w:pStyle w:val="Compact"/>
        <w:numPr>
          <w:ilvl w:val="1"/>
          <w:numId w:val="3"/>
        </w:numPr>
      </w:pPr>
      <w:r>
        <w:t xml:space="preserve">4.7 </w:t>
      </w:r>
      <w:hyperlink w:anchor="Xa4ce8b3e0cff6fc69eee53be76c2f2284aa339e">
        <w:r>
          <w:rPr>
            <w:rStyle w:val="Hyperlink"/>
          </w:rPr>
          <w:t>Data View — Persistence Schema</w:t>
        </w:r>
      </w:hyperlink>
    </w:p>
    <w:p w14:paraId="663AF450" w14:textId="77777777" w:rsidR="00185B1F" w:rsidRDefault="00A5261D">
      <w:pPr>
        <w:pStyle w:val="Compact"/>
        <w:numPr>
          <w:ilvl w:val="1"/>
          <w:numId w:val="3"/>
        </w:numPr>
      </w:pPr>
      <w:r>
        <w:t xml:space="preserve">4.8 </w:t>
      </w:r>
      <w:hyperlink w:anchor="Xf07fd1d21449bec9bdeaa0037766ff264af479a">
        <w:r>
          <w:rPr>
            <w:rStyle w:val="Hyperlink"/>
          </w:rPr>
          <w:t>Deployment View</w:t>
        </w:r>
      </w:hyperlink>
    </w:p>
    <w:p w14:paraId="7EBB9247" w14:textId="77777777" w:rsidR="00185B1F" w:rsidRDefault="00A5261D">
      <w:pPr>
        <w:pStyle w:val="Compact"/>
        <w:numPr>
          <w:ilvl w:val="1"/>
          <w:numId w:val="3"/>
        </w:numPr>
      </w:pPr>
      <w:r>
        <w:t xml:space="preserve">4.9 </w:t>
      </w:r>
      <w:hyperlink w:anchor="Xac150672ac8350ec3118cc4d4f51c9d01373552">
        <w:r>
          <w:rPr>
            <w:rStyle w:val="Hyperlink"/>
          </w:rPr>
          <w:t>Development View — Module Dependencies</w:t>
        </w:r>
      </w:hyperlink>
    </w:p>
    <w:p w14:paraId="7CE7993D" w14:textId="194786FC" w:rsidR="00185B1F" w:rsidRDefault="00A5261D">
      <w:pPr>
        <w:pStyle w:val="Compact"/>
        <w:numPr>
          <w:ilvl w:val="0"/>
          <w:numId w:val="2"/>
        </w:numPr>
      </w:pPr>
      <w:hyperlink w:anchor="X6dba37d83d76771ac93171ae3b9a1b81cdb93ab">
        <w:proofErr w:type="gramStart"/>
        <w:r>
          <w:rPr>
            <w:rStyle w:val="Hyperlink"/>
          </w:rPr>
          <w:t>Correspondences</w:t>
        </w:r>
        <w:proofErr w:type="gramEnd"/>
        <w:r>
          <w:rPr>
            <w:rStyle w:val="Hyperlink"/>
          </w:rPr>
          <w:t xml:space="preserve"> </w:t>
        </w:r>
        <w:r w:rsidR="00835BD1">
          <w:rPr>
            <w:rStyle w:val="Hyperlink"/>
          </w:rPr>
          <w:t>and</w:t>
        </w:r>
        <w:r>
          <w:rPr>
            <w:rStyle w:val="Hyperlink"/>
          </w:rPr>
          <w:t xml:space="preserve"> Correspondence Rules</w:t>
        </w:r>
      </w:hyperlink>
    </w:p>
    <w:p w14:paraId="5BEEA548" w14:textId="1F72F731" w:rsidR="00185B1F" w:rsidRDefault="00A5261D">
      <w:pPr>
        <w:pStyle w:val="Compact"/>
        <w:numPr>
          <w:ilvl w:val="0"/>
          <w:numId w:val="2"/>
        </w:numPr>
      </w:pPr>
      <w:hyperlink w:anchor="X9f8043cd9ffefacbc407a19fd8861aecd0ecc30">
        <w:r>
          <w:rPr>
            <w:rStyle w:val="Hyperlink"/>
          </w:rPr>
          <w:t xml:space="preserve">Architecture Decisions </w:t>
        </w:r>
        <w:r w:rsidR="00835BD1">
          <w:rPr>
            <w:rStyle w:val="Hyperlink"/>
          </w:rPr>
          <w:t>and</w:t>
        </w:r>
        <w:r>
          <w:rPr>
            <w:rStyle w:val="Hyperlink"/>
          </w:rPr>
          <w:t xml:space="preserve"> Rationale</w:t>
        </w:r>
      </w:hyperlink>
    </w:p>
    <w:p w14:paraId="6D479930" w14:textId="77777777" w:rsidR="00185B1F" w:rsidRDefault="00A5261D">
      <w:r>
        <w:pict w14:anchorId="6417936A">
          <v:rect id="_x0000_i1026" style="width:0;height:1.5pt" o:hralign="center" o:hrstd="t" o:hr="t"/>
        </w:pict>
      </w:r>
    </w:p>
    <w:p w14:paraId="6ECCC510" w14:textId="77777777" w:rsidR="00185B1F" w:rsidRDefault="00A5261D">
      <w:pPr>
        <w:pStyle w:val="Heading2"/>
      </w:pPr>
      <w:bookmarkStart w:id="6" w:name="system-of-interest"/>
      <w:bookmarkStart w:id="7" w:name="_Toc229340031"/>
      <w:bookmarkEnd w:id="4"/>
      <w:r>
        <w:t>1. System of Interest</w:t>
      </w:r>
      <w:bookmarkEnd w:id="7"/>
    </w:p>
    <w:p w14:paraId="40B0F61E" w14:textId="77777777" w:rsidR="00185B1F" w:rsidRDefault="00A5261D">
      <w:pPr>
        <w:pStyle w:val="Heading3"/>
      </w:pPr>
      <w:bookmarkStart w:id="8" w:name="purpose"/>
      <w:r>
        <w:t>1.1 Purpose</w:t>
      </w:r>
    </w:p>
    <w:p w14:paraId="5FDEA7C0" w14:textId="77777777" w:rsidR="00185B1F" w:rsidRDefault="00A5261D">
      <w:pPr>
        <w:pStyle w:val="FirstParagraph"/>
      </w:pPr>
      <w:r>
        <w:t>This system is a single-service backend for a simplified e-commerce platform. I designed it to cover the full purchase lifecycle from shopping to ledger reconciliation. In practice, that means four areas of responsibility:</w:t>
      </w:r>
    </w:p>
    <w:p w14:paraId="7BD65C32" w14:textId="77777777" w:rsidR="00185B1F" w:rsidRDefault="00A5261D">
      <w:pPr>
        <w:pStyle w:val="Compact"/>
        <w:numPr>
          <w:ilvl w:val="0"/>
          <w:numId w:val="4"/>
        </w:numPr>
      </w:pPr>
      <w:r>
        <w:rPr>
          <w:b/>
          <w:bCs/>
        </w:rPr>
        <w:t>Shopping cart</w:t>
      </w:r>
      <w:r>
        <w:t xml:space="preserve"> — customers create carts, add items, and eventually lock them at checkout</w:t>
      </w:r>
    </w:p>
    <w:p w14:paraId="699BD622" w14:textId="77777777" w:rsidR="00185B1F" w:rsidRDefault="00A5261D">
      <w:pPr>
        <w:pStyle w:val="Compact"/>
        <w:numPr>
          <w:ilvl w:val="0"/>
          <w:numId w:val="4"/>
        </w:numPr>
      </w:pPr>
      <w:r>
        <w:rPr>
          <w:b/>
          <w:bCs/>
        </w:rPr>
        <w:t>Order management</w:t>
      </w:r>
      <w:r>
        <w:t xml:space="preserve"> — the cart-to-order conversion, tracking order state through payment outcomes</w:t>
      </w:r>
    </w:p>
    <w:p w14:paraId="1A72CCD1" w14:textId="77777777" w:rsidR="00185B1F" w:rsidRDefault="00A5261D">
      <w:pPr>
        <w:pStyle w:val="Compact"/>
        <w:numPr>
          <w:ilvl w:val="0"/>
          <w:numId w:val="4"/>
        </w:numPr>
      </w:pPr>
      <w:r>
        <w:rPr>
          <w:b/>
          <w:bCs/>
        </w:rPr>
        <w:t>Payment processing</w:t>
      </w:r>
      <w:r>
        <w:t xml:space="preserve"> </w:t>
      </w:r>
      <w:r>
        <w:t>— initiating charges, ingesting webhook callbacks from the payment provider, and handling retries when a payment fails</w:t>
      </w:r>
    </w:p>
    <w:p w14:paraId="41282812" w14:textId="77777777" w:rsidR="00185B1F" w:rsidRDefault="00A5261D">
      <w:pPr>
        <w:pStyle w:val="Compact"/>
        <w:numPr>
          <w:ilvl w:val="0"/>
          <w:numId w:val="4"/>
        </w:numPr>
      </w:pPr>
      <w:r>
        <w:rPr>
          <w:b/>
          <w:bCs/>
        </w:rPr>
        <w:t>General ledger</w:t>
      </w:r>
      <w:r>
        <w:t xml:space="preserve"> — double-entry bookkeeping that records every financial event so the books always balance</w:t>
      </w:r>
    </w:p>
    <w:p w14:paraId="3C961295" w14:textId="77777777" w:rsidR="00185B1F" w:rsidRDefault="00A5261D">
      <w:pPr>
        <w:pStyle w:val="FirstParagraph"/>
      </w:pPr>
      <w:r>
        <w:t>A fifth piece, the mock payment provider, lives in-process and lets you test the webhook flow without wiring up an external service.</w:t>
      </w:r>
    </w:p>
    <w:p w14:paraId="6453A203" w14:textId="77777777" w:rsidR="00185B1F" w:rsidRDefault="00A5261D">
      <w:pPr>
        <w:pStyle w:val="Heading3"/>
      </w:pPr>
      <w:bookmarkStart w:id="9" w:name="scope"/>
      <w:bookmarkEnd w:id="8"/>
      <w:r>
        <w:t>1.2 Scope</w:t>
      </w:r>
    </w:p>
    <w:p w14:paraId="777B3CA8" w14:textId="77777777" w:rsidR="00185B1F" w:rsidRDefault="00A5261D">
      <w:pPr>
        <w:pStyle w:val="FirstParagraph"/>
      </w:pPr>
      <w:r>
        <w:t>Everything runs in a single Spring Boot 3.x deployable backed by H2. All four bounded contexts share the same JVM, but the design treats them as if they were separate services: they communicate through integration events rather than direct calls, their domain models are not shared, and the module boundaries are statically enforced by ArchUnit tests. The goal is that extracting any one context into its own service would require infrastructure changes only — no domain code changes.</w:t>
      </w:r>
    </w:p>
    <w:p w14:paraId="4DD2E4A1" w14:textId="77777777" w:rsidR="00185B1F" w:rsidRDefault="00A5261D">
      <w:pPr>
        <w:pStyle w:val="Heading3"/>
      </w:pPr>
      <w:bookmarkStart w:id="10" w:name="key-quality-attributes"/>
      <w:bookmarkEnd w:id="9"/>
      <w:r>
        <w:t>1.3 Key Quality Attributes</w:t>
      </w:r>
    </w:p>
    <w:tbl>
      <w:tblPr>
        <w:tblStyle w:val="Table"/>
        <w:tblW w:w="5000" w:type="pct"/>
        <w:tblLayout w:type="fixed"/>
        <w:tblLook w:val="0020" w:firstRow="1" w:lastRow="0" w:firstColumn="0" w:lastColumn="0" w:noHBand="0" w:noVBand="0"/>
      </w:tblPr>
      <w:tblGrid>
        <w:gridCol w:w="3192"/>
        <w:gridCol w:w="3192"/>
        <w:gridCol w:w="3192"/>
      </w:tblGrid>
      <w:tr w:rsidR="00185B1F" w14:paraId="52919235" w14:textId="77777777" w:rsidTr="00185B1F">
        <w:trPr>
          <w:cnfStyle w:val="100000000000" w:firstRow="1" w:lastRow="0" w:firstColumn="0" w:lastColumn="0" w:oddVBand="0" w:evenVBand="0" w:oddHBand="0" w:evenHBand="0" w:firstRowFirstColumn="0" w:firstRowLastColumn="0" w:lastRowFirstColumn="0" w:lastRowLastColumn="0"/>
          <w:tblHeader/>
        </w:trPr>
        <w:tc>
          <w:tcPr>
            <w:tcW w:w="2640" w:type="dxa"/>
          </w:tcPr>
          <w:p w14:paraId="2E99C809" w14:textId="77777777" w:rsidR="00185B1F" w:rsidRDefault="00A5261D">
            <w:pPr>
              <w:pStyle w:val="Compact"/>
            </w:pPr>
            <w:r>
              <w:t>Attribute</w:t>
            </w:r>
          </w:p>
        </w:tc>
        <w:tc>
          <w:tcPr>
            <w:tcW w:w="2640" w:type="dxa"/>
          </w:tcPr>
          <w:p w14:paraId="5C9BC90D" w14:textId="77777777" w:rsidR="00185B1F" w:rsidRDefault="00A5261D">
            <w:pPr>
              <w:pStyle w:val="Compact"/>
            </w:pPr>
            <w:r>
              <w:t>Priority</w:t>
            </w:r>
          </w:p>
        </w:tc>
        <w:tc>
          <w:tcPr>
            <w:tcW w:w="2640" w:type="dxa"/>
          </w:tcPr>
          <w:p w14:paraId="5F7CD202" w14:textId="77777777" w:rsidR="00185B1F" w:rsidRDefault="00A5261D">
            <w:pPr>
              <w:pStyle w:val="Compact"/>
            </w:pPr>
            <w:r>
              <w:t>Rationale</w:t>
            </w:r>
          </w:p>
        </w:tc>
      </w:tr>
      <w:tr w:rsidR="00185B1F" w14:paraId="201548C2" w14:textId="77777777">
        <w:tc>
          <w:tcPr>
            <w:tcW w:w="2640" w:type="dxa"/>
          </w:tcPr>
          <w:p w14:paraId="35A2E248" w14:textId="77777777" w:rsidR="00185B1F" w:rsidRDefault="00A5261D">
            <w:pPr>
              <w:pStyle w:val="Compact"/>
            </w:pPr>
            <w:r>
              <w:t>Financial Correctness</w:t>
            </w:r>
          </w:p>
        </w:tc>
        <w:tc>
          <w:tcPr>
            <w:tcW w:w="2640" w:type="dxa"/>
          </w:tcPr>
          <w:p w14:paraId="44CFB4A1" w14:textId="77777777" w:rsidR="00185B1F" w:rsidRDefault="00A5261D">
            <w:pPr>
              <w:pStyle w:val="Compact"/>
            </w:pPr>
            <w:r>
              <w:t>Critical</w:t>
            </w:r>
          </w:p>
        </w:tc>
        <w:tc>
          <w:tcPr>
            <w:tcW w:w="2640" w:type="dxa"/>
          </w:tcPr>
          <w:p w14:paraId="6F516179" w14:textId="77777777" w:rsidR="00185B1F" w:rsidRDefault="00A5261D">
            <w:pPr>
              <w:pStyle w:val="Compact"/>
            </w:pPr>
            <w:r>
              <w:t xml:space="preserve">No double charges; balanced ledger entries; </w:t>
            </w:r>
            <w:r>
              <w:lastRenderedPageBreak/>
              <w:t>idempotent payment operations at every layer</w:t>
            </w:r>
          </w:p>
        </w:tc>
      </w:tr>
      <w:tr w:rsidR="00185B1F" w14:paraId="7EDAB294" w14:textId="77777777">
        <w:tc>
          <w:tcPr>
            <w:tcW w:w="2640" w:type="dxa"/>
          </w:tcPr>
          <w:p w14:paraId="6B95003C" w14:textId="77777777" w:rsidR="00185B1F" w:rsidRDefault="00A5261D">
            <w:pPr>
              <w:pStyle w:val="Compact"/>
            </w:pPr>
            <w:r>
              <w:lastRenderedPageBreak/>
              <w:t>Concurrency Safety</w:t>
            </w:r>
          </w:p>
        </w:tc>
        <w:tc>
          <w:tcPr>
            <w:tcW w:w="2640" w:type="dxa"/>
          </w:tcPr>
          <w:p w14:paraId="4E36DBC2" w14:textId="77777777" w:rsidR="00185B1F" w:rsidRDefault="00A5261D">
            <w:pPr>
              <w:pStyle w:val="Compact"/>
            </w:pPr>
            <w:r>
              <w:t>Critical</w:t>
            </w:r>
          </w:p>
        </w:tc>
        <w:tc>
          <w:tcPr>
            <w:tcW w:w="2640" w:type="dxa"/>
          </w:tcPr>
          <w:p w14:paraId="299972ED" w14:textId="77777777" w:rsidR="00185B1F" w:rsidRDefault="00A5261D">
            <w:pPr>
              <w:pStyle w:val="Compact"/>
            </w:pPr>
            <w:r>
              <w:t>Race conditions on payment initiation corrupt financial state and must be prevented at the database level</w:t>
            </w:r>
          </w:p>
        </w:tc>
      </w:tr>
      <w:tr w:rsidR="00185B1F" w14:paraId="3A99BF5D" w14:textId="77777777">
        <w:tc>
          <w:tcPr>
            <w:tcW w:w="2640" w:type="dxa"/>
          </w:tcPr>
          <w:p w14:paraId="2701D8B8" w14:textId="77777777" w:rsidR="00185B1F" w:rsidRDefault="00A5261D">
            <w:pPr>
              <w:pStyle w:val="Compact"/>
            </w:pPr>
            <w:r>
              <w:t>Auditability</w:t>
            </w:r>
          </w:p>
        </w:tc>
        <w:tc>
          <w:tcPr>
            <w:tcW w:w="2640" w:type="dxa"/>
          </w:tcPr>
          <w:p w14:paraId="0CE3D58D" w14:textId="77777777" w:rsidR="00185B1F" w:rsidRDefault="00A5261D">
            <w:pPr>
              <w:pStyle w:val="Compact"/>
            </w:pPr>
            <w:r>
              <w:t>High</w:t>
            </w:r>
          </w:p>
        </w:tc>
        <w:tc>
          <w:tcPr>
            <w:tcW w:w="2640" w:type="dxa"/>
          </w:tcPr>
          <w:p w14:paraId="1B84395F" w14:textId="77777777" w:rsidR="00185B1F" w:rsidRDefault="00A5261D">
            <w:pPr>
              <w:pStyle w:val="Compact"/>
            </w:pPr>
            <w:r>
              <w:t>Event sourcing gives a full, immutable history of every state change — nothing is ever overwritten</w:t>
            </w:r>
          </w:p>
        </w:tc>
      </w:tr>
      <w:tr w:rsidR="00185B1F" w14:paraId="3C6DEE23" w14:textId="77777777">
        <w:tc>
          <w:tcPr>
            <w:tcW w:w="2640" w:type="dxa"/>
          </w:tcPr>
          <w:p w14:paraId="374F220F" w14:textId="77777777" w:rsidR="00185B1F" w:rsidRDefault="00A5261D">
            <w:pPr>
              <w:pStyle w:val="Compact"/>
            </w:pPr>
            <w:r>
              <w:t>Modularity</w:t>
            </w:r>
          </w:p>
        </w:tc>
        <w:tc>
          <w:tcPr>
            <w:tcW w:w="2640" w:type="dxa"/>
          </w:tcPr>
          <w:p w14:paraId="71DA7A07" w14:textId="77777777" w:rsidR="00185B1F" w:rsidRDefault="00A5261D">
            <w:pPr>
              <w:pStyle w:val="Compact"/>
            </w:pPr>
            <w:r>
              <w:t>High</w:t>
            </w:r>
          </w:p>
        </w:tc>
        <w:tc>
          <w:tcPr>
            <w:tcW w:w="2640" w:type="dxa"/>
          </w:tcPr>
          <w:p w14:paraId="658863EA" w14:textId="77777777" w:rsidR="00185B1F" w:rsidRDefault="00A5261D">
            <w:pPr>
              <w:pStyle w:val="Compact"/>
            </w:pPr>
            <w:r>
              <w:t>Bounded contexts with hard boundaries make the system extraction-ready and straightforward to reason about</w:t>
            </w:r>
          </w:p>
        </w:tc>
      </w:tr>
      <w:tr w:rsidR="00185B1F" w14:paraId="6A91F85F" w14:textId="77777777">
        <w:tc>
          <w:tcPr>
            <w:tcW w:w="2640" w:type="dxa"/>
          </w:tcPr>
          <w:p w14:paraId="60557E4B" w14:textId="77777777" w:rsidR="00185B1F" w:rsidRDefault="00A5261D">
            <w:pPr>
              <w:pStyle w:val="Compact"/>
            </w:pPr>
            <w:r>
              <w:t>Testability</w:t>
            </w:r>
          </w:p>
        </w:tc>
        <w:tc>
          <w:tcPr>
            <w:tcW w:w="2640" w:type="dxa"/>
          </w:tcPr>
          <w:p w14:paraId="4ADAEB52" w14:textId="77777777" w:rsidR="00185B1F" w:rsidRDefault="00A5261D">
            <w:pPr>
              <w:pStyle w:val="Compact"/>
            </w:pPr>
            <w:r>
              <w:t>High</w:t>
            </w:r>
          </w:p>
        </w:tc>
        <w:tc>
          <w:tcPr>
            <w:tcW w:w="2640" w:type="dxa"/>
          </w:tcPr>
          <w:p w14:paraId="4B828E17" w14:textId="77777777" w:rsidR="00185B1F" w:rsidRDefault="00A5261D">
            <w:pPr>
              <w:pStyle w:val="Compact"/>
            </w:pPr>
            <w:r>
              <w:t>Domain logic has zero framework dependencies so invariants can be tested without a Spring context</w:t>
            </w:r>
          </w:p>
        </w:tc>
      </w:tr>
      <w:tr w:rsidR="00185B1F" w14:paraId="0CABFCB1" w14:textId="77777777">
        <w:tc>
          <w:tcPr>
            <w:tcW w:w="2640" w:type="dxa"/>
          </w:tcPr>
          <w:p w14:paraId="7CF2438D" w14:textId="77777777" w:rsidR="00185B1F" w:rsidRDefault="00A5261D">
            <w:pPr>
              <w:pStyle w:val="Compact"/>
            </w:pPr>
            <w:r>
              <w:t>Extensibility</w:t>
            </w:r>
          </w:p>
        </w:tc>
        <w:tc>
          <w:tcPr>
            <w:tcW w:w="2640" w:type="dxa"/>
          </w:tcPr>
          <w:p w14:paraId="75167FC4" w14:textId="77777777" w:rsidR="00185B1F" w:rsidRDefault="00A5261D">
            <w:pPr>
              <w:pStyle w:val="Compact"/>
            </w:pPr>
            <w:r>
              <w:t>Medium</w:t>
            </w:r>
          </w:p>
        </w:tc>
        <w:tc>
          <w:tcPr>
            <w:tcW w:w="2640" w:type="dxa"/>
          </w:tcPr>
          <w:p w14:paraId="7B3072AB" w14:textId="77777777" w:rsidR="00185B1F" w:rsidRDefault="00A5261D">
            <w:pPr>
              <w:pStyle w:val="Compact"/>
            </w:pPr>
            <w:r>
              <w:t>The payment provider and the message transport are both behind adapters; swapping either requires no domain changes</w:t>
            </w:r>
          </w:p>
        </w:tc>
      </w:tr>
    </w:tbl>
    <w:p w14:paraId="3D09BB70" w14:textId="77777777" w:rsidR="00185B1F" w:rsidRDefault="00A5261D">
      <w:r>
        <w:pict w14:anchorId="777F42E3">
          <v:rect id="_x0000_i1027" style="width:0;height:1.5pt" o:hralign="center" o:hrstd="t" o:hr="t"/>
        </w:pict>
      </w:r>
    </w:p>
    <w:p w14:paraId="396886D0" w14:textId="49DEF294" w:rsidR="00185B1F" w:rsidRDefault="00A5261D">
      <w:pPr>
        <w:pStyle w:val="Heading2"/>
      </w:pPr>
      <w:bookmarkStart w:id="11" w:name="stakeholders-concerns"/>
      <w:bookmarkStart w:id="12" w:name="_Toc229340032"/>
      <w:bookmarkEnd w:id="6"/>
      <w:bookmarkEnd w:id="10"/>
      <w:r>
        <w:t xml:space="preserve">2. Stakeholders </w:t>
      </w:r>
      <w:r w:rsidR="00835BD1">
        <w:t>and</w:t>
      </w:r>
      <w:r>
        <w:t xml:space="preserve"> Concerns</w:t>
      </w:r>
      <w:bookmarkEnd w:id="12"/>
    </w:p>
    <w:p w14:paraId="7A08AC35" w14:textId="77777777" w:rsidR="00185B1F" w:rsidRDefault="00A5261D">
      <w:pPr>
        <w:pStyle w:val="Heading3"/>
      </w:pPr>
      <w:bookmarkStart w:id="13" w:name="stakeholder-register"/>
      <w:r>
        <w:t>2.1 Stakeholder Register</w:t>
      </w:r>
    </w:p>
    <w:tbl>
      <w:tblPr>
        <w:tblStyle w:val="Table"/>
        <w:tblW w:w="5000" w:type="pct"/>
        <w:tblLayout w:type="fixed"/>
        <w:tblLook w:val="0020" w:firstRow="1" w:lastRow="0" w:firstColumn="0" w:lastColumn="0" w:noHBand="0" w:noVBand="0"/>
      </w:tblPr>
      <w:tblGrid>
        <w:gridCol w:w="3192"/>
        <w:gridCol w:w="3192"/>
        <w:gridCol w:w="3192"/>
      </w:tblGrid>
      <w:tr w:rsidR="00185B1F" w14:paraId="6A394725" w14:textId="77777777" w:rsidTr="00185B1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9C35481" w14:textId="77777777" w:rsidR="00185B1F" w:rsidRDefault="00A5261D">
            <w:pPr>
              <w:pStyle w:val="Compact"/>
            </w:pPr>
            <w:r>
              <w:t>ID</w:t>
            </w:r>
          </w:p>
        </w:tc>
        <w:tc>
          <w:tcPr>
            <w:tcW w:w="2640" w:type="dxa"/>
          </w:tcPr>
          <w:p w14:paraId="158DBE65" w14:textId="77777777" w:rsidR="00185B1F" w:rsidRDefault="00A5261D">
            <w:pPr>
              <w:pStyle w:val="Compact"/>
            </w:pPr>
            <w:r>
              <w:t>Stakeholder</w:t>
            </w:r>
          </w:p>
        </w:tc>
        <w:tc>
          <w:tcPr>
            <w:tcW w:w="2640" w:type="dxa"/>
          </w:tcPr>
          <w:p w14:paraId="79CDE0E2" w14:textId="77777777" w:rsidR="00185B1F" w:rsidRDefault="00A5261D">
            <w:pPr>
              <w:pStyle w:val="Compact"/>
            </w:pPr>
            <w:r>
              <w:t>Role</w:t>
            </w:r>
          </w:p>
        </w:tc>
      </w:tr>
      <w:tr w:rsidR="00185B1F" w14:paraId="3351241F" w14:textId="77777777">
        <w:tc>
          <w:tcPr>
            <w:tcW w:w="2640" w:type="dxa"/>
          </w:tcPr>
          <w:p w14:paraId="326B38D3" w14:textId="77777777" w:rsidR="00185B1F" w:rsidRDefault="00A5261D">
            <w:pPr>
              <w:pStyle w:val="Compact"/>
            </w:pPr>
            <w:r>
              <w:t>SH-01</w:t>
            </w:r>
          </w:p>
        </w:tc>
        <w:tc>
          <w:tcPr>
            <w:tcW w:w="2640" w:type="dxa"/>
          </w:tcPr>
          <w:p w14:paraId="566FBD15" w14:textId="77777777" w:rsidR="00185B1F" w:rsidRDefault="00A5261D">
            <w:pPr>
              <w:pStyle w:val="Compact"/>
            </w:pPr>
            <w:r>
              <w:t>Customer</w:t>
            </w:r>
          </w:p>
        </w:tc>
        <w:tc>
          <w:tcPr>
            <w:tcW w:w="2640" w:type="dxa"/>
          </w:tcPr>
          <w:p w14:paraId="17B5C4F2" w14:textId="77777777" w:rsidR="00185B1F" w:rsidRDefault="00A5261D">
            <w:pPr>
              <w:pStyle w:val="Compact"/>
            </w:pPr>
            <w:r>
              <w:t>Initiates cart, checkout, and payment operations via HTTP</w:t>
            </w:r>
          </w:p>
        </w:tc>
      </w:tr>
      <w:tr w:rsidR="00185B1F" w14:paraId="299C5C8C" w14:textId="77777777">
        <w:tc>
          <w:tcPr>
            <w:tcW w:w="2640" w:type="dxa"/>
          </w:tcPr>
          <w:p w14:paraId="4AE3998B" w14:textId="77777777" w:rsidR="00185B1F" w:rsidRDefault="00A5261D">
            <w:pPr>
              <w:pStyle w:val="Compact"/>
            </w:pPr>
            <w:r>
              <w:t>SH-02</w:t>
            </w:r>
          </w:p>
        </w:tc>
        <w:tc>
          <w:tcPr>
            <w:tcW w:w="2640" w:type="dxa"/>
          </w:tcPr>
          <w:p w14:paraId="188652FF" w14:textId="77777777" w:rsidR="00185B1F" w:rsidRDefault="00A5261D">
            <w:pPr>
              <w:pStyle w:val="Compact"/>
            </w:pPr>
            <w:r>
              <w:t>Platform Engineer (author)</w:t>
            </w:r>
          </w:p>
        </w:tc>
        <w:tc>
          <w:tcPr>
            <w:tcW w:w="2640" w:type="dxa"/>
          </w:tcPr>
          <w:p w14:paraId="742AD0E2" w14:textId="77777777" w:rsidR="00185B1F" w:rsidRDefault="00A5261D">
            <w:pPr>
              <w:pStyle w:val="Compact"/>
            </w:pPr>
            <w:r>
              <w:t>Designs, builds, and is responsible for the correctness of the system</w:t>
            </w:r>
          </w:p>
        </w:tc>
      </w:tr>
      <w:tr w:rsidR="00185B1F" w14:paraId="2DE2BC13" w14:textId="77777777">
        <w:tc>
          <w:tcPr>
            <w:tcW w:w="2640" w:type="dxa"/>
          </w:tcPr>
          <w:p w14:paraId="6E9736CE" w14:textId="77777777" w:rsidR="00185B1F" w:rsidRDefault="00A5261D">
            <w:pPr>
              <w:pStyle w:val="Compact"/>
            </w:pPr>
            <w:r>
              <w:t>SH-03</w:t>
            </w:r>
          </w:p>
        </w:tc>
        <w:tc>
          <w:tcPr>
            <w:tcW w:w="2640" w:type="dxa"/>
          </w:tcPr>
          <w:p w14:paraId="3A1E75C5" w14:textId="77777777" w:rsidR="00185B1F" w:rsidRDefault="00A5261D">
            <w:pPr>
              <w:pStyle w:val="Compact"/>
            </w:pPr>
            <w:r>
              <w:t>Tech Evaluator (ExeQut)</w:t>
            </w:r>
          </w:p>
        </w:tc>
        <w:tc>
          <w:tcPr>
            <w:tcW w:w="2640" w:type="dxa"/>
          </w:tcPr>
          <w:p w14:paraId="3D98E700" w14:textId="77777777" w:rsidR="00185B1F" w:rsidRDefault="00A5261D">
            <w:pPr>
              <w:pStyle w:val="Compact"/>
            </w:pPr>
            <w:r>
              <w:t>Reviews architecture quality, code structure, and functional correctness</w:t>
            </w:r>
          </w:p>
        </w:tc>
      </w:tr>
      <w:tr w:rsidR="00185B1F" w14:paraId="7A871520" w14:textId="77777777">
        <w:tc>
          <w:tcPr>
            <w:tcW w:w="2640" w:type="dxa"/>
          </w:tcPr>
          <w:p w14:paraId="6E55ECE8" w14:textId="77777777" w:rsidR="00185B1F" w:rsidRDefault="00A5261D">
            <w:pPr>
              <w:pStyle w:val="Compact"/>
            </w:pPr>
            <w:r>
              <w:t>SH-04</w:t>
            </w:r>
          </w:p>
        </w:tc>
        <w:tc>
          <w:tcPr>
            <w:tcW w:w="2640" w:type="dxa"/>
          </w:tcPr>
          <w:p w14:paraId="716E6F79" w14:textId="77777777" w:rsidR="00185B1F" w:rsidRDefault="00A5261D">
            <w:pPr>
              <w:pStyle w:val="Compact"/>
            </w:pPr>
            <w:r>
              <w:t>Finance / Accounting</w:t>
            </w:r>
          </w:p>
        </w:tc>
        <w:tc>
          <w:tcPr>
            <w:tcW w:w="2640" w:type="dxa"/>
          </w:tcPr>
          <w:p w14:paraId="34B76414" w14:textId="77777777" w:rsidR="00185B1F" w:rsidRDefault="00A5261D">
            <w:pPr>
              <w:pStyle w:val="Compact"/>
            </w:pPr>
            <w:r>
              <w:t xml:space="preserve">Reads ledger accounts and </w:t>
            </w:r>
            <w:r>
              <w:lastRenderedPageBreak/>
              <w:t>journal entries for revenue reconciliation</w:t>
            </w:r>
          </w:p>
        </w:tc>
      </w:tr>
      <w:tr w:rsidR="00185B1F" w14:paraId="58359C71" w14:textId="77777777">
        <w:tc>
          <w:tcPr>
            <w:tcW w:w="2640" w:type="dxa"/>
          </w:tcPr>
          <w:p w14:paraId="2B425FDE" w14:textId="77777777" w:rsidR="00185B1F" w:rsidRDefault="00A5261D">
            <w:pPr>
              <w:pStyle w:val="Compact"/>
            </w:pPr>
            <w:r>
              <w:lastRenderedPageBreak/>
              <w:t>SH-05</w:t>
            </w:r>
          </w:p>
        </w:tc>
        <w:tc>
          <w:tcPr>
            <w:tcW w:w="2640" w:type="dxa"/>
          </w:tcPr>
          <w:p w14:paraId="2C648936" w14:textId="77777777" w:rsidR="00185B1F" w:rsidRDefault="00A5261D">
            <w:pPr>
              <w:pStyle w:val="Compact"/>
            </w:pPr>
            <w:r>
              <w:t>Payment Provider</w:t>
            </w:r>
          </w:p>
        </w:tc>
        <w:tc>
          <w:tcPr>
            <w:tcW w:w="2640" w:type="dxa"/>
          </w:tcPr>
          <w:p w14:paraId="27F0B3FC" w14:textId="77777777" w:rsidR="00185B1F" w:rsidRDefault="00A5261D">
            <w:pPr>
              <w:pStyle w:val="Compact"/>
            </w:pPr>
            <w:r>
              <w:t>Sends webhook callbacks when a payment is authorized, confirmed, or failed</w:t>
            </w:r>
          </w:p>
        </w:tc>
      </w:tr>
      <w:tr w:rsidR="00185B1F" w14:paraId="008A2B6A" w14:textId="77777777">
        <w:tc>
          <w:tcPr>
            <w:tcW w:w="2640" w:type="dxa"/>
          </w:tcPr>
          <w:p w14:paraId="1BBF8959" w14:textId="77777777" w:rsidR="00185B1F" w:rsidRDefault="00A5261D">
            <w:pPr>
              <w:pStyle w:val="Compact"/>
            </w:pPr>
            <w:r>
              <w:t>SH-06</w:t>
            </w:r>
          </w:p>
        </w:tc>
        <w:tc>
          <w:tcPr>
            <w:tcW w:w="2640" w:type="dxa"/>
          </w:tcPr>
          <w:p w14:paraId="1E04DD32" w14:textId="77777777" w:rsidR="00185B1F" w:rsidRDefault="00A5261D">
            <w:pPr>
              <w:pStyle w:val="Compact"/>
            </w:pPr>
            <w:r>
              <w:t>Future Maintainer</w:t>
            </w:r>
          </w:p>
        </w:tc>
        <w:tc>
          <w:tcPr>
            <w:tcW w:w="2640" w:type="dxa"/>
          </w:tcPr>
          <w:p w14:paraId="3BA6940B" w14:textId="77777777" w:rsidR="00185B1F" w:rsidRDefault="00A5261D">
            <w:pPr>
              <w:pStyle w:val="Compact"/>
            </w:pPr>
            <w:r>
              <w:t>Anyone who picks this up after initial delivery — needs to understand and extend it safely</w:t>
            </w:r>
          </w:p>
        </w:tc>
      </w:tr>
    </w:tbl>
    <w:p w14:paraId="4FB02493" w14:textId="77777777" w:rsidR="00185B1F" w:rsidRDefault="00A5261D">
      <w:pPr>
        <w:pStyle w:val="Heading3"/>
      </w:pPr>
      <w:bookmarkStart w:id="14" w:name="concern-register"/>
      <w:bookmarkEnd w:id="13"/>
      <w:r>
        <w:t>2.2 Concern Register</w:t>
      </w:r>
    </w:p>
    <w:tbl>
      <w:tblPr>
        <w:tblStyle w:val="Table"/>
        <w:tblW w:w="5000" w:type="pct"/>
        <w:tblLayout w:type="fixed"/>
        <w:tblLook w:val="0020" w:firstRow="1" w:lastRow="0" w:firstColumn="0" w:lastColumn="0" w:noHBand="0" w:noVBand="0"/>
      </w:tblPr>
      <w:tblGrid>
        <w:gridCol w:w="2394"/>
        <w:gridCol w:w="2394"/>
        <w:gridCol w:w="2394"/>
        <w:gridCol w:w="2394"/>
      </w:tblGrid>
      <w:tr w:rsidR="00185B1F" w14:paraId="12CEC4D1" w14:textId="77777777" w:rsidTr="00185B1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377F58B" w14:textId="77777777" w:rsidR="00185B1F" w:rsidRDefault="00A5261D">
            <w:pPr>
              <w:pStyle w:val="Compact"/>
            </w:pPr>
            <w:r>
              <w:t>ID</w:t>
            </w:r>
          </w:p>
        </w:tc>
        <w:tc>
          <w:tcPr>
            <w:tcW w:w="1980" w:type="dxa"/>
          </w:tcPr>
          <w:p w14:paraId="1C13A825" w14:textId="77777777" w:rsidR="00185B1F" w:rsidRDefault="00A5261D">
            <w:pPr>
              <w:pStyle w:val="Compact"/>
            </w:pPr>
            <w:r>
              <w:t>Concern</w:t>
            </w:r>
          </w:p>
        </w:tc>
        <w:tc>
          <w:tcPr>
            <w:tcW w:w="1980" w:type="dxa"/>
          </w:tcPr>
          <w:p w14:paraId="39265454" w14:textId="77777777" w:rsidR="00185B1F" w:rsidRDefault="00A5261D">
            <w:pPr>
              <w:pStyle w:val="Compact"/>
            </w:pPr>
            <w:r>
              <w:t>Stakeholders</w:t>
            </w:r>
          </w:p>
        </w:tc>
        <w:tc>
          <w:tcPr>
            <w:tcW w:w="1980" w:type="dxa"/>
          </w:tcPr>
          <w:p w14:paraId="0E7DFFE6" w14:textId="77777777" w:rsidR="00185B1F" w:rsidRDefault="00A5261D">
            <w:pPr>
              <w:pStyle w:val="Compact"/>
            </w:pPr>
            <w:r>
              <w:t>Addressed In</w:t>
            </w:r>
          </w:p>
        </w:tc>
      </w:tr>
      <w:tr w:rsidR="00185B1F" w14:paraId="6E6C6CEB" w14:textId="77777777">
        <w:tc>
          <w:tcPr>
            <w:tcW w:w="1980" w:type="dxa"/>
          </w:tcPr>
          <w:p w14:paraId="21614A7D" w14:textId="77777777" w:rsidR="00185B1F" w:rsidRDefault="00A5261D">
            <w:pPr>
              <w:pStyle w:val="Compact"/>
            </w:pPr>
            <w:r>
              <w:t>CN-01</w:t>
            </w:r>
          </w:p>
        </w:tc>
        <w:tc>
          <w:tcPr>
            <w:tcW w:w="1980" w:type="dxa"/>
          </w:tcPr>
          <w:p w14:paraId="2C73589B" w14:textId="77777777" w:rsidR="00185B1F" w:rsidRDefault="00A5261D">
            <w:pPr>
              <w:pStyle w:val="Compact"/>
            </w:pPr>
            <w:r>
              <w:t>A customer must never be charged twice for the same order</w:t>
            </w:r>
          </w:p>
        </w:tc>
        <w:tc>
          <w:tcPr>
            <w:tcW w:w="1980" w:type="dxa"/>
          </w:tcPr>
          <w:p w14:paraId="601AF8D1" w14:textId="77777777" w:rsidR="00185B1F" w:rsidRDefault="00A5261D">
            <w:pPr>
              <w:pStyle w:val="Compact"/>
            </w:pPr>
            <w:r>
              <w:t>SH-01, SH-03, SH-04</w:t>
            </w:r>
          </w:p>
        </w:tc>
        <w:tc>
          <w:tcPr>
            <w:tcW w:w="1980" w:type="dxa"/>
          </w:tcPr>
          <w:p w14:paraId="05C840D9" w14:textId="77777777" w:rsidR="00185B1F" w:rsidRDefault="00A5261D">
            <w:pPr>
              <w:pStyle w:val="Compact"/>
            </w:pPr>
            <w:r>
              <w:t>§4.3, §4.6, ADR-005</w:t>
            </w:r>
          </w:p>
        </w:tc>
      </w:tr>
      <w:tr w:rsidR="00185B1F" w14:paraId="1EBA0083" w14:textId="77777777">
        <w:tc>
          <w:tcPr>
            <w:tcW w:w="1980" w:type="dxa"/>
          </w:tcPr>
          <w:p w14:paraId="509B5407" w14:textId="77777777" w:rsidR="00185B1F" w:rsidRDefault="00A5261D">
            <w:pPr>
              <w:pStyle w:val="Compact"/>
            </w:pPr>
            <w:r>
              <w:t>CN-02</w:t>
            </w:r>
          </w:p>
        </w:tc>
        <w:tc>
          <w:tcPr>
            <w:tcW w:w="1980" w:type="dxa"/>
          </w:tcPr>
          <w:p w14:paraId="71F376AB" w14:textId="77777777" w:rsidR="00185B1F" w:rsidRDefault="00A5261D">
            <w:pPr>
              <w:pStyle w:val="Compact"/>
            </w:pPr>
            <w:r>
              <w:t>Duplicate webhook delivery must not corrupt payment or order state</w:t>
            </w:r>
          </w:p>
        </w:tc>
        <w:tc>
          <w:tcPr>
            <w:tcW w:w="1980" w:type="dxa"/>
          </w:tcPr>
          <w:p w14:paraId="241C6E11" w14:textId="77777777" w:rsidR="00185B1F" w:rsidRDefault="00A5261D">
            <w:pPr>
              <w:pStyle w:val="Compact"/>
            </w:pPr>
            <w:r>
              <w:t>SH-03, SH-05</w:t>
            </w:r>
          </w:p>
        </w:tc>
        <w:tc>
          <w:tcPr>
            <w:tcW w:w="1980" w:type="dxa"/>
          </w:tcPr>
          <w:p w14:paraId="71B74409" w14:textId="77777777" w:rsidR="00185B1F" w:rsidRDefault="00A5261D">
            <w:pPr>
              <w:pStyle w:val="Compact"/>
            </w:pPr>
            <w:r>
              <w:t>§4.6 Flow-3, ADR-006</w:t>
            </w:r>
          </w:p>
        </w:tc>
      </w:tr>
      <w:tr w:rsidR="00185B1F" w14:paraId="72E3C1F2" w14:textId="77777777">
        <w:tc>
          <w:tcPr>
            <w:tcW w:w="1980" w:type="dxa"/>
          </w:tcPr>
          <w:p w14:paraId="60B26327" w14:textId="77777777" w:rsidR="00185B1F" w:rsidRDefault="00A5261D">
            <w:pPr>
              <w:pStyle w:val="Compact"/>
            </w:pPr>
            <w:r>
              <w:t>CN-03</w:t>
            </w:r>
          </w:p>
        </w:tc>
        <w:tc>
          <w:tcPr>
            <w:tcW w:w="1980" w:type="dxa"/>
          </w:tcPr>
          <w:p w14:paraId="3692A689" w14:textId="77777777" w:rsidR="00185B1F" w:rsidRDefault="00A5261D">
            <w:pPr>
              <w:pStyle w:val="Compact"/>
            </w:pPr>
            <w:r>
              <w:t>Two concurrent payment initiation requests for the same order must not both succeed</w:t>
            </w:r>
          </w:p>
        </w:tc>
        <w:tc>
          <w:tcPr>
            <w:tcW w:w="1980" w:type="dxa"/>
          </w:tcPr>
          <w:p w14:paraId="330BA7AB" w14:textId="77777777" w:rsidR="00185B1F" w:rsidRDefault="00A5261D">
            <w:pPr>
              <w:pStyle w:val="Compact"/>
            </w:pPr>
            <w:r>
              <w:t>SH-03</w:t>
            </w:r>
          </w:p>
        </w:tc>
        <w:tc>
          <w:tcPr>
            <w:tcW w:w="1980" w:type="dxa"/>
          </w:tcPr>
          <w:p w14:paraId="612C130D" w14:textId="77777777" w:rsidR="00185B1F" w:rsidRDefault="00A5261D">
            <w:pPr>
              <w:pStyle w:val="Compact"/>
            </w:pPr>
            <w:r>
              <w:t>§4.6 Flow-4, ADR-007</w:t>
            </w:r>
          </w:p>
        </w:tc>
      </w:tr>
      <w:tr w:rsidR="00185B1F" w14:paraId="6131BFC2" w14:textId="77777777">
        <w:tc>
          <w:tcPr>
            <w:tcW w:w="1980" w:type="dxa"/>
          </w:tcPr>
          <w:p w14:paraId="26945428" w14:textId="77777777" w:rsidR="00185B1F" w:rsidRDefault="00A5261D">
            <w:pPr>
              <w:pStyle w:val="Compact"/>
            </w:pPr>
            <w:r>
              <w:t>CN-04</w:t>
            </w:r>
          </w:p>
        </w:tc>
        <w:tc>
          <w:tcPr>
            <w:tcW w:w="1980" w:type="dxa"/>
          </w:tcPr>
          <w:p w14:paraId="236D4418" w14:textId="77777777" w:rsidR="00185B1F" w:rsidRDefault="00A5261D">
            <w:pPr>
              <w:pStyle w:val="Compact"/>
            </w:pPr>
            <w:r>
              <w:t>Order state transitions must follow the defined business rules</w:t>
            </w:r>
          </w:p>
        </w:tc>
        <w:tc>
          <w:tcPr>
            <w:tcW w:w="1980" w:type="dxa"/>
          </w:tcPr>
          <w:p w14:paraId="31DA2416" w14:textId="77777777" w:rsidR="00185B1F" w:rsidRDefault="00A5261D">
            <w:pPr>
              <w:pStyle w:val="Compact"/>
            </w:pPr>
            <w:r>
              <w:t>SH-01, SH-03</w:t>
            </w:r>
          </w:p>
        </w:tc>
        <w:tc>
          <w:tcPr>
            <w:tcW w:w="1980" w:type="dxa"/>
          </w:tcPr>
          <w:p w14:paraId="18A731E4" w14:textId="77777777" w:rsidR="00185B1F" w:rsidRDefault="00A5261D">
            <w:pPr>
              <w:pStyle w:val="Compact"/>
            </w:pPr>
            <w:r>
              <w:t>§4.5, §4.4</w:t>
            </w:r>
          </w:p>
        </w:tc>
      </w:tr>
      <w:tr w:rsidR="00185B1F" w14:paraId="44362DAD" w14:textId="77777777">
        <w:tc>
          <w:tcPr>
            <w:tcW w:w="1980" w:type="dxa"/>
          </w:tcPr>
          <w:p w14:paraId="4C965DB4" w14:textId="77777777" w:rsidR="00185B1F" w:rsidRDefault="00A5261D">
            <w:pPr>
              <w:pStyle w:val="Compact"/>
            </w:pPr>
            <w:r>
              <w:t>CN-05</w:t>
            </w:r>
          </w:p>
        </w:tc>
        <w:tc>
          <w:tcPr>
            <w:tcW w:w="1980" w:type="dxa"/>
          </w:tcPr>
          <w:p w14:paraId="3F958F44" w14:textId="77777777" w:rsidR="00185B1F" w:rsidRDefault="00A5261D">
            <w:pPr>
              <w:pStyle w:val="Compact"/>
            </w:pPr>
            <w:r>
              <w:t>Every ledger posting must balance — debits must equal credits</w:t>
            </w:r>
          </w:p>
        </w:tc>
        <w:tc>
          <w:tcPr>
            <w:tcW w:w="1980" w:type="dxa"/>
          </w:tcPr>
          <w:p w14:paraId="67A60B7A" w14:textId="77777777" w:rsidR="00185B1F" w:rsidRDefault="00A5261D">
            <w:pPr>
              <w:pStyle w:val="Compact"/>
            </w:pPr>
            <w:r>
              <w:t>SH-04, SH-03</w:t>
            </w:r>
          </w:p>
        </w:tc>
        <w:tc>
          <w:tcPr>
            <w:tcW w:w="1980" w:type="dxa"/>
          </w:tcPr>
          <w:p w14:paraId="6813371C" w14:textId="77777777" w:rsidR="00185B1F" w:rsidRDefault="00A5261D">
            <w:pPr>
              <w:pStyle w:val="Compact"/>
            </w:pPr>
            <w:r>
              <w:t>§4.4 Ledger, ADR-008</w:t>
            </w:r>
          </w:p>
        </w:tc>
      </w:tr>
      <w:tr w:rsidR="00185B1F" w14:paraId="13F5EC66" w14:textId="77777777">
        <w:tc>
          <w:tcPr>
            <w:tcW w:w="1980" w:type="dxa"/>
          </w:tcPr>
          <w:p w14:paraId="6D830D07" w14:textId="77777777" w:rsidR="00185B1F" w:rsidRDefault="00A5261D">
            <w:pPr>
              <w:pStyle w:val="Compact"/>
            </w:pPr>
            <w:r>
              <w:t>CN-06</w:t>
            </w:r>
          </w:p>
        </w:tc>
        <w:tc>
          <w:tcPr>
            <w:tcW w:w="1980" w:type="dxa"/>
          </w:tcPr>
          <w:p w14:paraId="5797B4CF" w14:textId="77777777" w:rsidR="00185B1F" w:rsidRDefault="00A5261D">
            <w:pPr>
              <w:pStyle w:val="Compact"/>
            </w:pPr>
            <w:r>
              <w:t>Module boundaries must be structurally enforced, not just by convention</w:t>
            </w:r>
          </w:p>
        </w:tc>
        <w:tc>
          <w:tcPr>
            <w:tcW w:w="1980" w:type="dxa"/>
          </w:tcPr>
          <w:p w14:paraId="72005F5C" w14:textId="77777777" w:rsidR="00185B1F" w:rsidRDefault="00A5261D">
            <w:pPr>
              <w:pStyle w:val="Compact"/>
            </w:pPr>
            <w:r>
              <w:t>SH-03, SH-06</w:t>
            </w:r>
          </w:p>
        </w:tc>
        <w:tc>
          <w:tcPr>
            <w:tcW w:w="1980" w:type="dxa"/>
          </w:tcPr>
          <w:p w14:paraId="1357376C" w14:textId="77777777" w:rsidR="00185B1F" w:rsidRDefault="00A5261D">
            <w:pPr>
              <w:pStyle w:val="Compact"/>
            </w:pPr>
            <w:r>
              <w:t>§4.9, ADR-001</w:t>
            </w:r>
          </w:p>
        </w:tc>
      </w:tr>
      <w:tr w:rsidR="00185B1F" w14:paraId="3CCB1829" w14:textId="77777777">
        <w:tc>
          <w:tcPr>
            <w:tcW w:w="1980" w:type="dxa"/>
          </w:tcPr>
          <w:p w14:paraId="5C7AC771" w14:textId="77777777" w:rsidR="00185B1F" w:rsidRDefault="00A5261D">
            <w:pPr>
              <w:pStyle w:val="Compact"/>
            </w:pPr>
            <w:r>
              <w:t>CN-07</w:t>
            </w:r>
          </w:p>
        </w:tc>
        <w:tc>
          <w:tcPr>
            <w:tcW w:w="1980" w:type="dxa"/>
          </w:tcPr>
          <w:p w14:paraId="6D421157" w14:textId="77777777" w:rsidR="00185B1F" w:rsidRDefault="00A5261D">
            <w:pPr>
              <w:pStyle w:val="Compact"/>
            </w:pPr>
            <w:r>
              <w:t xml:space="preserve">Cross-module integration events </w:t>
            </w:r>
            <w:r>
              <w:lastRenderedPageBreak/>
              <w:t>must survive a process crash between write and publish</w:t>
            </w:r>
          </w:p>
        </w:tc>
        <w:tc>
          <w:tcPr>
            <w:tcW w:w="1980" w:type="dxa"/>
          </w:tcPr>
          <w:p w14:paraId="1AA027E6" w14:textId="77777777" w:rsidR="00185B1F" w:rsidRDefault="00A5261D">
            <w:pPr>
              <w:pStyle w:val="Compact"/>
            </w:pPr>
            <w:r>
              <w:lastRenderedPageBreak/>
              <w:t>SH-03, SH-06</w:t>
            </w:r>
          </w:p>
        </w:tc>
        <w:tc>
          <w:tcPr>
            <w:tcW w:w="1980" w:type="dxa"/>
          </w:tcPr>
          <w:p w14:paraId="0D276E9C" w14:textId="77777777" w:rsidR="00185B1F" w:rsidRDefault="00A5261D">
            <w:pPr>
              <w:pStyle w:val="Compact"/>
            </w:pPr>
            <w:r>
              <w:t>§4.3, §4.6, ADR-004</w:t>
            </w:r>
          </w:p>
        </w:tc>
      </w:tr>
      <w:tr w:rsidR="00185B1F" w14:paraId="2F4F21B1" w14:textId="77777777">
        <w:tc>
          <w:tcPr>
            <w:tcW w:w="1980" w:type="dxa"/>
          </w:tcPr>
          <w:p w14:paraId="566AAD4B" w14:textId="77777777" w:rsidR="00185B1F" w:rsidRDefault="00A5261D">
            <w:pPr>
              <w:pStyle w:val="Compact"/>
            </w:pPr>
            <w:r>
              <w:t>CN-08</w:t>
            </w:r>
          </w:p>
        </w:tc>
        <w:tc>
          <w:tcPr>
            <w:tcW w:w="1980" w:type="dxa"/>
          </w:tcPr>
          <w:p w14:paraId="5586EC43" w14:textId="77777777" w:rsidR="00185B1F" w:rsidRDefault="00A5261D">
            <w:pPr>
              <w:pStyle w:val="Compact"/>
            </w:pPr>
            <w:r>
              <w:t>A complete audit trail of every state change must be available</w:t>
            </w:r>
          </w:p>
        </w:tc>
        <w:tc>
          <w:tcPr>
            <w:tcW w:w="1980" w:type="dxa"/>
          </w:tcPr>
          <w:p w14:paraId="3422B443" w14:textId="77777777" w:rsidR="00185B1F" w:rsidRDefault="00A5261D">
            <w:pPr>
              <w:pStyle w:val="Compact"/>
            </w:pPr>
            <w:r>
              <w:t>SH-04, SH-03</w:t>
            </w:r>
          </w:p>
        </w:tc>
        <w:tc>
          <w:tcPr>
            <w:tcW w:w="1980" w:type="dxa"/>
          </w:tcPr>
          <w:p w14:paraId="326A33B9" w14:textId="77777777" w:rsidR="00185B1F" w:rsidRDefault="00A5261D">
            <w:pPr>
              <w:pStyle w:val="Compact"/>
            </w:pPr>
            <w:r>
              <w:t>§4.3, ADR-002</w:t>
            </w:r>
          </w:p>
        </w:tc>
      </w:tr>
      <w:tr w:rsidR="00185B1F" w14:paraId="59A44A50" w14:textId="77777777">
        <w:tc>
          <w:tcPr>
            <w:tcW w:w="1980" w:type="dxa"/>
          </w:tcPr>
          <w:p w14:paraId="09CC42D8" w14:textId="77777777" w:rsidR="00185B1F" w:rsidRDefault="00A5261D">
            <w:pPr>
              <w:pStyle w:val="Compact"/>
            </w:pPr>
            <w:r>
              <w:t>CN-09</w:t>
            </w:r>
          </w:p>
        </w:tc>
        <w:tc>
          <w:tcPr>
            <w:tcW w:w="1980" w:type="dxa"/>
          </w:tcPr>
          <w:p w14:paraId="7C2D0D24" w14:textId="77777777" w:rsidR="00185B1F" w:rsidRDefault="00A5261D">
            <w:pPr>
              <w:pStyle w:val="Compact"/>
            </w:pPr>
            <w:r>
              <w:t>Client retries on POST /payments must be safe — no second charge on retry</w:t>
            </w:r>
          </w:p>
        </w:tc>
        <w:tc>
          <w:tcPr>
            <w:tcW w:w="1980" w:type="dxa"/>
          </w:tcPr>
          <w:p w14:paraId="675E1284" w14:textId="77777777" w:rsidR="00185B1F" w:rsidRDefault="00A5261D">
            <w:pPr>
              <w:pStyle w:val="Compact"/>
            </w:pPr>
            <w:r>
              <w:t>SH-01, SH-03</w:t>
            </w:r>
          </w:p>
        </w:tc>
        <w:tc>
          <w:tcPr>
            <w:tcW w:w="1980" w:type="dxa"/>
          </w:tcPr>
          <w:p w14:paraId="1EF93649" w14:textId="77777777" w:rsidR="00185B1F" w:rsidRDefault="00A5261D">
            <w:pPr>
              <w:pStyle w:val="Compact"/>
            </w:pPr>
            <w:r>
              <w:t>§4.6 Flow-2, ADR-005</w:t>
            </w:r>
          </w:p>
        </w:tc>
      </w:tr>
      <w:tr w:rsidR="00185B1F" w14:paraId="798D54B1" w14:textId="77777777">
        <w:tc>
          <w:tcPr>
            <w:tcW w:w="1980" w:type="dxa"/>
          </w:tcPr>
          <w:p w14:paraId="0EC3B6F5" w14:textId="77777777" w:rsidR="00185B1F" w:rsidRDefault="00A5261D">
            <w:pPr>
              <w:pStyle w:val="Compact"/>
            </w:pPr>
            <w:r>
              <w:t>CN-10</w:t>
            </w:r>
          </w:p>
        </w:tc>
        <w:tc>
          <w:tcPr>
            <w:tcW w:w="1980" w:type="dxa"/>
          </w:tcPr>
          <w:p w14:paraId="054E8AF5" w14:textId="77777777" w:rsidR="00185B1F" w:rsidRDefault="00A5261D">
            <w:pPr>
              <w:pStyle w:val="Compact"/>
            </w:pPr>
            <w:r>
              <w:t>The system must be runnable with no external dependencies</w:t>
            </w:r>
          </w:p>
        </w:tc>
        <w:tc>
          <w:tcPr>
            <w:tcW w:w="1980" w:type="dxa"/>
          </w:tcPr>
          <w:p w14:paraId="31358417" w14:textId="77777777" w:rsidR="00185B1F" w:rsidRDefault="00A5261D">
            <w:pPr>
              <w:pStyle w:val="Compact"/>
            </w:pPr>
            <w:r>
              <w:t>SH-02, SH-03</w:t>
            </w:r>
          </w:p>
        </w:tc>
        <w:tc>
          <w:tcPr>
            <w:tcW w:w="1980" w:type="dxa"/>
          </w:tcPr>
          <w:p w14:paraId="6D192AD6" w14:textId="77777777" w:rsidR="00185B1F" w:rsidRDefault="00A5261D">
            <w:pPr>
              <w:pStyle w:val="Compact"/>
            </w:pPr>
            <w:r>
              <w:t>§4.8, ADR-003</w:t>
            </w:r>
          </w:p>
        </w:tc>
      </w:tr>
    </w:tbl>
    <w:p w14:paraId="3DF6FB5E" w14:textId="77777777" w:rsidR="00185B1F" w:rsidRDefault="00A5261D">
      <w:r>
        <w:pict w14:anchorId="6836088E">
          <v:rect id="_x0000_i1028" style="width:0;height:1.5pt" o:hralign="center" o:hrstd="t" o:hr="t"/>
        </w:pict>
      </w:r>
    </w:p>
    <w:p w14:paraId="471622BC" w14:textId="77777777" w:rsidR="00185B1F" w:rsidRDefault="00A5261D">
      <w:pPr>
        <w:pStyle w:val="Heading2"/>
      </w:pPr>
      <w:bookmarkStart w:id="15" w:name="architecture-viewpoints"/>
      <w:bookmarkStart w:id="16" w:name="_Toc229340033"/>
      <w:bookmarkEnd w:id="11"/>
      <w:bookmarkEnd w:id="14"/>
      <w:r>
        <w:t>3. Architecture Viewpoints</w:t>
      </w:r>
      <w:bookmarkEnd w:id="16"/>
    </w:p>
    <w:p w14:paraId="373F5B1E" w14:textId="77777777" w:rsidR="00185B1F" w:rsidRDefault="00A5261D">
      <w:pPr>
        <w:pStyle w:val="FirstParagraph"/>
      </w:pPr>
      <w:r>
        <w:t>Each viewpoint below defines a lens through which a specific set of stakeholder concerns can be examined. I chose these viewpoints to cover every concern in §2.2 at least once.</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185B1F" w14:paraId="2EE09151" w14:textId="77777777" w:rsidTr="00185B1F">
        <w:trPr>
          <w:cnfStyle w:val="100000000000" w:firstRow="1" w:lastRow="0" w:firstColumn="0" w:lastColumn="0" w:oddVBand="0" w:evenVBand="0" w:oddHBand="0" w:evenHBand="0" w:firstRowFirstColumn="0" w:firstRowLastColumn="0" w:lastRowFirstColumn="0" w:lastRowLastColumn="0"/>
          <w:tblHeader/>
        </w:trPr>
        <w:tc>
          <w:tcPr>
            <w:tcW w:w="1584" w:type="dxa"/>
          </w:tcPr>
          <w:p w14:paraId="1497590E" w14:textId="77777777" w:rsidR="00185B1F" w:rsidRDefault="00A5261D">
            <w:pPr>
              <w:pStyle w:val="Compact"/>
            </w:pPr>
            <w:r>
              <w:t>VP-ID</w:t>
            </w:r>
          </w:p>
        </w:tc>
        <w:tc>
          <w:tcPr>
            <w:tcW w:w="1584" w:type="dxa"/>
          </w:tcPr>
          <w:p w14:paraId="0D4028AF" w14:textId="77777777" w:rsidR="00185B1F" w:rsidRDefault="00A5261D">
            <w:pPr>
              <w:pStyle w:val="Compact"/>
            </w:pPr>
            <w:r>
              <w:t>Viewpoint Name</w:t>
            </w:r>
          </w:p>
        </w:tc>
        <w:tc>
          <w:tcPr>
            <w:tcW w:w="1584" w:type="dxa"/>
          </w:tcPr>
          <w:p w14:paraId="716576B2" w14:textId="77777777" w:rsidR="00185B1F" w:rsidRDefault="00A5261D">
            <w:pPr>
              <w:pStyle w:val="Compact"/>
            </w:pPr>
            <w:r>
              <w:t>Concerns Addressed</w:t>
            </w:r>
          </w:p>
        </w:tc>
        <w:tc>
          <w:tcPr>
            <w:tcW w:w="1584" w:type="dxa"/>
          </w:tcPr>
          <w:p w14:paraId="5C87828C" w14:textId="77777777" w:rsidR="00185B1F" w:rsidRDefault="00A5261D">
            <w:pPr>
              <w:pStyle w:val="Compact"/>
            </w:pPr>
            <w:r>
              <w:t>Model Kind</w:t>
            </w:r>
          </w:p>
        </w:tc>
        <w:tc>
          <w:tcPr>
            <w:tcW w:w="1584" w:type="dxa"/>
          </w:tcPr>
          <w:p w14:paraId="55A826AD" w14:textId="77777777" w:rsidR="00185B1F" w:rsidRDefault="00A5261D">
            <w:pPr>
              <w:pStyle w:val="Compact"/>
            </w:pPr>
            <w:r>
              <w:t>Notation</w:t>
            </w:r>
          </w:p>
        </w:tc>
      </w:tr>
      <w:tr w:rsidR="00185B1F" w14:paraId="03A4103F" w14:textId="77777777">
        <w:tc>
          <w:tcPr>
            <w:tcW w:w="1584" w:type="dxa"/>
          </w:tcPr>
          <w:p w14:paraId="78339B6D" w14:textId="77777777" w:rsidR="00185B1F" w:rsidRDefault="00A5261D">
            <w:pPr>
              <w:pStyle w:val="Compact"/>
            </w:pPr>
            <w:r>
              <w:t>VP-01</w:t>
            </w:r>
          </w:p>
        </w:tc>
        <w:tc>
          <w:tcPr>
            <w:tcW w:w="1584" w:type="dxa"/>
          </w:tcPr>
          <w:p w14:paraId="6EDE9DFB" w14:textId="77777777" w:rsidR="00185B1F" w:rsidRDefault="00A5261D">
            <w:pPr>
              <w:pStyle w:val="Compact"/>
            </w:pPr>
            <w:r>
              <w:t>Context</w:t>
            </w:r>
          </w:p>
        </w:tc>
        <w:tc>
          <w:tcPr>
            <w:tcW w:w="1584" w:type="dxa"/>
          </w:tcPr>
          <w:p w14:paraId="6D5F89E9" w14:textId="77777777" w:rsidR="00185B1F" w:rsidRDefault="00A5261D">
            <w:pPr>
              <w:pStyle w:val="Compact"/>
            </w:pPr>
            <w:r>
              <w:t>CN-06, CN-10</w:t>
            </w:r>
          </w:p>
        </w:tc>
        <w:tc>
          <w:tcPr>
            <w:tcW w:w="1584" w:type="dxa"/>
          </w:tcPr>
          <w:p w14:paraId="053AA6DC" w14:textId="77777777" w:rsidR="00185B1F" w:rsidRDefault="00A5261D">
            <w:pPr>
              <w:pStyle w:val="Compact"/>
            </w:pPr>
            <w:r>
              <w:t>Context diagram</w:t>
            </w:r>
          </w:p>
        </w:tc>
        <w:tc>
          <w:tcPr>
            <w:tcW w:w="1584" w:type="dxa"/>
          </w:tcPr>
          <w:p w14:paraId="361FF919" w14:textId="77777777" w:rsidR="00185B1F" w:rsidRDefault="00A5261D">
            <w:pPr>
              <w:pStyle w:val="Compact"/>
            </w:pPr>
            <w:r>
              <w:t>Mermaid graph</w:t>
            </w:r>
          </w:p>
        </w:tc>
      </w:tr>
      <w:tr w:rsidR="00185B1F" w14:paraId="05478016" w14:textId="77777777">
        <w:tc>
          <w:tcPr>
            <w:tcW w:w="1584" w:type="dxa"/>
          </w:tcPr>
          <w:p w14:paraId="48100466" w14:textId="77777777" w:rsidR="00185B1F" w:rsidRDefault="00A5261D">
            <w:pPr>
              <w:pStyle w:val="Compact"/>
            </w:pPr>
            <w:r>
              <w:t>VP-02</w:t>
            </w:r>
          </w:p>
        </w:tc>
        <w:tc>
          <w:tcPr>
            <w:tcW w:w="1584" w:type="dxa"/>
          </w:tcPr>
          <w:p w14:paraId="298589C8" w14:textId="77777777" w:rsidR="00185B1F" w:rsidRDefault="00A5261D">
            <w:pPr>
              <w:pStyle w:val="Compact"/>
            </w:pPr>
            <w:r>
              <w:t>Functional Decomposition</w:t>
            </w:r>
          </w:p>
        </w:tc>
        <w:tc>
          <w:tcPr>
            <w:tcW w:w="1584" w:type="dxa"/>
          </w:tcPr>
          <w:p w14:paraId="03039780" w14:textId="77777777" w:rsidR="00185B1F" w:rsidRDefault="00A5261D">
            <w:pPr>
              <w:pStyle w:val="Compact"/>
            </w:pPr>
            <w:r>
              <w:t>CN-06, CN-08</w:t>
            </w:r>
          </w:p>
        </w:tc>
        <w:tc>
          <w:tcPr>
            <w:tcW w:w="1584" w:type="dxa"/>
          </w:tcPr>
          <w:p w14:paraId="3BD7B4CF" w14:textId="77777777" w:rsidR="00185B1F" w:rsidRDefault="00A5261D">
            <w:pPr>
              <w:pStyle w:val="Compact"/>
            </w:pPr>
            <w:r>
              <w:t>Module decomposition</w:t>
            </w:r>
          </w:p>
        </w:tc>
        <w:tc>
          <w:tcPr>
            <w:tcW w:w="1584" w:type="dxa"/>
          </w:tcPr>
          <w:p w14:paraId="5D404297" w14:textId="77777777" w:rsidR="00185B1F" w:rsidRDefault="00A5261D">
            <w:pPr>
              <w:pStyle w:val="Compact"/>
            </w:pPr>
            <w:r>
              <w:t>Mermaid graph</w:t>
            </w:r>
          </w:p>
        </w:tc>
      </w:tr>
      <w:tr w:rsidR="00185B1F" w14:paraId="4B6A251B" w14:textId="77777777">
        <w:tc>
          <w:tcPr>
            <w:tcW w:w="1584" w:type="dxa"/>
          </w:tcPr>
          <w:p w14:paraId="23098EAE" w14:textId="77777777" w:rsidR="00185B1F" w:rsidRDefault="00A5261D">
            <w:pPr>
              <w:pStyle w:val="Compact"/>
            </w:pPr>
            <w:r>
              <w:t>VP-03</w:t>
            </w:r>
          </w:p>
        </w:tc>
        <w:tc>
          <w:tcPr>
            <w:tcW w:w="1584" w:type="dxa"/>
          </w:tcPr>
          <w:p w14:paraId="40B37603" w14:textId="52D0FFA2" w:rsidR="00185B1F" w:rsidRDefault="00A5261D">
            <w:pPr>
              <w:pStyle w:val="Compact"/>
            </w:pPr>
            <w:r>
              <w:t xml:space="preserve">Component </w:t>
            </w:r>
            <w:r w:rsidR="00835BD1">
              <w:t>and</w:t>
            </w:r>
            <w:r>
              <w:t xml:space="preserve"> Connector</w:t>
            </w:r>
          </w:p>
        </w:tc>
        <w:tc>
          <w:tcPr>
            <w:tcW w:w="1584" w:type="dxa"/>
          </w:tcPr>
          <w:p w14:paraId="3FC331E6" w14:textId="77777777" w:rsidR="00185B1F" w:rsidRDefault="00A5261D">
            <w:pPr>
              <w:pStyle w:val="Compact"/>
            </w:pPr>
            <w:r>
              <w:t>CN-01, CN-07, CN-08</w:t>
            </w:r>
          </w:p>
        </w:tc>
        <w:tc>
          <w:tcPr>
            <w:tcW w:w="1584" w:type="dxa"/>
          </w:tcPr>
          <w:p w14:paraId="3E5E121B" w14:textId="77777777" w:rsidR="00185B1F" w:rsidRDefault="00A5261D">
            <w:pPr>
              <w:pStyle w:val="Compact"/>
            </w:pPr>
            <w:r>
              <w:t>Component diagram</w:t>
            </w:r>
          </w:p>
        </w:tc>
        <w:tc>
          <w:tcPr>
            <w:tcW w:w="1584" w:type="dxa"/>
          </w:tcPr>
          <w:p w14:paraId="39E96F93" w14:textId="77777777" w:rsidR="00185B1F" w:rsidRDefault="00A5261D">
            <w:pPr>
              <w:pStyle w:val="Compact"/>
            </w:pPr>
            <w:r>
              <w:t>Mermaid graph</w:t>
            </w:r>
          </w:p>
        </w:tc>
      </w:tr>
      <w:tr w:rsidR="00185B1F" w14:paraId="417AE31A" w14:textId="77777777">
        <w:tc>
          <w:tcPr>
            <w:tcW w:w="1584" w:type="dxa"/>
          </w:tcPr>
          <w:p w14:paraId="421E5A52" w14:textId="77777777" w:rsidR="00185B1F" w:rsidRDefault="00A5261D">
            <w:pPr>
              <w:pStyle w:val="Compact"/>
            </w:pPr>
            <w:r>
              <w:t>VP-04</w:t>
            </w:r>
          </w:p>
        </w:tc>
        <w:tc>
          <w:tcPr>
            <w:tcW w:w="1584" w:type="dxa"/>
          </w:tcPr>
          <w:p w14:paraId="217BC9A4" w14:textId="77777777" w:rsidR="00185B1F" w:rsidRDefault="00A5261D">
            <w:pPr>
              <w:pStyle w:val="Compact"/>
            </w:pPr>
            <w:r>
              <w:t>Information — Domain</w:t>
            </w:r>
          </w:p>
        </w:tc>
        <w:tc>
          <w:tcPr>
            <w:tcW w:w="1584" w:type="dxa"/>
          </w:tcPr>
          <w:p w14:paraId="24F367DB" w14:textId="77777777" w:rsidR="00185B1F" w:rsidRDefault="00A5261D">
            <w:pPr>
              <w:pStyle w:val="Compact"/>
            </w:pPr>
            <w:r>
              <w:t>CN-04, CN-05, CN-08</w:t>
            </w:r>
          </w:p>
        </w:tc>
        <w:tc>
          <w:tcPr>
            <w:tcW w:w="1584" w:type="dxa"/>
          </w:tcPr>
          <w:p w14:paraId="28E3F6C8" w14:textId="77777777" w:rsidR="00185B1F" w:rsidRDefault="00A5261D">
            <w:pPr>
              <w:pStyle w:val="Compact"/>
            </w:pPr>
            <w:r>
              <w:t>Class diagram</w:t>
            </w:r>
          </w:p>
        </w:tc>
        <w:tc>
          <w:tcPr>
            <w:tcW w:w="1584" w:type="dxa"/>
          </w:tcPr>
          <w:p w14:paraId="4C7F0F4D" w14:textId="77777777" w:rsidR="00185B1F" w:rsidRDefault="00A5261D">
            <w:pPr>
              <w:pStyle w:val="Compact"/>
            </w:pPr>
            <w:r>
              <w:t>Mermaid classDiagram</w:t>
            </w:r>
          </w:p>
        </w:tc>
      </w:tr>
      <w:tr w:rsidR="00185B1F" w14:paraId="12B8FBC4" w14:textId="77777777">
        <w:tc>
          <w:tcPr>
            <w:tcW w:w="1584" w:type="dxa"/>
          </w:tcPr>
          <w:p w14:paraId="22672607" w14:textId="77777777" w:rsidR="00185B1F" w:rsidRDefault="00A5261D">
            <w:pPr>
              <w:pStyle w:val="Compact"/>
            </w:pPr>
            <w:r>
              <w:t>VP-05</w:t>
            </w:r>
          </w:p>
        </w:tc>
        <w:tc>
          <w:tcPr>
            <w:tcW w:w="1584" w:type="dxa"/>
          </w:tcPr>
          <w:p w14:paraId="6A2A9C41" w14:textId="77777777" w:rsidR="00185B1F" w:rsidRDefault="00A5261D">
            <w:pPr>
              <w:pStyle w:val="Compact"/>
            </w:pPr>
            <w:r>
              <w:t>Information — State Machines</w:t>
            </w:r>
          </w:p>
        </w:tc>
        <w:tc>
          <w:tcPr>
            <w:tcW w:w="1584" w:type="dxa"/>
          </w:tcPr>
          <w:p w14:paraId="7FB94EEA" w14:textId="77777777" w:rsidR="00185B1F" w:rsidRDefault="00A5261D">
            <w:pPr>
              <w:pStyle w:val="Compact"/>
            </w:pPr>
            <w:r>
              <w:t>CN-01, CN-04</w:t>
            </w:r>
          </w:p>
        </w:tc>
        <w:tc>
          <w:tcPr>
            <w:tcW w:w="1584" w:type="dxa"/>
          </w:tcPr>
          <w:p w14:paraId="03155708" w14:textId="77777777" w:rsidR="00185B1F" w:rsidRDefault="00A5261D">
            <w:pPr>
              <w:pStyle w:val="Compact"/>
            </w:pPr>
            <w:r>
              <w:t>State machine diagram</w:t>
            </w:r>
          </w:p>
        </w:tc>
        <w:tc>
          <w:tcPr>
            <w:tcW w:w="1584" w:type="dxa"/>
          </w:tcPr>
          <w:p w14:paraId="64B8704C" w14:textId="77777777" w:rsidR="00185B1F" w:rsidRDefault="00A5261D">
            <w:pPr>
              <w:pStyle w:val="Compact"/>
            </w:pPr>
            <w:r>
              <w:t>Mermaid stateDiagram</w:t>
            </w:r>
          </w:p>
        </w:tc>
      </w:tr>
      <w:tr w:rsidR="00185B1F" w14:paraId="68AF2220" w14:textId="77777777">
        <w:tc>
          <w:tcPr>
            <w:tcW w:w="1584" w:type="dxa"/>
          </w:tcPr>
          <w:p w14:paraId="5D9F44C0" w14:textId="77777777" w:rsidR="00185B1F" w:rsidRDefault="00A5261D">
            <w:pPr>
              <w:pStyle w:val="Compact"/>
            </w:pPr>
            <w:r>
              <w:t>VP-06</w:t>
            </w:r>
          </w:p>
        </w:tc>
        <w:tc>
          <w:tcPr>
            <w:tcW w:w="1584" w:type="dxa"/>
          </w:tcPr>
          <w:p w14:paraId="421D5C95" w14:textId="77777777" w:rsidR="00185B1F" w:rsidRDefault="00A5261D">
            <w:pPr>
              <w:pStyle w:val="Compact"/>
            </w:pPr>
            <w:r>
              <w:t>Process</w:t>
            </w:r>
          </w:p>
        </w:tc>
        <w:tc>
          <w:tcPr>
            <w:tcW w:w="1584" w:type="dxa"/>
          </w:tcPr>
          <w:p w14:paraId="7B758A01" w14:textId="77777777" w:rsidR="00185B1F" w:rsidRDefault="00A5261D">
            <w:pPr>
              <w:pStyle w:val="Compact"/>
            </w:pPr>
            <w:r>
              <w:t>CN-01, CN-02, CN-03, CN-07, CN-09</w:t>
            </w:r>
          </w:p>
        </w:tc>
        <w:tc>
          <w:tcPr>
            <w:tcW w:w="1584" w:type="dxa"/>
          </w:tcPr>
          <w:p w14:paraId="673C4C4F" w14:textId="77777777" w:rsidR="00185B1F" w:rsidRDefault="00A5261D">
            <w:pPr>
              <w:pStyle w:val="Compact"/>
            </w:pPr>
            <w:r>
              <w:t>Sequence diagrams</w:t>
            </w:r>
          </w:p>
        </w:tc>
        <w:tc>
          <w:tcPr>
            <w:tcW w:w="1584" w:type="dxa"/>
          </w:tcPr>
          <w:p w14:paraId="0F486DF6" w14:textId="77777777" w:rsidR="00185B1F" w:rsidRDefault="00A5261D">
            <w:pPr>
              <w:pStyle w:val="Compact"/>
            </w:pPr>
            <w:r>
              <w:t>Mermaid sequenceDiagram</w:t>
            </w:r>
          </w:p>
        </w:tc>
      </w:tr>
      <w:tr w:rsidR="00185B1F" w14:paraId="7D12B851" w14:textId="77777777">
        <w:tc>
          <w:tcPr>
            <w:tcW w:w="1584" w:type="dxa"/>
          </w:tcPr>
          <w:p w14:paraId="21BD0277" w14:textId="77777777" w:rsidR="00185B1F" w:rsidRDefault="00A5261D">
            <w:pPr>
              <w:pStyle w:val="Compact"/>
            </w:pPr>
            <w:r>
              <w:t>VP-07</w:t>
            </w:r>
          </w:p>
        </w:tc>
        <w:tc>
          <w:tcPr>
            <w:tcW w:w="1584" w:type="dxa"/>
          </w:tcPr>
          <w:p w14:paraId="6B1444BA" w14:textId="77777777" w:rsidR="00185B1F" w:rsidRDefault="00A5261D">
            <w:pPr>
              <w:pStyle w:val="Compact"/>
            </w:pPr>
            <w:r>
              <w:t>Data</w:t>
            </w:r>
          </w:p>
        </w:tc>
        <w:tc>
          <w:tcPr>
            <w:tcW w:w="1584" w:type="dxa"/>
          </w:tcPr>
          <w:p w14:paraId="039D87F0" w14:textId="77777777" w:rsidR="00185B1F" w:rsidRDefault="00A5261D">
            <w:pPr>
              <w:pStyle w:val="Compact"/>
            </w:pPr>
            <w:r>
              <w:t xml:space="preserve">CN-01, CN-05, </w:t>
            </w:r>
            <w:r>
              <w:lastRenderedPageBreak/>
              <w:t>CN-08</w:t>
            </w:r>
          </w:p>
        </w:tc>
        <w:tc>
          <w:tcPr>
            <w:tcW w:w="1584" w:type="dxa"/>
          </w:tcPr>
          <w:p w14:paraId="4D74B91C" w14:textId="77777777" w:rsidR="00185B1F" w:rsidRDefault="00A5261D">
            <w:pPr>
              <w:pStyle w:val="Compact"/>
            </w:pPr>
            <w:r>
              <w:lastRenderedPageBreak/>
              <w:t>ER diagram</w:t>
            </w:r>
          </w:p>
        </w:tc>
        <w:tc>
          <w:tcPr>
            <w:tcW w:w="1584" w:type="dxa"/>
          </w:tcPr>
          <w:p w14:paraId="11EE467C" w14:textId="77777777" w:rsidR="00185B1F" w:rsidRDefault="00A5261D">
            <w:pPr>
              <w:pStyle w:val="Compact"/>
            </w:pPr>
            <w:r>
              <w:t xml:space="preserve">Mermaid </w:t>
            </w:r>
            <w:r>
              <w:lastRenderedPageBreak/>
              <w:t>erDiagram</w:t>
            </w:r>
          </w:p>
        </w:tc>
      </w:tr>
      <w:tr w:rsidR="00185B1F" w14:paraId="2655216E" w14:textId="77777777">
        <w:tc>
          <w:tcPr>
            <w:tcW w:w="1584" w:type="dxa"/>
          </w:tcPr>
          <w:p w14:paraId="5236013F" w14:textId="77777777" w:rsidR="00185B1F" w:rsidRDefault="00A5261D">
            <w:pPr>
              <w:pStyle w:val="Compact"/>
            </w:pPr>
            <w:r>
              <w:lastRenderedPageBreak/>
              <w:t>VP-08</w:t>
            </w:r>
          </w:p>
        </w:tc>
        <w:tc>
          <w:tcPr>
            <w:tcW w:w="1584" w:type="dxa"/>
          </w:tcPr>
          <w:p w14:paraId="7CDAB79B" w14:textId="77777777" w:rsidR="00185B1F" w:rsidRDefault="00A5261D">
            <w:pPr>
              <w:pStyle w:val="Compact"/>
            </w:pPr>
            <w:r>
              <w:t>Deployment</w:t>
            </w:r>
          </w:p>
        </w:tc>
        <w:tc>
          <w:tcPr>
            <w:tcW w:w="1584" w:type="dxa"/>
          </w:tcPr>
          <w:p w14:paraId="6DC2C0D3" w14:textId="77777777" w:rsidR="00185B1F" w:rsidRDefault="00A5261D">
            <w:pPr>
              <w:pStyle w:val="Compact"/>
            </w:pPr>
            <w:r>
              <w:t>CN-10</w:t>
            </w:r>
          </w:p>
        </w:tc>
        <w:tc>
          <w:tcPr>
            <w:tcW w:w="1584" w:type="dxa"/>
          </w:tcPr>
          <w:p w14:paraId="636C40E2" w14:textId="77777777" w:rsidR="00185B1F" w:rsidRDefault="00A5261D">
            <w:pPr>
              <w:pStyle w:val="Compact"/>
            </w:pPr>
            <w:r>
              <w:t>Deployment diagram</w:t>
            </w:r>
          </w:p>
        </w:tc>
        <w:tc>
          <w:tcPr>
            <w:tcW w:w="1584" w:type="dxa"/>
          </w:tcPr>
          <w:p w14:paraId="4B01FD09" w14:textId="77777777" w:rsidR="00185B1F" w:rsidRDefault="00A5261D">
            <w:pPr>
              <w:pStyle w:val="Compact"/>
            </w:pPr>
            <w:r>
              <w:t>Mermaid graph</w:t>
            </w:r>
          </w:p>
        </w:tc>
      </w:tr>
      <w:tr w:rsidR="00185B1F" w14:paraId="1E4C91B1" w14:textId="77777777">
        <w:tc>
          <w:tcPr>
            <w:tcW w:w="1584" w:type="dxa"/>
          </w:tcPr>
          <w:p w14:paraId="2AF046AA" w14:textId="77777777" w:rsidR="00185B1F" w:rsidRDefault="00A5261D">
            <w:pPr>
              <w:pStyle w:val="Compact"/>
            </w:pPr>
            <w:r>
              <w:t>VP-09</w:t>
            </w:r>
          </w:p>
        </w:tc>
        <w:tc>
          <w:tcPr>
            <w:tcW w:w="1584" w:type="dxa"/>
          </w:tcPr>
          <w:p w14:paraId="5ED3A918" w14:textId="77777777" w:rsidR="00185B1F" w:rsidRDefault="00A5261D">
            <w:pPr>
              <w:pStyle w:val="Compact"/>
            </w:pPr>
            <w:r>
              <w:t>Development</w:t>
            </w:r>
          </w:p>
        </w:tc>
        <w:tc>
          <w:tcPr>
            <w:tcW w:w="1584" w:type="dxa"/>
          </w:tcPr>
          <w:p w14:paraId="790AE68A" w14:textId="77777777" w:rsidR="00185B1F" w:rsidRDefault="00A5261D">
            <w:pPr>
              <w:pStyle w:val="Compact"/>
            </w:pPr>
            <w:r>
              <w:t>CN-06</w:t>
            </w:r>
          </w:p>
        </w:tc>
        <w:tc>
          <w:tcPr>
            <w:tcW w:w="1584" w:type="dxa"/>
          </w:tcPr>
          <w:p w14:paraId="323B40C2" w14:textId="77777777" w:rsidR="00185B1F" w:rsidRDefault="00A5261D">
            <w:pPr>
              <w:pStyle w:val="Compact"/>
            </w:pPr>
            <w:r>
              <w:t>Module dependency</w:t>
            </w:r>
          </w:p>
        </w:tc>
        <w:tc>
          <w:tcPr>
            <w:tcW w:w="1584" w:type="dxa"/>
          </w:tcPr>
          <w:p w14:paraId="26301970" w14:textId="77777777" w:rsidR="00185B1F" w:rsidRDefault="00A5261D">
            <w:pPr>
              <w:pStyle w:val="Compact"/>
            </w:pPr>
            <w:r>
              <w:t>Mermaid graph</w:t>
            </w:r>
          </w:p>
        </w:tc>
      </w:tr>
    </w:tbl>
    <w:p w14:paraId="7A7DE905" w14:textId="77777777" w:rsidR="00185B1F" w:rsidRDefault="00A5261D">
      <w:r>
        <w:pict w14:anchorId="7BF326CB">
          <v:rect id="_x0000_i1029" style="width:0;height:1.5pt" o:hralign="center" o:hrstd="t" o:hr="t"/>
        </w:pict>
      </w:r>
    </w:p>
    <w:p w14:paraId="4B616E16" w14:textId="77777777" w:rsidR="00185B1F" w:rsidRDefault="00A5261D">
      <w:pPr>
        <w:pStyle w:val="Heading2"/>
      </w:pPr>
      <w:bookmarkStart w:id="17" w:name="views"/>
      <w:bookmarkStart w:id="18" w:name="_Toc229340034"/>
      <w:bookmarkEnd w:id="15"/>
      <w:r>
        <w:t>4. Views</w:t>
      </w:r>
      <w:bookmarkEnd w:id="18"/>
    </w:p>
    <w:p w14:paraId="73C912D6" w14:textId="77777777" w:rsidR="00185B1F" w:rsidRDefault="00A5261D">
      <w:pPr>
        <w:pStyle w:val="Heading3"/>
      </w:pPr>
      <w:bookmarkStart w:id="19" w:name="context-view"/>
      <w:r>
        <w:t>4.1 Context View</w:t>
      </w:r>
    </w:p>
    <w:p w14:paraId="03E49B93" w14:textId="77777777" w:rsidR="00185B1F" w:rsidRDefault="00A5261D">
      <w:pPr>
        <w:pStyle w:val="FirstParagraph"/>
      </w:pPr>
      <w:r>
        <w:rPr>
          <w:b/>
          <w:bCs/>
        </w:rPr>
        <w:t>Viewpoint:</w:t>
      </w:r>
      <w:r>
        <w:t xml:space="preserve"> VP-01</w:t>
      </w:r>
    </w:p>
    <w:p w14:paraId="74310561" w14:textId="77777777" w:rsidR="00185B1F" w:rsidRDefault="00A5261D">
      <w:pPr>
        <w:pStyle w:val="BodyText"/>
      </w:pPr>
      <w:r>
        <w:t>The system is a single Spring Boot service behind a REST API. There are three external actors: the customer who drives the purchase flow, the mock payment provider that fires webhook callbacks, and the finance team who reads ledger data. Nothing leaves the process boundary except HTTP.</w:t>
      </w:r>
    </w:p>
    <w:p w14:paraId="17A8562C" w14:textId="77777777" w:rsidR="00185B1F" w:rsidRDefault="00A5261D">
      <w:pPr>
        <w:pStyle w:val="BodyText"/>
      </w:pPr>
      <w:r>
        <w:rPr>
          <w:noProof/>
        </w:rPr>
        <w:drawing>
          <wp:inline distT="0" distB="0" distL="0" distR="0" wp14:anchorId="3A243993" wp14:editId="1AC191C0">
            <wp:extent cx="5334000" cy="503464"/>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C:/Users/IbrahimAlamro/checkout-quest/.mermaid-tmp/ARCHITECTURE_diagram_1.png"/>
                    <pic:cNvPicPr>
                      <a:picLocks noChangeAspect="1" noChangeArrowheads="1"/>
                    </pic:cNvPicPr>
                  </pic:nvPicPr>
                  <pic:blipFill>
                    <a:blip r:embed="rId5"/>
                    <a:stretch>
                      <a:fillRect/>
                    </a:stretch>
                  </pic:blipFill>
                  <pic:spPr bwMode="auto">
                    <a:xfrm>
                      <a:off x="0" y="0"/>
                      <a:ext cx="5334000" cy="503464"/>
                    </a:xfrm>
                    <a:prstGeom prst="rect">
                      <a:avLst/>
                    </a:prstGeom>
                    <a:noFill/>
                    <a:ln w="9525">
                      <a:noFill/>
                      <a:headEnd/>
                      <a:tailEnd/>
                    </a:ln>
                  </pic:spPr>
                </pic:pic>
              </a:graphicData>
            </a:graphic>
          </wp:inline>
        </w:drawing>
      </w:r>
    </w:p>
    <w:p w14:paraId="2FFE9A3F" w14:textId="77777777" w:rsidR="00185B1F" w:rsidRDefault="00A5261D">
      <w:r>
        <w:pict w14:anchorId="0F0121F5">
          <v:rect id="_x0000_i1030" style="width:0;height:1.5pt" o:hralign="center" o:hrstd="t" o:hr="t"/>
        </w:pict>
      </w:r>
    </w:p>
    <w:p w14:paraId="55702892" w14:textId="77777777" w:rsidR="00185B1F" w:rsidRDefault="00A5261D">
      <w:pPr>
        <w:pStyle w:val="Heading3"/>
      </w:pPr>
      <w:bookmarkStart w:id="20" w:name="functional-decomposition-view"/>
      <w:bookmarkEnd w:id="19"/>
      <w:r>
        <w:t>4.2 Functional Decomposition View</w:t>
      </w:r>
    </w:p>
    <w:p w14:paraId="4AD14008" w14:textId="77777777" w:rsidR="00185B1F" w:rsidRDefault="00A5261D">
      <w:pPr>
        <w:pStyle w:val="FirstParagraph"/>
      </w:pPr>
      <w:r>
        <w:rPr>
          <w:b/>
          <w:bCs/>
        </w:rPr>
        <w:t>Viewpoint:</w:t>
      </w:r>
      <w:r>
        <w:t xml:space="preserve"> VP-02</w:t>
      </w:r>
    </w:p>
    <w:p w14:paraId="58924853" w14:textId="77777777" w:rsidR="00185B1F" w:rsidRDefault="00A5261D">
      <w:pPr>
        <w:pStyle w:val="BodyText"/>
      </w:pPr>
      <w:r>
        <w:t>The system breaks into four bounded contexts and a shared kernel. Each context is fully self-contained: it owns its domain model, its application use cases, and its persistence projections. The shared kernel holds only the infrastructure primitives that every context needs — event sourcing, the outbox, idempotency, and the Money value object.</w:t>
      </w:r>
    </w:p>
    <w:p w14:paraId="7EED74AF" w14:textId="77777777" w:rsidR="00185B1F" w:rsidRDefault="00A5261D">
      <w:pPr>
        <w:pStyle w:val="BodyText"/>
      </w:pPr>
      <w:r>
        <w:rPr>
          <w:noProof/>
        </w:rPr>
        <w:lastRenderedPageBreak/>
        <w:drawing>
          <wp:inline distT="0" distB="0" distL="0" distR="0" wp14:anchorId="3980781D" wp14:editId="108CCEA6">
            <wp:extent cx="5334000" cy="527957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C:/Users/IbrahimAlamro/checkout-quest/.mermaid-tmp/ARCHITECTURE_diagram_2.png"/>
                    <pic:cNvPicPr>
                      <a:picLocks noChangeAspect="1" noChangeArrowheads="1"/>
                    </pic:cNvPicPr>
                  </pic:nvPicPr>
                  <pic:blipFill>
                    <a:blip r:embed="rId6"/>
                    <a:stretch>
                      <a:fillRect/>
                    </a:stretch>
                  </pic:blipFill>
                  <pic:spPr bwMode="auto">
                    <a:xfrm>
                      <a:off x="0" y="0"/>
                      <a:ext cx="5334000" cy="5279571"/>
                    </a:xfrm>
                    <a:prstGeom prst="rect">
                      <a:avLst/>
                    </a:prstGeom>
                    <a:noFill/>
                    <a:ln w="9525">
                      <a:noFill/>
                      <a:headEnd/>
                      <a:tailEnd/>
                    </a:ln>
                  </pic:spPr>
                </pic:pic>
              </a:graphicData>
            </a:graphic>
          </wp:inline>
        </w:drawing>
      </w:r>
    </w:p>
    <w:p w14:paraId="76A26A49" w14:textId="77777777" w:rsidR="00185B1F" w:rsidRDefault="00A5261D">
      <w:r>
        <w:pict w14:anchorId="04E06F2E">
          <v:rect id="_x0000_i1031" style="width:0;height:1.5pt" o:hralign="center" o:hrstd="t" o:hr="t"/>
        </w:pict>
      </w:r>
    </w:p>
    <w:p w14:paraId="4FD47784" w14:textId="0D5D7360" w:rsidR="00185B1F" w:rsidRDefault="00A5261D">
      <w:pPr>
        <w:pStyle w:val="Heading3"/>
      </w:pPr>
      <w:bookmarkStart w:id="21" w:name="component-connector-view"/>
      <w:bookmarkEnd w:id="20"/>
      <w:r>
        <w:t xml:space="preserve">4.3 Component </w:t>
      </w:r>
      <w:r w:rsidR="00835BD1">
        <w:t>and</w:t>
      </w:r>
      <w:r>
        <w:t xml:space="preserve"> Connector View</w:t>
      </w:r>
    </w:p>
    <w:p w14:paraId="24F9ECAE" w14:textId="77777777" w:rsidR="00185B1F" w:rsidRDefault="00A5261D">
      <w:pPr>
        <w:pStyle w:val="FirstParagraph"/>
      </w:pPr>
      <w:r>
        <w:rPr>
          <w:b/>
          <w:bCs/>
        </w:rPr>
        <w:t>Viewpoint:</w:t>
      </w:r>
      <w:r>
        <w:t xml:space="preserve"> VP-03</w:t>
      </w:r>
    </w:p>
    <w:p w14:paraId="22F98E01" w14:textId="77777777" w:rsidR="00185B1F" w:rsidRDefault="00A5261D">
      <w:pPr>
        <w:pStyle w:val="BodyText"/>
      </w:pPr>
      <w:r>
        <w:t>There are two kinds of connectors in this system. Synchronous facade calls happen in the same transaction — the Order module calls CartFacade to get a snapshot and lock the cart before creating the order. Asynchronous outbox-relay-to-listener calls happen in a separate transaction with REQUIRES_NEW semantics — this is how integration events cross module boundaries without direct coupling.</w:t>
      </w:r>
    </w:p>
    <w:p w14:paraId="5AC97814" w14:textId="77777777" w:rsidR="00185B1F" w:rsidRDefault="00A5261D">
      <w:pPr>
        <w:pStyle w:val="BodyText"/>
      </w:pPr>
      <w:r>
        <w:rPr>
          <w:noProof/>
        </w:rPr>
        <w:lastRenderedPageBreak/>
        <w:drawing>
          <wp:inline distT="0" distB="0" distL="0" distR="0" wp14:anchorId="3115E605" wp14:editId="30260B09">
            <wp:extent cx="5334000" cy="4544785"/>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C:/Users/IbrahimAlamro/checkout-quest/.mermaid-tmp/ARCHITECTURE_diagram_3.png"/>
                    <pic:cNvPicPr>
                      <a:picLocks noChangeAspect="1" noChangeArrowheads="1"/>
                    </pic:cNvPicPr>
                  </pic:nvPicPr>
                  <pic:blipFill>
                    <a:blip r:embed="rId7"/>
                    <a:stretch>
                      <a:fillRect/>
                    </a:stretch>
                  </pic:blipFill>
                  <pic:spPr bwMode="auto">
                    <a:xfrm>
                      <a:off x="0" y="0"/>
                      <a:ext cx="5334000" cy="4544785"/>
                    </a:xfrm>
                    <a:prstGeom prst="rect">
                      <a:avLst/>
                    </a:prstGeom>
                    <a:noFill/>
                    <a:ln w="9525">
                      <a:noFill/>
                      <a:headEnd/>
                      <a:tailEnd/>
                    </a:ln>
                  </pic:spPr>
                </pic:pic>
              </a:graphicData>
            </a:graphic>
          </wp:inline>
        </w:drawing>
      </w:r>
    </w:p>
    <w:p w14:paraId="7E108E8C" w14:textId="77777777" w:rsidR="00185B1F" w:rsidRDefault="00A5261D">
      <w:pPr>
        <w:pStyle w:val="BlockText"/>
      </w:pPr>
      <w:r>
        <w:rPr>
          <w:b/>
          <w:bCs/>
        </w:rPr>
        <w:t>Connector semantics:</w:t>
      </w:r>
      <w:r>
        <w:t xml:space="preserve"> - Solid arrows within a TX boundary = same ACID transaction - Outbox -&gt; Relay -&gt; Listener = at-least-once, separate transaction (REQUIRES_NEW)</w:t>
      </w:r>
    </w:p>
    <w:p w14:paraId="5C3997A7" w14:textId="77777777" w:rsidR="00185B1F" w:rsidRDefault="00A5261D">
      <w:r>
        <w:pict w14:anchorId="3E821B1B">
          <v:rect id="_x0000_i1032" style="width:0;height:1.5pt" o:hralign="center" o:hrstd="t" o:hr="t"/>
        </w:pict>
      </w:r>
    </w:p>
    <w:p w14:paraId="287BD92E" w14:textId="77777777" w:rsidR="00185B1F" w:rsidRDefault="00A5261D">
      <w:pPr>
        <w:pStyle w:val="Heading3"/>
      </w:pPr>
      <w:bookmarkStart w:id="22" w:name="information-view-domain-models"/>
      <w:bookmarkEnd w:id="21"/>
      <w:r>
        <w:t>4.4 Information View — Domain Models</w:t>
      </w:r>
    </w:p>
    <w:p w14:paraId="324788B0" w14:textId="77777777" w:rsidR="00185B1F" w:rsidRDefault="00A5261D">
      <w:pPr>
        <w:pStyle w:val="FirstParagraph"/>
      </w:pPr>
      <w:r>
        <w:rPr>
          <w:b/>
          <w:bCs/>
        </w:rPr>
        <w:t>Viewpoint:</w:t>
      </w:r>
      <w:r>
        <w:t xml:space="preserve"> VP-04</w:t>
      </w:r>
    </w:p>
    <w:p w14:paraId="7D538CA5" w14:textId="77777777" w:rsidR="00185B1F" w:rsidRDefault="00A5261D">
      <w:pPr>
        <w:pStyle w:val="Heading4"/>
      </w:pPr>
      <w:bookmarkStart w:id="23" w:name="cart-domain"/>
      <w:r>
        <w:lastRenderedPageBreak/>
        <w:t>4.4.1 Cart Domain</w:t>
      </w:r>
    </w:p>
    <w:p w14:paraId="09478570" w14:textId="77777777" w:rsidR="00185B1F" w:rsidRDefault="00A5261D">
      <w:pPr>
        <w:pStyle w:val="FirstParagraph"/>
      </w:pPr>
      <w:r>
        <w:rPr>
          <w:noProof/>
        </w:rPr>
        <w:drawing>
          <wp:inline distT="0" distB="0" distL="0" distR="0" wp14:anchorId="2056B58D" wp14:editId="397F946D">
            <wp:extent cx="5334000" cy="3775982"/>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C:/Users/IbrahimAlamro/checkout-quest/.mermaid-tmp/ARCHITECTURE_diagram_4.png"/>
                    <pic:cNvPicPr>
                      <a:picLocks noChangeAspect="1" noChangeArrowheads="1"/>
                    </pic:cNvPicPr>
                  </pic:nvPicPr>
                  <pic:blipFill>
                    <a:blip r:embed="rId8"/>
                    <a:stretch>
                      <a:fillRect/>
                    </a:stretch>
                  </pic:blipFill>
                  <pic:spPr bwMode="auto">
                    <a:xfrm>
                      <a:off x="0" y="0"/>
                      <a:ext cx="5334000" cy="3775982"/>
                    </a:xfrm>
                    <a:prstGeom prst="rect">
                      <a:avLst/>
                    </a:prstGeom>
                    <a:noFill/>
                    <a:ln w="9525">
                      <a:noFill/>
                      <a:headEnd/>
                      <a:tailEnd/>
                    </a:ln>
                  </pic:spPr>
                </pic:pic>
              </a:graphicData>
            </a:graphic>
          </wp:inline>
        </w:drawing>
      </w:r>
    </w:p>
    <w:p w14:paraId="17D6D7F5" w14:textId="77777777" w:rsidR="00185B1F" w:rsidRDefault="00A5261D">
      <w:pPr>
        <w:pStyle w:val="Heading4"/>
      </w:pPr>
      <w:bookmarkStart w:id="24" w:name="order-domain"/>
      <w:bookmarkEnd w:id="23"/>
      <w:r>
        <w:t>4.4.2 Order Domain</w:t>
      </w:r>
    </w:p>
    <w:p w14:paraId="2827834F" w14:textId="77777777" w:rsidR="00185B1F" w:rsidRDefault="00A5261D">
      <w:pPr>
        <w:pStyle w:val="FirstParagraph"/>
      </w:pPr>
      <w:r>
        <w:rPr>
          <w:noProof/>
        </w:rPr>
        <w:drawing>
          <wp:inline distT="0" distB="0" distL="0" distR="0" wp14:anchorId="6E6DE7E5" wp14:editId="09663547">
            <wp:extent cx="5334000" cy="2503714"/>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C:/Users/IbrahimAlamro/checkout-quest/.mermaid-tmp/ARCHITECTURE_diagram_5.png"/>
                    <pic:cNvPicPr>
                      <a:picLocks noChangeAspect="1" noChangeArrowheads="1"/>
                    </pic:cNvPicPr>
                  </pic:nvPicPr>
                  <pic:blipFill>
                    <a:blip r:embed="rId9"/>
                    <a:stretch>
                      <a:fillRect/>
                    </a:stretch>
                  </pic:blipFill>
                  <pic:spPr bwMode="auto">
                    <a:xfrm>
                      <a:off x="0" y="0"/>
                      <a:ext cx="5334000" cy="2503714"/>
                    </a:xfrm>
                    <a:prstGeom prst="rect">
                      <a:avLst/>
                    </a:prstGeom>
                    <a:noFill/>
                    <a:ln w="9525">
                      <a:noFill/>
                      <a:headEnd/>
                      <a:tailEnd/>
                    </a:ln>
                  </pic:spPr>
                </pic:pic>
              </a:graphicData>
            </a:graphic>
          </wp:inline>
        </w:drawing>
      </w:r>
    </w:p>
    <w:p w14:paraId="0EE5351C" w14:textId="77777777" w:rsidR="00185B1F" w:rsidRDefault="00A5261D">
      <w:pPr>
        <w:pStyle w:val="Heading4"/>
      </w:pPr>
      <w:bookmarkStart w:id="25" w:name="payment-domain"/>
      <w:bookmarkEnd w:id="24"/>
      <w:r>
        <w:lastRenderedPageBreak/>
        <w:t>4.4.3 Payment Domain</w:t>
      </w:r>
    </w:p>
    <w:p w14:paraId="0A332A9F" w14:textId="77777777" w:rsidR="00185B1F" w:rsidRDefault="00A5261D">
      <w:pPr>
        <w:pStyle w:val="FirstParagraph"/>
      </w:pPr>
      <w:r>
        <w:rPr>
          <w:noProof/>
        </w:rPr>
        <w:drawing>
          <wp:inline distT="0" distB="0" distL="0" distR="0" wp14:anchorId="3116ACA7" wp14:editId="4DEA3D90">
            <wp:extent cx="5334000" cy="24765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C:/Users/IbrahimAlamro/checkout-quest/.mermaid-tmp/ARCHITECTURE_diagram_6.png"/>
                    <pic:cNvPicPr>
                      <a:picLocks noChangeAspect="1" noChangeArrowheads="1"/>
                    </pic:cNvPicPr>
                  </pic:nvPicPr>
                  <pic:blipFill>
                    <a:blip r:embed="rId10"/>
                    <a:stretch>
                      <a:fillRect/>
                    </a:stretch>
                  </pic:blipFill>
                  <pic:spPr bwMode="auto">
                    <a:xfrm>
                      <a:off x="0" y="0"/>
                      <a:ext cx="5334000" cy="2476500"/>
                    </a:xfrm>
                    <a:prstGeom prst="rect">
                      <a:avLst/>
                    </a:prstGeom>
                    <a:noFill/>
                    <a:ln w="9525">
                      <a:noFill/>
                      <a:headEnd/>
                      <a:tailEnd/>
                    </a:ln>
                  </pic:spPr>
                </pic:pic>
              </a:graphicData>
            </a:graphic>
          </wp:inline>
        </w:drawing>
      </w:r>
    </w:p>
    <w:p w14:paraId="67F6D91F" w14:textId="77777777" w:rsidR="00185B1F" w:rsidRDefault="00A5261D">
      <w:pPr>
        <w:pStyle w:val="Heading4"/>
      </w:pPr>
      <w:bookmarkStart w:id="26" w:name="ledger-domain"/>
      <w:bookmarkEnd w:id="25"/>
      <w:r>
        <w:t>4.4.4 Ledger Domain</w:t>
      </w:r>
    </w:p>
    <w:p w14:paraId="03F45F6B" w14:textId="77777777" w:rsidR="00185B1F" w:rsidRDefault="00A5261D">
      <w:pPr>
        <w:pStyle w:val="FirstParagraph"/>
      </w:pPr>
      <w:r>
        <w:rPr>
          <w:noProof/>
        </w:rPr>
        <w:drawing>
          <wp:inline distT="0" distB="0" distL="0" distR="0" wp14:anchorId="2E488E50" wp14:editId="3088541A">
            <wp:extent cx="5334000" cy="3150053"/>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C:/Users/IbrahimAlamro/checkout-quest/.mermaid-tmp/ARCHITECTURE_diagram_7.png"/>
                    <pic:cNvPicPr>
                      <a:picLocks noChangeAspect="1" noChangeArrowheads="1"/>
                    </pic:cNvPicPr>
                  </pic:nvPicPr>
                  <pic:blipFill>
                    <a:blip r:embed="rId11"/>
                    <a:stretch>
                      <a:fillRect/>
                    </a:stretch>
                  </pic:blipFill>
                  <pic:spPr bwMode="auto">
                    <a:xfrm>
                      <a:off x="0" y="0"/>
                      <a:ext cx="5334000" cy="3150053"/>
                    </a:xfrm>
                    <a:prstGeom prst="rect">
                      <a:avLst/>
                    </a:prstGeom>
                    <a:noFill/>
                    <a:ln w="9525">
                      <a:noFill/>
                      <a:headEnd/>
                      <a:tailEnd/>
                    </a:ln>
                  </pic:spPr>
                </pic:pic>
              </a:graphicData>
            </a:graphic>
          </wp:inline>
        </w:drawing>
      </w:r>
    </w:p>
    <w:p w14:paraId="50FD4797" w14:textId="77777777" w:rsidR="00185B1F" w:rsidRDefault="00A5261D">
      <w:r>
        <w:pict w14:anchorId="790F3665">
          <v:rect id="_x0000_i1033" style="width:0;height:1.5pt" o:hralign="center" o:hrstd="t" o:hr="t"/>
        </w:pict>
      </w:r>
    </w:p>
    <w:p w14:paraId="1FB03CC8" w14:textId="77777777" w:rsidR="00185B1F" w:rsidRDefault="00A5261D">
      <w:pPr>
        <w:pStyle w:val="Heading3"/>
      </w:pPr>
      <w:bookmarkStart w:id="27" w:name="information-view-state-machines"/>
      <w:bookmarkEnd w:id="22"/>
      <w:bookmarkEnd w:id="26"/>
      <w:r>
        <w:t>4.5 Information View — State Machines</w:t>
      </w:r>
    </w:p>
    <w:p w14:paraId="47187EBA" w14:textId="77777777" w:rsidR="00185B1F" w:rsidRDefault="00A5261D">
      <w:pPr>
        <w:pStyle w:val="FirstParagraph"/>
      </w:pPr>
      <w:r>
        <w:rPr>
          <w:b/>
          <w:bCs/>
        </w:rPr>
        <w:t>Viewpoint:</w:t>
      </w:r>
      <w:r>
        <w:t xml:space="preserve"> VP-05</w:t>
      </w:r>
    </w:p>
    <w:p w14:paraId="11C276A5" w14:textId="77777777" w:rsidR="00185B1F" w:rsidRDefault="00A5261D">
      <w:pPr>
        <w:pStyle w:val="Heading4"/>
      </w:pPr>
      <w:bookmarkStart w:id="28" w:name="order-state-machine"/>
      <w:r>
        <w:lastRenderedPageBreak/>
        <w:t>4.5.1 Order State Machine</w:t>
      </w:r>
    </w:p>
    <w:p w14:paraId="6C4E5FF2" w14:textId="77777777" w:rsidR="00185B1F" w:rsidRDefault="00A5261D">
      <w:pPr>
        <w:pStyle w:val="FirstParagraph"/>
      </w:pPr>
      <w:r>
        <w:rPr>
          <w:noProof/>
        </w:rPr>
        <w:drawing>
          <wp:inline distT="0" distB="0" distL="0" distR="0" wp14:anchorId="57A6AF6F" wp14:editId="30A52126">
            <wp:extent cx="5334000" cy="3701142"/>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C:/Users/IbrahimAlamro/checkout-quest/.mermaid-tmp/ARCHITECTURE_diagram_8.png"/>
                    <pic:cNvPicPr>
                      <a:picLocks noChangeAspect="1" noChangeArrowheads="1"/>
                    </pic:cNvPicPr>
                  </pic:nvPicPr>
                  <pic:blipFill>
                    <a:blip r:embed="rId12"/>
                    <a:stretch>
                      <a:fillRect/>
                    </a:stretch>
                  </pic:blipFill>
                  <pic:spPr bwMode="auto">
                    <a:xfrm>
                      <a:off x="0" y="0"/>
                      <a:ext cx="5334000" cy="3701142"/>
                    </a:xfrm>
                    <a:prstGeom prst="rect">
                      <a:avLst/>
                    </a:prstGeom>
                    <a:noFill/>
                    <a:ln w="9525">
                      <a:noFill/>
                      <a:headEnd/>
                      <a:tailEnd/>
                    </a:ln>
                  </pic:spPr>
                </pic:pic>
              </a:graphicData>
            </a:graphic>
          </wp:inline>
        </w:drawing>
      </w:r>
    </w:p>
    <w:p w14:paraId="15C3B61C" w14:textId="77777777" w:rsidR="00185B1F" w:rsidRDefault="00A5261D">
      <w:pPr>
        <w:pStyle w:val="Heading4"/>
      </w:pPr>
      <w:bookmarkStart w:id="29" w:name="payment-state-machine"/>
      <w:bookmarkEnd w:id="28"/>
      <w:r>
        <w:lastRenderedPageBreak/>
        <w:t>4.5.2 Payment State Machine</w:t>
      </w:r>
    </w:p>
    <w:p w14:paraId="102E18EE" w14:textId="77777777" w:rsidR="00185B1F" w:rsidRDefault="00A5261D">
      <w:pPr>
        <w:pStyle w:val="FirstParagraph"/>
      </w:pPr>
      <w:r>
        <w:rPr>
          <w:noProof/>
        </w:rPr>
        <w:drawing>
          <wp:inline distT="0" distB="0" distL="0" distR="0" wp14:anchorId="49F570E4" wp14:editId="67F8BC9C">
            <wp:extent cx="5334000" cy="6612017"/>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C:/Users/IbrahimAlamro/checkout-quest/.mermaid-tmp/ARCHITECTURE_diagram_9.png"/>
                    <pic:cNvPicPr>
                      <a:picLocks noChangeAspect="1" noChangeArrowheads="1"/>
                    </pic:cNvPicPr>
                  </pic:nvPicPr>
                  <pic:blipFill>
                    <a:blip r:embed="rId13"/>
                    <a:stretch>
                      <a:fillRect/>
                    </a:stretch>
                  </pic:blipFill>
                  <pic:spPr bwMode="auto">
                    <a:xfrm>
                      <a:off x="0" y="0"/>
                      <a:ext cx="5334000" cy="6612017"/>
                    </a:xfrm>
                    <a:prstGeom prst="rect">
                      <a:avLst/>
                    </a:prstGeom>
                    <a:noFill/>
                    <a:ln w="9525">
                      <a:noFill/>
                      <a:headEnd/>
                      <a:tailEnd/>
                    </a:ln>
                  </pic:spPr>
                </pic:pic>
              </a:graphicData>
            </a:graphic>
          </wp:inline>
        </w:drawing>
      </w:r>
    </w:p>
    <w:p w14:paraId="537F243F" w14:textId="77777777" w:rsidR="00185B1F" w:rsidRDefault="00A5261D">
      <w:pPr>
        <w:pStyle w:val="Heading4"/>
      </w:pPr>
      <w:bookmarkStart w:id="30" w:name="cart-state-machine"/>
      <w:bookmarkEnd w:id="29"/>
      <w:r>
        <w:lastRenderedPageBreak/>
        <w:t>4.5.3 Cart State Machine</w:t>
      </w:r>
    </w:p>
    <w:p w14:paraId="4F9E7128" w14:textId="77777777" w:rsidR="00185B1F" w:rsidRDefault="00A5261D">
      <w:pPr>
        <w:pStyle w:val="FirstParagraph"/>
      </w:pPr>
      <w:r>
        <w:rPr>
          <w:noProof/>
        </w:rPr>
        <w:drawing>
          <wp:inline distT="0" distB="0" distL="0" distR="0" wp14:anchorId="4C688815" wp14:editId="61397E8B">
            <wp:extent cx="5334000" cy="5744307"/>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C:/Users/IbrahimAlamro/checkout-quest/.mermaid-tmp/ARCHITECTURE_diagram_10.png"/>
                    <pic:cNvPicPr>
                      <a:picLocks noChangeAspect="1" noChangeArrowheads="1"/>
                    </pic:cNvPicPr>
                  </pic:nvPicPr>
                  <pic:blipFill>
                    <a:blip r:embed="rId14"/>
                    <a:stretch>
                      <a:fillRect/>
                    </a:stretch>
                  </pic:blipFill>
                  <pic:spPr bwMode="auto">
                    <a:xfrm>
                      <a:off x="0" y="0"/>
                      <a:ext cx="5334000" cy="5744307"/>
                    </a:xfrm>
                    <a:prstGeom prst="rect">
                      <a:avLst/>
                    </a:prstGeom>
                    <a:noFill/>
                    <a:ln w="9525">
                      <a:noFill/>
                      <a:headEnd/>
                      <a:tailEnd/>
                    </a:ln>
                  </pic:spPr>
                </pic:pic>
              </a:graphicData>
            </a:graphic>
          </wp:inline>
        </w:drawing>
      </w:r>
    </w:p>
    <w:p w14:paraId="0C67F76E" w14:textId="77777777" w:rsidR="00185B1F" w:rsidRDefault="00A5261D">
      <w:r>
        <w:pict w14:anchorId="75B8906E">
          <v:rect id="_x0000_i1034" style="width:0;height:1.5pt" o:hralign="center" o:hrstd="t" o:hr="t"/>
        </w:pict>
      </w:r>
    </w:p>
    <w:p w14:paraId="0B8C0005" w14:textId="77777777" w:rsidR="00185B1F" w:rsidRDefault="00A5261D">
      <w:pPr>
        <w:pStyle w:val="Heading3"/>
      </w:pPr>
      <w:bookmarkStart w:id="31" w:name="process-view-key-flows"/>
      <w:bookmarkEnd w:id="27"/>
      <w:bookmarkEnd w:id="30"/>
      <w:r>
        <w:t>4.6 Process View — Key Flows</w:t>
      </w:r>
    </w:p>
    <w:p w14:paraId="14E9771E" w14:textId="77777777" w:rsidR="00185B1F" w:rsidRDefault="00A5261D">
      <w:pPr>
        <w:pStyle w:val="FirstParagraph"/>
      </w:pPr>
      <w:r>
        <w:rPr>
          <w:b/>
          <w:bCs/>
        </w:rPr>
        <w:t>Viewpoint:</w:t>
      </w:r>
      <w:r>
        <w:t xml:space="preserve"> VP-06</w:t>
      </w:r>
    </w:p>
    <w:p w14:paraId="5B8B6F52" w14:textId="77777777" w:rsidR="00185B1F" w:rsidRDefault="00A5261D">
      <w:pPr>
        <w:pStyle w:val="Heading4"/>
      </w:pPr>
      <w:bookmarkStart w:id="32" w:name="flow-1-cart-checkout-happy-path"/>
      <w:r>
        <w:lastRenderedPageBreak/>
        <w:t>Flow 1 — Cart Checkout (Happy Path)</w:t>
      </w:r>
    </w:p>
    <w:p w14:paraId="0F3A8A30" w14:textId="77777777" w:rsidR="00185B1F" w:rsidRDefault="00A5261D">
      <w:pPr>
        <w:pStyle w:val="FirstParagraph"/>
      </w:pPr>
      <w:r>
        <w:rPr>
          <w:noProof/>
        </w:rPr>
        <w:drawing>
          <wp:inline distT="0" distB="0" distL="0" distR="0" wp14:anchorId="4489C86B" wp14:editId="74DA7F78">
            <wp:extent cx="5334000" cy="306841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C:/Users/IbrahimAlamro/checkout-quest/.mermaid-tmp/ARCHITECTURE_diagram_11.png"/>
                    <pic:cNvPicPr>
                      <a:picLocks noChangeAspect="1" noChangeArrowheads="1"/>
                    </pic:cNvPicPr>
                  </pic:nvPicPr>
                  <pic:blipFill>
                    <a:blip r:embed="rId15"/>
                    <a:stretch>
                      <a:fillRect/>
                    </a:stretch>
                  </pic:blipFill>
                  <pic:spPr bwMode="auto">
                    <a:xfrm>
                      <a:off x="0" y="0"/>
                      <a:ext cx="5334000" cy="3068410"/>
                    </a:xfrm>
                    <a:prstGeom prst="rect">
                      <a:avLst/>
                    </a:prstGeom>
                    <a:noFill/>
                    <a:ln w="9525">
                      <a:noFill/>
                      <a:headEnd/>
                      <a:tailEnd/>
                    </a:ln>
                  </pic:spPr>
                </pic:pic>
              </a:graphicData>
            </a:graphic>
          </wp:inline>
        </w:drawing>
      </w:r>
    </w:p>
    <w:p w14:paraId="53D40E68" w14:textId="77777777" w:rsidR="00185B1F" w:rsidRDefault="00A5261D">
      <w:r>
        <w:pict w14:anchorId="7D590D2F">
          <v:rect id="_x0000_i1035" style="width:0;height:1.5pt" o:hralign="center" o:hrstd="t" o:hr="t"/>
        </w:pict>
      </w:r>
    </w:p>
    <w:p w14:paraId="093983C0" w14:textId="77777777" w:rsidR="00185B1F" w:rsidRDefault="00A5261D">
      <w:pPr>
        <w:pStyle w:val="Heading4"/>
      </w:pPr>
      <w:bookmarkStart w:id="33" w:name="X83a3c3761c2c962ac7526ab0bc0eb58ccb67438"/>
      <w:bookmarkEnd w:id="32"/>
      <w:r>
        <w:t>Flow 2 — Payment Initiation with Idempotency</w:t>
      </w:r>
    </w:p>
    <w:p w14:paraId="7E8019AA" w14:textId="77777777" w:rsidR="00185B1F" w:rsidRDefault="00A5261D">
      <w:pPr>
        <w:pStyle w:val="FirstParagraph"/>
      </w:pPr>
      <w:r>
        <w:rPr>
          <w:noProof/>
        </w:rPr>
        <w:drawing>
          <wp:inline distT="0" distB="0" distL="0" distR="0" wp14:anchorId="5C5BC82C" wp14:editId="481B22D1">
            <wp:extent cx="5334000" cy="2374446"/>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C:/Users/IbrahimAlamro/checkout-quest/.mermaid-tmp/ARCHITECTURE_diagram_12.png"/>
                    <pic:cNvPicPr>
                      <a:picLocks noChangeAspect="1" noChangeArrowheads="1"/>
                    </pic:cNvPicPr>
                  </pic:nvPicPr>
                  <pic:blipFill>
                    <a:blip r:embed="rId16"/>
                    <a:stretch>
                      <a:fillRect/>
                    </a:stretch>
                  </pic:blipFill>
                  <pic:spPr bwMode="auto">
                    <a:xfrm>
                      <a:off x="0" y="0"/>
                      <a:ext cx="5334000" cy="2374446"/>
                    </a:xfrm>
                    <a:prstGeom prst="rect">
                      <a:avLst/>
                    </a:prstGeom>
                    <a:noFill/>
                    <a:ln w="9525">
                      <a:noFill/>
                      <a:headEnd/>
                      <a:tailEnd/>
                    </a:ln>
                  </pic:spPr>
                </pic:pic>
              </a:graphicData>
            </a:graphic>
          </wp:inline>
        </w:drawing>
      </w:r>
    </w:p>
    <w:p w14:paraId="13658273" w14:textId="77777777" w:rsidR="00185B1F" w:rsidRDefault="00A5261D">
      <w:r>
        <w:pict w14:anchorId="541375CE">
          <v:rect id="_x0000_i1036" style="width:0;height:1.5pt" o:hralign="center" o:hrstd="t" o:hr="t"/>
        </w:pict>
      </w:r>
    </w:p>
    <w:p w14:paraId="384A3AA3" w14:textId="77777777" w:rsidR="00185B1F" w:rsidRDefault="00A5261D">
      <w:pPr>
        <w:pStyle w:val="Heading4"/>
      </w:pPr>
      <w:bookmarkStart w:id="34" w:name="Xd9cf01d85e804e10b6c1bc00613ebebc633a4eb"/>
      <w:bookmarkEnd w:id="33"/>
      <w:r>
        <w:lastRenderedPageBreak/>
        <w:t>Flow 3 — Webhook Handling with Deduplication</w:t>
      </w:r>
    </w:p>
    <w:p w14:paraId="12B85649" w14:textId="77777777" w:rsidR="00185B1F" w:rsidRDefault="00A5261D">
      <w:pPr>
        <w:pStyle w:val="FirstParagraph"/>
      </w:pPr>
      <w:r>
        <w:rPr>
          <w:noProof/>
        </w:rPr>
        <w:drawing>
          <wp:inline distT="0" distB="0" distL="0" distR="0" wp14:anchorId="099B3D6D" wp14:editId="23902D0E">
            <wp:extent cx="5334000" cy="2884714"/>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C:/Users/IbrahimAlamro/checkout-quest/.mermaid-tmp/ARCHITECTURE_diagram_13.png"/>
                    <pic:cNvPicPr>
                      <a:picLocks noChangeAspect="1" noChangeArrowheads="1"/>
                    </pic:cNvPicPr>
                  </pic:nvPicPr>
                  <pic:blipFill>
                    <a:blip r:embed="rId17"/>
                    <a:stretch>
                      <a:fillRect/>
                    </a:stretch>
                  </pic:blipFill>
                  <pic:spPr bwMode="auto">
                    <a:xfrm>
                      <a:off x="0" y="0"/>
                      <a:ext cx="5334000" cy="2884714"/>
                    </a:xfrm>
                    <a:prstGeom prst="rect">
                      <a:avLst/>
                    </a:prstGeom>
                    <a:noFill/>
                    <a:ln w="9525">
                      <a:noFill/>
                      <a:headEnd/>
                      <a:tailEnd/>
                    </a:ln>
                  </pic:spPr>
                </pic:pic>
              </a:graphicData>
            </a:graphic>
          </wp:inline>
        </w:drawing>
      </w:r>
    </w:p>
    <w:p w14:paraId="44D2E48B" w14:textId="77777777" w:rsidR="00185B1F" w:rsidRDefault="00A5261D">
      <w:r>
        <w:pict w14:anchorId="6D1D3D3D">
          <v:rect id="_x0000_i1037" style="width:0;height:1.5pt" o:hralign="center" o:hrstd="t" o:hr="t"/>
        </w:pict>
      </w:r>
    </w:p>
    <w:p w14:paraId="699680E9" w14:textId="77777777" w:rsidR="00185B1F" w:rsidRDefault="00A5261D">
      <w:pPr>
        <w:pStyle w:val="Heading4"/>
      </w:pPr>
      <w:bookmarkStart w:id="35" w:name="X95ad10c9021384c45d95914d4bfa975ebf4c350"/>
      <w:bookmarkEnd w:id="34"/>
      <w:r>
        <w:t>Flow 4 — Concurrent Payment Initiation Guard</w:t>
      </w:r>
    </w:p>
    <w:p w14:paraId="4DDC515F" w14:textId="77777777" w:rsidR="00185B1F" w:rsidRDefault="00A5261D">
      <w:pPr>
        <w:pStyle w:val="FirstParagraph"/>
      </w:pPr>
      <w:r>
        <w:rPr>
          <w:noProof/>
        </w:rPr>
        <w:drawing>
          <wp:inline distT="0" distB="0" distL="0" distR="0" wp14:anchorId="15C32E1F" wp14:editId="7BCD1088">
            <wp:extent cx="5334000" cy="2612571"/>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C:/Users/IbrahimAlamro/checkout-quest/.mermaid-tmp/ARCHITECTURE_diagram_14.png"/>
                    <pic:cNvPicPr>
                      <a:picLocks noChangeAspect="1" noChangeArrowheads="1"/>
                    </pic:cNvPicPr>
                  </pic:nvPicPr>
                  <pic:blipFill>
                    <a:blip r:embed="rId18"/>
                    <a:stretch>
                      <a:fillRect/>
                    </a:stretch>
                  </pic:blipFill>
                  <pic:spPr bwMode="auto">
                    <a:xfrm>
                      <a:off x="0" y="0"/>
                      <a:ext cx="5334000" cy="2612571"/>
                    </a:xfrm>
                    <a:prstGeom prst="rect">
                      <a:avLst/>
                    </a:prstGeom>
                    <a:noFill/>
                    <a:ln w="9525">
                      <a:noFill/>
                      <a:headEnd/>
                      <a:tailEnd/>
                    </a:ln>
                  </pic:spPr>
                </pic:pic>
              </a:graphicData>
            </a:graphic>
          </wp:inline>
        </w:drawing>
      </w:r>
    </w:p>
    <w:p w14:paraId="182A847A" w14:textId="77777777" w:rsidR="00185B1F" w:rsidRDefault="00A5261D">
      <w:r>
        <w:pict w14:anchorId="0500373B">
          <v:rect id="_x0000_i1038" style="width:0;height:1.5pt" o:hralign="center" o:hrstd="t" o:hr="t"/>
        </w:pict>
      </w:r>
    </w:p>
    <w:p w14:paraId="3229036E" w14:textId="77777777" w:rsidR="00185B1F" w:rsidRDefault="00A5261D">
      <w:pPr>
        <w:pStyle w:val="Heading4"/>
      </w:pPr>
      <w:bookmarkStart w:id="36" w:name="flow-5-payment-retry-after-failure"/>
      <w:bookmarkEnd w:id="35"/>
      <w:r>
        <w:lastRenderedPageBreak/>
        <w:t>Flow 5 — Payment Retry after Failure</w:t>
      </w:r>
    </w:p>
    <w:p w14:paraId="6A7554E5" w14:textId="77777777" w:rsidR="00185B1F" w:rsidRDefault="00A5261D">
      <w:pPr>
        <w:pStyle w:val="FirstParagraph"/>
      </w:pPr>
      <w:r>
        <w:rPr>
          <w:noProof/>
        </w:rPr>
        <w:drawing>
          <wp:inline distT="0" distB="0" distL="0" distR="0" wp14:anchorId="745395CB" wp14:editId="45A671E6">
            <wp:extent cx="5334000" cy="1455964"/>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C:/Users/IbrahimAlamro/checkout-quest/.mermaid-tmp/ARCHITECTURE_diagram_15.png"/>
                    <pic:cNvPicPr>
                      <a:picLocks noChangeAspect="1" noChangeArrowheads="1"/>
                    </pic:cNvPicPr>
                  </pic:nvPicPr>
                  <pic:blipFill>
                    <a:blip r:embed="rId19"/>
                    <a:stretch>
                      <a:fillRect/>
                    </a:stretch>
                  </pic:blipFill>
                  <pic:spPr bwMode="auto">
                    <a:xfrm>
                      <a:off x="0" y="0"/>
                      <a:ext cx="5334000" cy="1455964"/>
                    </a:xfrm>
                    <a:prstGeom prst="rect">
                      <a:avLst/>
                    </a:prstGeom>
                    <a:noFill/>
                    <a:ln w="9525">
                      <a:noFill/>
                      <a:headEnd/>
                      <a:tailEnd/>
                    </a:ln>
                  </pic:spPr>
                </pic:pic>
              </a:graphicData>
            </a:graphic>
          </wp:inline>
        </w:drawing>
      </w:r>
    </w:p>
    <w:p w14:paraId="3246CF67" w14:textId="77777777" w:rsidR="00185B1F" w:rsidRDefault="00A5261D">
      <w:r>
        <w:pict w14:anchorId="1D6C66CA">
          <v:rect id="_x0000_i1039" style="width:0;height:1.5pt" o:hralign="center" o:hrstd="t" o:hr="t"/>
        </w:pict>
      </w:r>
    </w:p>
    <w:p w14:paraId="618F5FB5" w14:textId="77777777" w:rsidR="00185B1F" w:rsidRDefault="00A5261D">
      <w:pPr>
        <w:pStyle w:val="Heading4"/>
      </w:pPr>
      <w:bookmarkStart w:id="37" w:name="flow-6-event-sourcing-write-path-generic"/>
      <w:bookmarkEnd w:id="36"/>
      <w:r>
        <w:t>Flow 6 — Event Sourcing Write Path (Generic)</w:t>
      </w:r>
    </w:p>
    <w:p w14:paraId="545792EC" w14:textId="77777777" w:rsidR="00185B1F" w:rsidRDefault="00A5261D">
      <w:pPr>
        <w:pStyle w:val="FirstParagraph"/>
      </w:pPr>
      <w:r>
        <w:rPr>
          <w:noProof/>
        </w:rPr>
        <w:drawing>
          <wp:inline distT="0" distB="0" distL="0" distR="0" wp14:anchorId="62B00BE1" wp14:editId="16C48EEF">
            <wp:extent cx="5334000" cy="2687410"/>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C:/Users/IbrahimAlamro/checkout-quest/.mermaid-tmp/ARCHITECTURE_diagram_16.png"/>
                    <pic:cNvPicPr>
                      <a:picLocks noChangeAspect="1" noChangeArrowheads="1"/>
                    </pic:cNvPicPr>
                  </pic:nvPicPr>
                  <pic:blipFill>
                    <a:blip r:embed="rId20"/>
                    <a:stretch>
                      <a:fillRect/>
                    </a:stretch>
                  </pic:blipFill>
                  <pic:spPr bwMode="auto">
                    <a:xfrm>
                      <a:off x="0" y="0"/>
                      <a:ext cx="5334000" cy="2687410"/>
                    </a:xfrm>
                    <a:prstGeom prst="rect">
                      <a:avLst/>
                    </a:prstGeom>
                    <a:noFill/>
                    <a:ln w="9525">
                      <a:noFill/>
                      <a:headEnd/>
                      <a:tailEnd/>
                    </a:ln>
                  </pic:spPr>
                </pic:pic>
              </a:graphicData>
            </a:graphic>
          </wp:inline>
        </w:drawing>
      </w:r>
    </w:p>
    <w:p w14:paraId="3EAC3E5A" w14:textId="77777777" w:rsidR="00185B1F" w:rsidRDefault="00A5261D">
      <w:r>
        <w:pict w14:anchorId="0DAC1249">
          <v:rect id="_x0000_i1040" style="width:0;height:1.5pt" o:hralign="center" o:hrstd="t" o:hr="t"/>
        </w:pict>
      </w:r>
    </w:p>
    <w:p w14:paraId="70E0DBA2" w14:textId="77777777" w:rsidR="00185B1F" w:rsidRDefault="00A5261D">
      <w:pPr>
        <w:pStyle w:val="Heading3"/>
      </w:pPr>
      <w:bookmarkStart w:id="38" w:name="data-view-persistence-schema"/>
      <w:bookmarkEnd w:id="31"/>
      <w:bookmarkEnd w:id="37"/>
      <w:r>
        <w:t>4.7 Data View — Persistence Schema</w:t>
      </w:r>
    </w:p>
    <w:p w14:paraId="7D56C6FD" w14:textId="77777777" w:rsidR="00185B1F" w:rsidRDefault="00A5261D">
      <w:pPr>
        <w:pStyle w:val="FirstParagraph"/>
      </w:pPr>
      <w:r>
        <w:rPr>
          <w:b/>
          <w:bCs/>
        </w:rPr>
        <w:t>Viewpoint:</w:t>
      </w:r>
      <w:r>
        <w:t xml:space="preserve"> VP-07</w:t>
      </w:r>
    </w:p>
    <w:p w14:paraId="051CE2E8" w14:textId="77777777" w:rsidR="00185B1F" w:rsidRDefault="00A5261D">
      <w:pPr>
        <w:pStyle w:val="BodyText"/>
      </w:pPr>
      <w:r>
        <w:rPr>
          <w:noProof/>
        </w:rPr>
        <w:drawing>
          <wp:inline distT="0" distB="0" distL="0" distR="0" wp14:anchorId="1D463B7C" wp14:editId="2A64CA08">
            <wp:extent cx="5334000" cy="1435553"/>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C:/Users/IbrahimAlamro/checkout-quest/.mermaid-tmp/ARCHITECTURE_diagram_17.png"/>
                    <pic:cNvPicPr>
                      <a:picLocks noChangeAspect="1" noChangeArrowheads="1"/>
                    </pic:cNvPicPr>
                  </pic:nvPicPr>
                  <pic:blipFill>
                    <a:blip r:embed="rId21"/>
                    <a:stretch>
                      <a:fillRect/>
                    </a:stretch>
                  </pic:blipFill>
                  <pic:spPr bwMode="auto">
                    <a:xfrm>
                      <a:off x="0" y="0"/>
                      <a:ext cx="5334000" cy="1435553"/>
                    </a:xfrm>
                    <a:prstGeom prst="rect">
                      <a:avLst/>
                    </a:prstGeom>
                    <a:noFill/>
                    <a:ln w="9525">
                      <a:noFill/>
                      <a:headEnd/>
                      <a:tailEnd/>
                    </a:ln>
                  </pic:spPr>
                </pic:pic>
              </a:graphicData>
            </a:graphic>
          </wp:inline>
        </w:drawing>
      </w:r>
    </w:p>
    <w:p w14:paraId="40398FA9" w14:textId="77777777" w:rsidR="00185B1F" w:rsidRDefault="00A5261D">
      <w:pPr>
        <w:pStyle w:val="BlockText"/>
      </w:pPr>
      <w:r>
        <w:rPr>
          <w:b/>
          <w:bCs/>
        </w:rPr>
        <w:t>Key constraints (enforced at DB level):</w:t>
      </w:r>
      <w:r>
        <w:t xml:space="preserve"> - </w:t>
      </w:r>
      <w:r>
        <w:rPr>
          <w:rStyle w:val="VerbatimChar"/>
        </w:rPr>
        <w:t>UNIQUE(stream_id, stream_type, version)</w:t>
      </w:r>
      <w:r>
        <w:t xml:space="preserve"> on </w:t>
      </w:r>
      <w:r>
        <w:rPr>
          <w:rStyle w:val="VerbatimChar"/>
        </w:rPr>
        <w:t>events</w:t>
      </w:r>
      <w:r>
        <w:t xml:space="preserve"> — optimistic concurrency - </w:t>
      </w:r>
      <w:r>
        <w:rPr>
          <w:rStyle w:val="VerbatimChar"/>
        </w:rPr>
        <w:t xml:space="preserve">UNIQUE INDEX </w:t>
      </w:r>
      <w:r>
        <w:rPr>
          <w:rStyle w:val="VerbatimChar"/>
        </w:rPr>
        <w:lastRenderedPageBreak/>
        <w:t>ux_payment_active ON payment_read_model(order_id) WHERE status IN ('INITIATED','AUTHORIZED')</w:t>
      </w:r>
      <w:r>
        <w:t xml:space="preserve"> — concurrent payment guard - </w:t>
      </w:r>
      <w:r>
        <w:rPr>
          <w:rStyle w:val="VerbatimChar"/>
        </w:rPr>
        <w:t>UNIQUE(reference_id, reference_type)</w:t>
      </w:r>
      <w:r>
        <w:t xml:space="preserve"> on </w:t>
      </w:r>
      <w:r>
        <w:rPr>
          <w:rStyle w:val="VerbatimChar"/>
        </w:rPr>
        <w:t>ledger_journal_entry</w:t>
      </w:r>
      <w:r>
        <w:t xml:space="preserve"> — no duplicate ledger postings - </w:t>
      </w:r>
      <w:r>
        <w:rPr>
          <w:rStyle w:val="VerbatimChar"/>
        </w:rPr>
        <w:t>PRIMARY KEY(event_id)</w:t>
      </w:r>
      <w:r>
        <w:t xml:space="preserve"> on </w:t>
      </w:r>
      <w:r>
        <w:rPr>
          <w:rStyle w:val="VerbatimChar"/>
        </w:rPr>
        <w:t>processed_webhook_events</w:t>
      </w:r>
      <w:r>
        <w:t xml:space="preserve"> — webhook dedup</w:t>
      </w:r>
    </w:p>
    <w:p w14:paraId="7B4914C4" w14:textId="77777777" w:rsidR="00185B1F" w:rsidRDefault="00A5261D">
      <w:r>
        <w:pict w14:anchorId="77A76168">
          <v:rect id="_x0000_i1041" style="width:0;height:1.5pt" o:hralign="center" o:hrstd="t" o:hr="t"/>
        </w:pict>
      </w:r>
    </w:p>
    <w:p w14:paraId="3DAEA342" w14:textId="77777777" w:rsidR="00185B1F" w:rsidRDefault="00A5261D">
      <w:pPr>
        <w:pStyle w:val="Heading3"/>
      </w:pPr>
      <w:bookmarkStart w:id="39" w:name="deployment-view"/>
      <w:bookmarkEnd w:id="38"/>
      <w:r>
        <w:t>4.8 Deployment View</w:t>
      </w:r>
    </w:p>
    <w:p w14:paraId="6FB9DEC9" w14:textId="77777777" w:rsidR="00185B1F" w:rsidRDefault="00A5261D">
      <w:pPr>
        <w:pStyle w:val="FirstParagraph"/>
      </w:pPr>
      <w:r>
        <w:rPr>
          <w:b/>
          <w:bCs/>
        </w:rPr>
        <w:t>Viewpoint:</w:t>
      </w:r>
      <w:r>
        <w:t xml:space="preserve"> VP-08</w:t>
      </w:r>
    </w:p>
    <w:p w14:paraId="48A4AD9F" w14:textId="77777777" w:rsidR="00185B1F" w:rsidRDefault="00A5261D">
      <w:pPr>
        <w:pStyle w:val="BodyText"/>
      </w:pPr>
      <w:r>
        <w:rPr>
          <w:noProof/>
        </w:rPr>
        <w:lastRenderedPageBreak/>
        <w:drawing>
          <wp:inline distT="0" distB="0" distL="0" distR="0" wp14:anchorId="6B50BE14" wp14:editId="1398E34E">
            <wp:extent cx="5334000" cy="6463392"/>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C:/Users/IbrahimAlamro/checkout-quest/.mermaid-tmp/ARCHITECTURE_diagram_18.png"/>
                    <pic:cNvPicPr>
                      <a:picLocks noChangeAspect="1" noChangeArrowheads="1"/>
                    </pic:cNvPicPr>
                  </pic:nvPicPr>
                  <pic:blipFill>
                    <a:blip r:embed="rId22"/>
                    <a:stretch>
                      <a:fillRect/>
                    </a:stretch>
                  </pic:blipFill>
                  <pic:spPr bwMode="auto">
                    <a:xfrm>
                      <a:off x="0" y="0"/>
                      <a:ext cx="5334000" cy="6463392"/>
                    </a:xfrm>
                    <a:prstGeom prst="rect">
                      <a:avLst/>
                    </a:prstGeom>
                    <a:noFill/>
                    <a:ln w="9525">
                      <a:noFill/>
                      <a:headEnd/>
                      <a:tailEnd/>
                    </a:ln>
                  </pic:spPr>
                </pic:pic>
              </a:graphicData>
            </a:graphic>
          </wp:inline>
        </w:drawing>
      </w:r>
    </w:p>
    <w:p w14:paraId="70A5761D" w14:textId="77777777" w:rsidR="00185B1F" w:rsidRDefault="00A5261D">
      <w:pPr>
        <w:pStyle w:val="BlockText"/>
      </w:pPr>
      <w:r>
        <w:rPr>
          <w:b/>
          <w:bCs/>
        </w:rPr>
        <w:t>Profiles:</w:t>
      </w:r>
      <w:r>
        <w:t xml:space="preserve"> - </w:t>
      </w:r>
      <w:r>
        <w:rPr>
          <w:rStyle w:val="VerbatimChar"/>
        </w:rPr>
        <w:t>default</w:t>
      </w:r>
      <w:r>
        <w:t xml:space="preserve"> </w:t>
      </w:r>
      <w:r>
        <w:t xml:space="preserve">— H2 file-mode (data persists across restarts during development) - </w:t>
      </w:r>
      <w:r>
        <w:rPr>
          <w:rStyle w:val="VerbatimChar"/>
        </w:rPr>
        <w:t>test</w:t>
      </w:r>
      <w:r>
        <w:t xml:space="preserve"> — H2 in-memory (reset between test runs, outbox relay disabled) - Future </w:t>
      </w:r>
      <w:r>
        <w:rPr>
          <w:rStyle w:val="VerbatimChar"/>
        </w:rPr>
        <w:t>prod</w:t>
      </w:r>
      <w:r>
        <w:t xml:space="preserve"> profile — swap </w:t>
      </w:r>
      <w:r>
        <w:rPr>
          <w:rStyle w:val="VerbatimChar"/>
        </w:rPr>
        <w:t>application-prod.yml</w:t>
      </w:r>
      <w:r>
        <w:t xml:space="preserve"> for a PostgreSQL datasource; no code changes required</w:t>
      </w:r>
    </w:p>
    <w:p w14:paraId="16B13012" w14:textId="77777777" w:rsidR="00185B1F" w:rsidRDefault="00A5261D">
      <w:r>
        <w:pict w14:anchorId="6B54D950">
          <v:rect id="_x0000_i1042" style="width:0;height:1.5pt" o:hralign="center" o:hrstd="t" o:hr="t"/>
        </w:pict>
      </w:r>
    </w:p>
    <w:p w14:paraId="268DEDFE" w14:textId="77777777" w:rsidR="00185B1F" w:rsidRDefault="00A5261D">
      <w:pPr>
        <w:pStyle w:val="Heading3"/>
      </w:pPr>
      <w:bookmarkStart w:id="40" w:name="development-view-module-dependencies"/>
      <w:bookmarkEnd w:id="39"/>
      <w:r>
        <w:t>4.9 Development View — Module Dependencies</w:t>
      </w:r>
    </w:p>
    <w:p w14:paraId="2DEFFFBE" w14:textId="77777777" w:rsidR="00185B1F" w:rsidRDefault="00A5261D">
      <w:pPr>
        <w:pStyle w:val="FirstParagraph"/>
      </w:pPr>
      <w:r>
        <w:rPr>
          <w:b/>
          <w:bCs/>
        </w:rPr>
        <w:t>Viewpoint:</w:t>
      </w:r>
      <w:r>
        <w:t xml:space="preserve"> VP-09</w:t>
      </w:r>
    </w:p>
    <w:p w14:paraId="6B32E706" w14:textId="77777777" w:rsidR="00185B1F" w:rsidRDefault="00A5261D">
      <w:pPr>
        <w:pStyle w:val="BodyText"/>
      </w:pPr>
      <w:r>
        <w:rPr>
          <w:noProof/>
        </w:rPr>
        <w:lastRenderedPageBreak/>
        <w:drawing>
          <wp:inline distT="0" distB="0" distL="0" distR="0" wp14:anchorId="3121B1D2" wp14:editId="74AFA485">
            <wp:extent cx="5334000" cy="768803"/>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C:/Users/IbrahimAlamro/checkout-quest/.mermaid-tmp/ARCHITECTURE_diagram_19.png"/>
                    <pic:cNvPicPr>
                      <a:picLocks noChangeAspect="1" noChangeArrowheads="1"/>
                    </pic:cNvPicPr>
                  </pic:nvPicPr>
                  <pic:blipFill>
                    <a:blip r:embed="rId23"/>
                    <a:stretch>
                      <a:fillRect/>
                    </a:stretch>
                  </pic:blipFill>
                  <pic:spPr bwMode="auto">
                    <a:xfrm>
                      <a:off x="0" y="0"/>
                      <a:ext cx="5334000" cy="768803"/>
                    </a:xfrm>
                    <a:prstGeom prst="rect">
                      <a:avLst/>
                    </a:prstGeom>
                    <a:noFill/>
                    <a:ln w="9525">
                      <a:noFill/>
                      <a:headEnd/>
                      <a:tailEnd/>
                    </a:ln>
                  </pic:spPr>
                </pic:pic>
              </a:graphicData>
            </a:graphic>
          </wp:inline>
        </w:drawing>
      </w:r>
    </w:p>
    <w:p w14:paraId="1AD5CA91" w14:textId="77777777" w:rsidR="00185B1F" w:rsidRDefault="00A5261D">
      <w:pPr>
        <w:pStyle w:val="BodyText"/>
      </w:pPr>
      <w:r>
        <w:rPr>
          <w:b/>
          <w:bCs/>
        </w:rPr>
        <w:t>Integration event boundaries:</w:t>
      </w:r>
    </w:p>
    <w:p w14:paraId="16C8DA0B" w14:textId="77777777" w:rsidR="00185B1F" w:rsidRDefault="00A5261D">
      <w:pPr>
        <w:pStyle w:val="BodyText"/>
      </w:pPr>
      <w:r>
        <w:rPr>
          <w:noProof/>
        </w:rPr>
        <w:drawing>
          <wp:inline distT="0" distB="0" distL="0" distR="0" wp14:anchorId="11477D5A" wp14:editId="7EA0A30F">
            <wp:extent cx="5334000" cy="2952750"/>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C:/Users/IbrahimAlamro/checkout-quest/.mermaid-tmp/ARCHITECTURE_diagram_20.png"/>
                    <pic:cNvPicPr>
                      <a:picLocks noChangeAspect="1" noChangeArrowheads="1"/>
                    </pic:cNvPicPr>
                  </pic:nvPicPr>
                  <pic:blipFill>
                    <a:blip r:embed="rId24"/>
                    <a:stretch>
                      <a:fillRect/>
                    </a:stretch>
                  </pic:blipFill>
                  <pic:spPr bwMode="auto">
                    <a:xfrm>
                      <a:off x="0" y="0"/>
                      <a:ext cx="5334000" cy="2952750"/>
                    </a:xfrm>
                    <a:prstGeom prst="rect">
                      <a:avLst/>
                    </a:prstGeom>
                    <a:noFill/>
                    <a:ln w="9525">
                      <a:noFill/>
                      <a:headEnd/>
                      <a:tailEnd/>
                    </a:ln>
                  </pic:spPr>
                </pic:pic>
              </a:graphicData>
            </a:graphic>
          </wp:inline>
        </w:drawing>
      </w:r>
    </w:p>
    <w:p w14:paraId="3261A8C5" w14:textId="77777777" w:rsidR="00185B1F" w:rsidRDefault="00A5261D">
      <w:pPr>
        <w:pStyle w:val="BlockText"/>
      </w:pPr>
      <w:r>
        <w:t xml:space="preserve">Only </w:t>
      </w:r>
      <w:r>
        <w:rPr>
          <w:rStyle w:val="VerbatimChar"/>
        </w:rPr>
        <w:t>*.application.integration.event.*</w:t>
      </w:r>
      <w:r>
        <w:t xml:space="preserve"> and </w:t>
      </w:r>
      <w:r>
        <w:rPr>
          <w:rStyle w:val="VerbatimChar"/>
        </w:rPr>
        <w:t>*.application.api.*</w:t>
      </w:r>
      <w:r>
        <w:t xml:space="preserve"> </w:t>
      </w:r>
      <w:r>
        <w:t>packages are permitted as cross-module import targets. Everything else is private to the owning module.</w:t>
      </w:r>
    </w:p>
    <w:p w14:paraId="6794600F" w14:textId="77777777" w:rsidR="00185B1F" w:rsidRDefault="00A5261D">
      <w:r>
        <w:pict w14:anchorId="739C6D95">
          <v:rect id="_x0000_i1043" style="width:0;height:1.5pt" o:hralign="center" o:hrstd="t" o:hr="t"/>
        </w:pict>
      </w:r>
    </w:p>
    <w:p w14:paraId="42361F21" w14:textId="406AAF2A" w:rsidR="00185B1F" w:rsidRDefault="00A5261D">
      <w:pPr>
        <w:pStyle w:val="Heading2"/>
      </w:pPr>
      <w:bookmarkStart w:id="41" w:name="correspondences-correspondence-rules"/>
      <w:bookmarkStart w:id="42" w:name="_Toc229340035"/>
      <w:bookmarkEnd w:id="17"/>
      <w:bookmarkEnd w:id="40"/>
      <w:r>
        <w:t xml:space="preserve">5. Correspondences </w:t>
      </w:r>
      <w:r w:rsidR="00835BD1">
        <w:t>and</w:t>
      </w:r>
      <w:r>
        <w:t xml:space="preserve"> Correspondence Rules</w:t>
      </w:r>
      <w:bookmarkEnd w:id="42"/>
    </w:p>
    <w:p w14:paraId="3154FC3F" w14:textId="77777777" w:rsidR="00185B1F" w:rsidRDefault="00A5261D">
      <w:pPr>
        <w:pStyle w:val="Heading3"/>
      </w:pPr>
      <w:bookmarkStart w:id="43" w:name="correspondences"/>
      <w:r>
        <w:t>5.1 Correspondences</w:t>
      </w:r>
    </w:p>
    <w:tbl>
      <w:tblPr>
        <w:tblStyle w:val="Table"/>
        <w:tblW w:w="5000" w:type="pct"/>
        <w:tblLayout w:type="fixed"/>
        <w:tblLook w:val="0020" w:firstRow="1" w:lastRow="0" w:firstColumn="0" w:lastColumn="0" w:noHBand="0" w:noVBand="0"/>
      </w:tblPr>
      <w:tblGrid>
        <w:gridCol w:w="2394"/>
        <w:gridCol w:w="2394"/>
        <w:gridCol w:w="2394"/>
        <w:gridCol w:w="2394"/>
      </w:tblGrid>
      <w:tr w:rsidR="00185B1F" w14:paraId="45058E79" w14:textId="77777777" w:rsidTr="00185B1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45DCCC3" w14:textId="77777777" w:rsidR="00185B1F" w:rsidRDefault="00A5261D">
            <w:pPr>
              <w:pStyle w:val="Compact"/>
            </w:pPr>
            <w:r>
              <w:t>ID</w:t>
            </w:r>
          </w:p>
        </w:tc>
        <w:tc>
          <w:tcPr>
            <w:tcW w:w="1980" w:type="dxa"/>
          </w:tcPr>
          <w:p w14:paraId="3D852071" w14:textId="77777777" w:rsidR="00185B1F" w:rsidRDefault="00A5261D">
            <w:pPr>
              <w:pStyle w:val="Compact"/>
            </w:pPr>
            <w:r>
              <w:t>From Element</w:t>
            </w:r>
          </w:p>
        </w:tc>
        <w:tc>
          <w:tcPr>
            <w:tcW w:w="1980" w:type="dxa"/>
          </w:tcPr>
          <w:p w14:paraId="373A7375" w14:textId="77777777" w:rsidR="00185B1F" w:rsidRDefault="00A5261D">
            <w:pPr>
              <w:pStyle w:val="Compact"/>
            </w:pPr>
            <w:r>
              <w:t>Relation</w:t>
            </w:r>
          </w:p>
        </w:tc>
        <w:tc>
          <w:tcPr>
            <w:tcW w:w="1980" w:type="dxa"/>
          </w:tcPr>
          <w:p w14:paraId="586C1244" w14:textId="77777777" w:rsidR="00185B1F" w:rsidRDefault="00A5261D">
            <w:pPr>
              <w:pStyle w:val="Compact"/>
            </w:pPr>
            <w:r>
              <w:t>To Element</w:t>
            </w:r>
          </w:p>
        </w:tc>
      </w:tr>
      <w:tr w:rsidR="00185B1F" w14:paraId="37732E8E" w14:textId="77777777">
        <w:tc>
          <w:tcPr>
            <w:tcW w:w="1980" w:type="dxa"/>
          </w:tcPr>
          <w:p w14:paraId="013794A6" w14:textId="77777777" w:rsidR="00185B1F" w:rsidRDefault="00A5261D">
            <w:pPr>
              <w:pStyle w:val="Compact"/>
            </w:pPr>
            <w:r>
              <w:t>CO-01</w:t>
            </w:r>
          </w:p>
        </w:tc>
        <w:tc>
          <w:tcPr>
            <w:tcW w:w="1980" w:type="dxa"/>
          </w:tcPr>
          <w:p w14:paraId="4C4E4BDE" w14:textId="77777777" w:rsidR="00185B1F" w:rsidRDefault="00A5261D">
            <w:pPr>
              <w:pStyle w:val="Compact"/>
            </w:pPr>
            <w:r>
              <w:rPr>
                <w:rStyle w:val="VerbatimChar"/>
              </w:rPr>
              <w:t>Order</w:t>
            </w:r>
            <w:r>
              <w:t xml:space="preserve"> aggregate</w:t>
            </w:r>
          </w:p>
        </w:tc>
        <w:tc>
          <w:tcPr>
            <w:tcW w:w="1980" w:type="dxa"/>
          </w:tcPr>
          <w:p w14:paraId="72C159E4" w14:textId="77777777" w:rsidR="00185B1F" w:rsidRDefault="00A5261D">
            <w:pPr>
              <w:pStyle w:val="Compact"/>
            </w:pPr>
            <w:r>
              <w:t>persisted as event stream in</w:t>
            </w:r>
          </w:p>
        </w:tc>
        <w:tc>
          <w:tcPr>
            <w:tcW w:w="1980" w:type="dxa"/>
          </w:tcPr>
          <w:p w14:paraId="7EA267C0" w14:textId="77777777" w:rsidR="00185B1F" w:rsidRDefault="00A5261D">
            <w:pPr>
              <w:pStyle w:val="Compact"/>
            </w:pPr>
            <w:r>
              <w:rPr>
                <w:rStyle w:val="VerbatimChar"/>
              </w:rPr>
              <w:t>events</w:t>
            </w:r>
            <w:r>
              <w:t xml:space="preserve"> table (stream_type=‘order’)</w:t>
            </w:r>
          </w:p>
        </w:tc>
      </w:tr>
      <w:tr w:rsidR="00185B1F" w14:paraId="7EA6D120" w14:textId="77777777">
        <w:tc>
          <w:tcPr>
            <w:tcW w:w="1980" w:type="dxa"/>
          </w:tcPr>
          <w:p w14:paraId="58CDD686" w14:textId="77777777" w:rsidR="00185B1F" w:rsidRDefault="00A5261D">
            <w:pPr>
              <w:pStyle w:val="Compact"/>
            </w:pPr>
            <w:r>
              <w:t>CO-02</w:t>
            </w:r>
          </w:p>
        </w:tc>
        <w:tc>
          <w:tcPr>
            <w:tcW w:w="1980" w:type="dxa"/>
          </w:tcPr>
          <w:p w14:paraId="6BABC3D2" w14:textId="77777777" w:rsidR="00185B1F" w:rsidRDefault="00A5261D">
            <w:pPr>
              <w:pStyle w:val="Compact"/>
            </w:pPr>
            <w:r>
              <w:rPr>
                <w:rStyle w:val="VerbatimChar"/>
              </w:rPr>
              <w:t>Order</w:t>
            </w:r>
            <w:r>
              <w:t xml:space="preserve"> aggregate</w:t>
            </w:r>
          </w:p>
        </w:tc>
        <w:tc>
          <w:tcPr>
            <w:tcW w:w="1980" w:type="dxa"/>
          </w:tcPr>
          <w:p w14:paraId="378433C5" w14:textId="77777777" w:rsidR="00185B1F" w:rsidRDefault="00A5261D">
            <w:pPr>
              <w:pStyle w:val="Compact"/>
            </w:pPr>
            <w:r>
              <w:t>projected into</w:t>
            </w:r>
          </w:p>
        </w:tc>
        <w:tc>
          <w:tcPr>
            <w:tcW w:w="1980" w:type="dxa"/>
          </w:tcPr>
          <w:p w14:paraId="65C2D65E" w14:textId="77777777" w:rsidR="00185B1F" w:rsidRDefault="00A5261D">
            <w:pPr>
              <w:pStyle w:val="Compact"/>
            </w:pPr>
            <w:r>
              <w:rPr>
                <w:rStyle w:val="VerbatimChar"/>
              </w:rPr>
              <w:t>order_read_model</w:t>
            </w:r>
            <w:r>
              <w:t xml:space="preserve"> table via </w:t>
            </w:r>
            <w:r>
              <w:rPr>
                <w:rStyle w:val="VerbatimChar"/>
              </w:rPr>
              <w:t>OrderProjector</w:t>
            </w:r>
          </w:p>
        </w:tc>
      </w:tr>
      <w:tr w:rsidR="00185B1F" w14:paraId="2B0BB78D" w14:textId="77777777">
        <w:tc>
          <w:tcPr>
            <w:tcW w:w="1980" w:type="dxa"/>
          </w:tcPr>
          <w:p w14:paraId="60B1B7ED" w14:textId="77777777" w:rsidR="00185B1F" w:rsidRDefault="00A5261D">
            <w:pPr>
              <w:pStyle w:val="Compact"/>
            </w:pPr>
            <w:r>
              <w:t>CO-03</w:t>
            </w:r>
          </w:p>
        </w:tc>
        <w:tc>
          <w:tcPr>
            <w:tcW w:w="1980" w:type="dxa"/>
          </w:tcPr>
          <w:p w14:paraId="1CE9F051" w14:textId="77777777" w:rsidR="00185B1F" w:rsidRDefault="00A5261D">
            <w:pPr>
              <w:pStyle w:val="Compact"/>
            </w:pPr>
            <w:r>
              <w:rPr>
                <w:rStyle w:val="VerbatimChar"/>
              </w:rPr>
              <w:t>DomainEvent</w:t>
            </w:r>
            <w:r>
              <w:t xml:space="preserve"> (internal)</w:t>
            </w:r>
          </w:p>
        </w:tc>
        <w:tc>
          <w:tcPr>
            <w:tcW w:w="1980" w:type="dxa"/>
          </w:tcPr>
          <w:p w14:paraId="55B51882" w14:textId="77777777" w:rsidR="00185B1F" w:rsidRDefault="00A5261D">
            <w:pPr>
              <w:pStyle w:val="Compact"/>
            </w:pPr>
            <w:r>
              <w:t>sourced into aggregate via</w:t>
            </w:r>
          </w:p>
        </w:tc>
        <w:tc>
          <w:tcPr>
            <w:tcW w:w="1980" w:type="dxa"/>
          </w:tcPr>
          <w:p w14:paraId="1F7A1F33" w14:textId="77777777" w:rsidR="00185B1F" w:rsidRDefault="00A5261D">
            <w:pPr>
              <w:pStyle w:val="Compact"/>
            </w:pPr>
            <w:r>
              <w:rPr>
                <w:rStyle w:val="VerbatimChar"/>
              </w:rPr>
              <w:t>AggregateRepository.load()</w:t>
            </w:r>
            <w:r>
              <w:t xml:space="preserve"> replay</w:t>
            </w:r>
          </w:p>
        </w:tc>
      </w:tr>
      <w:tr w:rsidR="00185B1F" w14:paraId="755E7802" w14:textId="77777777">
        <w:tc>
          <w:tcPr>
            <w:tcW w:w="1980" w:type="dxa"/>
          </w:tcPr>
          <w:p w14:paraId="7B8D75C2" w14:textId="77777777" w:rsidR="00185B1F" w:rsidRDefault="00A5261D">
            <w:pPr>
              <w:pStyle w:val="Compact"/>
            </w:pPr>
            <w:r>
              <w:t>CO-04</w:t>
            </w:r>
          </w:p>
        </w:tc>
        <w:tc>
          <w:tcPr>
            <w:tcW w:w="1980" w:type="dxa"/>
          </w:tcPr>
          <w:p w14:paraId="7CEB9600" w14:textId="77777777" w:rsidR="00185B1F" w:rsidRDefault="00A5261D">
            <w:pPr>
              <w:pStyle w:val="Compact"/>
            </w:pPr>
            <w:r>
              <w:rPr>
                <w:rStyle w:val="VerbatimChar"/>
              </w:rPr>
              <w:t>IntegrationEvent</w:t>
            </w:r>
          </w:p>
        </w:tc>
        <w:tc>
          <w:tcPr>
            <w:tcW w:w="1980" w:type="dxa"/>
          </w:tcPr>
          <w:p w14:paraId="74E66805" w14:textId="77777777" w:rsidR="00185B1F" w:rsidRDefault="00A5261D">
            <w:pPr>
              <w:pStyle w:val="Compact"/>
            </w:pPr>
            <w:r>
              <w:t>transported via</w:t>
            </w:r>
          </w:p>
        </w:tc>
        <w:tc>
          <w:tcPr>
            <w:tcW w:w="1980" w:type="dxa"/>
          </w:tcPr>
          <w:p w14:paraId="463188EB" w14:textId="77777777" w:rsidR="00185B1F" w:rsidRDefault="00A5261D">
            <w:pPr>
              <w:pStyle w:val="Compact"/>
            </w:pPr>
            <w:r>
              <w:rPr>
                <w:rStyle w:val="VerbatimChar"/>
              </w:rPr>
              <w:t>outbox</w:t>
            </w:r>
            <w:r>
              <w:t xml:space="preserve"> table -&gt; </w:t>
            </w:r>
            <w:r>
              <w:rPr>
                <w:rStyle w:val="VerbatimChar"/>
              </w:rPr>
              <w:t>OutboxRelay</w:t>
            </w:r>
            <w:r>
              <w:t xml:space="preserve"> -&gt; </w:t>
            </w:r>
            <w:r>
              <w:rPr>
                <w:rStyle w:val="VerbatimChar"/>
              </w:rPr>
              <w:t>ApplicationEventPu</w:t>
            </w:r>
            <w:r>
              <w:rPr>
                <w:rStyle w:val="VerbatimChar"/>
              </w:rPr>
              <w:lastRenderedPageBreak/>
              <w:t>blisher</w:t>
            </w:r>
          </w:p>
        </w:tc>
      </w:tr>
      <w:tr w:rsidR="00185B1F" w14:paraId="7FBE45E5" w14:textId="77777777">
        <w:tc>
          <w:tcPr>
            <w:tcW w:w="1980" w:type="dxa"/>
          </w:tcPr>
          <w:p w14:paraId="442EE05C" w14:textId="77777777" w:rsidR="00185B1F" w:rsidRDefault="00A5261D">
            <w:pPr>
              <w:pStyle w:val="Compact"/>
            </w:pPr>
            <w:r>
              <w:lastRenderedPageBreak/>
              <w:t>CO-05</w:t>
            </w:r>
          </w:p>
        </w:tc>
        <w:tc>
          <w:tcPr>
            <w:tcW w:w="1980" w:type="dxa"/>
          </w:tcPr>
          <w:p w14:paraId="5561F82C" w14:textId="77777777" w:rsidR="00185B1F" w:rsidRDefault="00A5261D">
            <w:pPr>
              <w:pStyle w:val="Compact"/>
            </w:pPr>
            <w:r>
              <w:rPr>
                <w:rStyle w:val="VerbatimChar"/>
              </w:rPr>
              <w:t>Idempotency-Key</w:t>
            </w:r>
            <w:r>
              <w:t xml:space="preserve"> HTTP header</w:t>
            </w:r>
          </w:p>
        </w:tc>
        <w:tc>
          <w:tcPr>
            <w:tcW w:w="1980" w:type="dxa"/>
          </w:tcPr>
          <w:p w14:paraId="2A7A8627" w14:textId="77777777" w:rsidR="00185B1F" w:rsidRDefault="00A5261D">
            <w:pPr>
              <w:pStyle w:val="Compact"/>
            </w:pPr>
            <w:r>
              <w:t>stored in</w:t>
            </w:r>
          </w:p>
        </w:tc>
        <w:tc>
          <w:tcPr>
            <w:tcW w:w="1980" w:type="dxa"/>
          </w:tcPr>
          <w:p w14:paraId="39795BA9" w14:textId="77777777" w:rsidR="00185B1F" w:rsidRDefault="00A5261D">
            <w:pPr>
              <w:pStyle w:val="Compact"/>
            </w:pPr>
            <w:r>
              <w:rPr>
                <w:rStyle w:val="VerbatimChar"/>
              </w:rPr>
              <w:t>idempotency_records</w:t>
            </w:r>
            <w:r>
              <w:t xml:space="preserve"> table keyed by header value</w:t>
            </w:r>
          </w:p>
        </w:tc>
      </w:tr>
      <w:tr w:rsidR="00185B1F" w14:paraId="0051CFB0" w14:textId="77777777">
        <w:tc>
          <w:tcPr>
            <w:tcW w:w="1980" w:type="dxa"/>
          </w:tcPr>
          <w:p w14:paraId="418C6AC9" w14:textId="77777777" w:rsidR="00185B1F" w:rsidRDefault="00A5261D">
            <w:pPr>
              <w:pStyle w:val="Compact"/>
            </w:pPr>
            <w:r>
              <w:t>CO-06</w:t>
            </w:r>
          </w:p>
        </w:tc>
        <w:tc>
          <w:tcPr>
            <w:tcW w:w="1980" w:type="dxa"/>
          </w:tcPr>
          <w:p w14:paraId="42E97FF4" w14:textId="77777777" w:rsidR="00185B1F" w:rsidRDefault="00A5261D">
            <w:pPr>
              <w:pStyle w:val="Compact"/>
            </w:pPr>
            <w:r>
              <w:rPr>
                <w:rStyle w:val="VerbatimChar"/>
              </w:rPr>
              <w:t>PaymentConfirmedIntegrationEvent</w:t>
            </w:r>
          </w:p>
        </w:tc>
        <w:tc>
          <w:tcPr>
            <w:tcW w:w="1980" w:type="dxa"/>
          </w:tcPr>
          <w:p w14:paraId="12DE92CD" w14:textId="77777777" w:rsidR="00185B1F" w:rsidRDefault="00A5261D">
            <w:pPr>
              <w:pStyle w:val="Compact"/>
            </w:pPr>
            <w:r>
              <w:t>triggers</w:t>
            </w:r>
          </w:p>
        </w:tc>
        <w:tc>
          <w:tcPr>
            <w:tcW w:w="1980" w:type="dxa"/>
          </w:tcPr>
          <w:p w14:paraId="7FB2902B" w14:textId="77777777" w:rsidR="00185B1F" w:rsidRDefault="00A5261D">
            <w:pPr>
              <w:pStyle w:val="Compact"/>
            </w:pPr>
            <w:r>
              <w:rPr>
                <w:rStyle w:val="VerbatimChar"/>
              </w:rPr>
              <w:t>PostPaymentConfirmedHandler</w:t>
            </w:r>
            <w:r>
              <w:t xml:space="preserve"> in Ledger module</w:t>
            </w:r>
          </w:p>
        </w:tc>
      </w:tr>
      <w:tr w:rsidR="00185B1F" w14:paraId="0A831E0C" w14:textId="77777777">
        <w:tc>
          <w:tcPr>
            <w:tcW w:w="1980" w:type="dxa"/>
          </w:tcPr>
          <w:p w14:paraId="5D995566" w14:textId="77777777" w:rsidR="00185B1F" w:rsidRDefault="00A5261D">
            <w:pPr>
              <w:pStyle w:val="Compact"/>
            </w:pPr>
            <w:r>
              <w:t>CO-07</w:t>
            </w:r>
          </w:p>
        </w:tc>
        <w:tc>
          <w:tcPr>
            <w:tcW w:w="1980" w:type="dxa"/>
          </w:tcPr>
          <w:p w14:paraId="5E6E0850" w14:textId="77777777" w:rsidR="00185B1F" w:rsidRDefault="00A5261D">
            <w:pPr>
              <w:pStyle w:val="Compact"/>
            </w:pPr>
            <w:r>
              <w:rPr>
                <w:rStyle w:val="VerbatimChar"/>
              </w:rPr>
              <w:t>JournalEntry</w:t>
            </w:r>
            <w:r>
              <w:t xml:space="preserve"> aggregate</w:t>
            </w:r>
          </w:p>
        </w:tc>
        <w:tc>
          <w:tcPr>
            <w:tcW w:w="1980" w:type="dxa"/>
          </w:tcPr>
          <w:p w14:paraId="3E41E09F" w14:textId="77777777" w:rsidR="00185B1F" w:rsidRDefault="00A5261D">
            <w:pPr>
              <w:pStyle w:val="Compact"/>
            </w:pPr>
            <w:r>
              <w:t>persisted as event stream in</w:t>
            </w:r>
          </w:p>
        </w:tc>
        <w:tc>
          <w:tcPr>
            <w:tcW w:w="1980" w:type="dxa"/>
          </w:tcPr>
          <w:p w14:paraId="0052FB66" w14:textId="77777777" w:rsidR="00185B1F" w:rsidRDefault="00A5261D">
            <w:pPr>
              <w:pStyle w:val="Compact"/>
            </w:pPr>
            <w:r>
              <w:rPr>
                <w:rStyle w:val="VerbatimChar"/>
              </w:rPr>
              <w:t>events</w:t>
            </w:r>
            <w:r>
              <w:t xml:space="preserve"> table (stream_type=‘ledger-journal’)</w:t>
            </w:r>
          </w:p>
        </w:tc>
      </w:tr>
      <w:tr w:rsidR="00185B1F" w14:paraId="22C44C07" w14:textId="77777777">
        <w:tc>
          <w:tcPr>
            <w:tcW w:w="1980" w:type="dxa"/>
          </w:tcPr>
          <w:p w14:paraId="6324695B" w14:textId="77777777" w:rsidR="00185B1F" w:rsidRDefault="00A5261D">
            <w:pPr>
              <w:pStyle w:val="Compact"/>
            </w:pPr>
            <w:r>
              <w:t>CO-08</w:t>
            </w:r>
          </w:p>
        </w:tc>
        <w:tc>
          <w:tcPr>
            <w:tcW w:w="1980" w:type="dxa"/>
          </w:tcPr>
          <w:p w14:paraId="06EABCB7" w14:textId="77777777" w:rsidR="00185B1F" w:rsidRDefault="00A5261D">
            <w:pPr>
              <w:pStyle w:val="Compact"/>
            </w:pPr>
            <w:r>
              <w:rPr>
                <w:rStyle w:val="VerbatimChar"/>
              </w:rPr>
              <w:t>Account</w:t>
            </w:r>
            <w:r>
              <w:t xml:space="preserve"> balance</w:t>
            </w:r>
          </w:p>
        </w:tc>
        <w:tc>
          <w:tcPr>
            <w:tcW w:w="1980" w:type="dxa"/>
          </w:tcPr>
          <w:p w14:paraId="76567BEA" w14:textId="77777777" w:rsidR="00185B1F" w:rsidRDefault="00A5261D">
            <w:pPr>
              <w:pStyle w:val="Compact"/>
            </w:pPr>
            <w:r>
              <w:t>projected into</w:t>
            </w:r>
          </w:p>
        </w:tc>
        <w:tc>
          <w:tcPr>
            <w:tcW w:w="1980" w:type="dxa"/>
          </w:tcPr>
          <w:p w14:paraId="6EDCAC20" w14:textId="77777777" w:rsidR="00185B1F" w:rsidRDefault="00A5261D">
            <w:pPr>
              <w:pStyle w:val="Compact"/>
            </w:pPr>
            <w:r>
              <w:rPr>
                <w:rStyle w:val="VerbatimChar"/>
              </w:rPr>
              <w:t>ledger_account.balance_amount</w:t>
            </w:r>
            <w:r>
              <w:t xml:space="preserve"> via </w:t>
            </w:r>
            <w:r>
              <w:rPr>
                <w:rStyle w:val="VerbatimChar"/>
              </w:rPr>
              <w:t>LedgerProjector</w:t>
            </w:r>
          </w:p>
        </w:tc>
      </w:tr>
      <w:tr w:rsidR="00185B1F" w14:paraId="34E99E67" w14:textId="77777777">
        <w:tc>
          <w:tcPr>
            <w:tcW w:w="1980" w:type="dxa"/>
          </w:tcPr>
          <w:p w14:paraId="5FA55A85" w14:textId="77777777" w:rsidR="00185B1F" w:rsidRDefault="00A5261D">
            <w:pPr>
              <w:pStyle w:val="Compact"/>
            </w:pPr>
            <w:r>
              <w:t>CO-09</w:t>
            </w:r>
          </w:p>
        </w:tc>
        <w:tc>
          <w:tcPr>
            <w:tcW w:w="1980" w:type="dxa"/>
          </w:tcPr>
          <w:p w14:paraId="658E8013" w14:textId="77777777" w:rsidR="00185B1F" w:rsidRDefault="00A5261D">
            <w:pPr>
              <w:pStyle w:val="Compact"/>
            </w:pPr>
            <w:r>
              <w:rPr>
                <w:rStyle w:val="VerbatimChar"/>
              </w:rPr>
              <w:t>CartFacade</w:t>
            </w:r>
            <w:r>
              <w:t xml:space="preserve"> interface</w:t>
            </w:r>
          </w:p>
        </w:tc>
        <w:tc>
          <w:tcPr>
            <w:tcW w:w="1980" w:type="dxa"/>
          </w:tcPr>
          <w:p w14:paraId="26D437FD" w14:textId="77777777" w:rsidR="00185B1F" w:rsidRDefault="00A5261D">
            <w:pPr>
              <w:pStyle w:val="Compact"/>
            </w:pPr>
            <w:r>
              <w:t>implemented by</w:t>
            </w:r>
          </w:p>
        </w:tc>
        <w:tc>
          <w:tcPr>
            <w:tcW w:w="1980" w:type="dxa"/>
          </w:tcPr>
          <w:p w14:paraId="3674ABA5" w14:textId="77777777" w:rsidR="00185B1F" w:rsidRDefault="00A5261D">
            <w:pPr>
              <w:pStyle w:val="Compact"/>
            </w:pPr>
            <w:r>
              <w:rPr>
                <w:rStyle w:val="VerbatimChar"/>
              </w:rPr>
              <w:t>CartFacadeImpl</w:t>
            </w:r>
            <w:r>
              <w:t xml:space="preserve"> in </w:t>
            </w:r>
            <w:r>
              <w:rPr>
                <w:rStyle w:val="VerbatimChar"/>
              </w:rPr>
              <w:t>cart.infrastructure</w:t>
            </w:r>
          </w:p>
        </w:tc>
      </w:tr>
      <w:tr w:rsidR="00185B1F" w14:paraId="5A037DC2" w14:textId="77777777">
        <w:tc>
          <w:tcPr>
            <w:tcW w:w="1980" w:type="dxa"/>
          </w:tcPr>
          <w:p w14:paraId="016E9782" w14:textId="77777777" w:rsidR="00185B1F" w:rsidRDefault="00A5261D">
            <w:pPr>
              <w:pStyle w:val="Compact"/>
            </w:pPr>
            <w:r>
              <w:t>CO-10</w:t>
            </w:r>
          </w:p>
        </w:tc>
        <w:tc>
          <w:tcPr>
            <w:tcW w:w="1980" w:type="dxa"/>
          </w:tcPr>
          <w:p w14:paraId="0AB711A6" w14:textId="77777777" w:rsidR="00185B1F" w:rsidRDefault="00A5261D">
            <w:pPr>
              <w:pStyle w:val="Compact"/>
            </w:pPr>
            <w:r>
              <w:t>Vertical Slice (e.g. </w:t>
            </w:r>
            <w:r>
              <w:rPr>
                <w:rStyle w:val="VerbatimChar"/>
              </w:rPr>
              <w:t>checkout-cart</w:t>
            </w:r>
            <w:r>
              <w:t>)</w:t>
            </w:r>
          </w:p>
        </w:tc>
        <w:tc>
          <w:tcPr>
            <w:tcW w:w="1980" w:type="dxa"/>
          </w:tcPr>
          <w:p w14:paraId="2C2CC25B" w14:textId="77777777" w:rsidR="00185B1F" w:rsidRDefault="00A5261D">
            <w:pPr>
              <w:pStyle w:val="Compact"/>
            </w:pPr>
            <w:r>
              <w:t>maps 1:1 to</w:t>
            </w:r>
          </w:p>
        </w:tc>
        <w:tc>
          <w:tcPr>
            <w:tcW w:w="1980" w:type="dxa"/>
          </w:tcPr>
          <w:p w14:paraId="4C28F31D" w14:textId="77777777" w:rsidR="00185B1F" w:rsidRDefault="00A5261D">
            <w:pPr>
              <w:pStyle w:val="Compact"/>
            </w:pPr>
            <w:r>
              <w:t>single HTTP endpoint + single Handler class</w:t>
            </w:r>
          </w:p>
        </w:tc>
      </w:tr>
    </w:tbl>
    <w:p w14:paraId="52FC51F1" w14:textId="77777777" w:rsidR="00185B1F" w:rsidRDefault="00A5261D">
      <w:pPr>
        <w:pStyle w:val="Heading3"/>
      </w:pPr>
      <w:bookmarkStart w:id="44" w:name="correspondence-rules"/>
      <w:bookmarkEnd w:id="43"/>
      <w:r>
        <w:t>5.2 Correspondence Rules</w:t>
      </w:r>
    </w:p>
    <w:tbl>
      <w:tblPr>
        <w:tblStyle w:val="Table"/>
        <w:tblW w:w="5000" w:type="pct"/>
        <w:tblLayout w:type="fixed"/>
        <w:tblLook w:val="0020" w:firstRow="1" w:lastRow="0" w:firstColumn="0" w:lastColumn="0" w:noHBand="0" w:noVBand="0"/>
      </w:tblPr>
      <w:tblGrid>
        <w:gridCol w:w="3192"/>
        <w:gridCol w:w="3192"/>
        <w:gridCol w:w="3192"/>
      </w:tblGrid>
      <w:tr w:rsidR="00185B1F" w14:paraId="2703B139" w14:textId="77777777" w:rsidTr="00185B1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4E07BEB" w14:textId="77777777" w:rsidR="00185B1F" w:rsidRDefault="00A5261D">
            <w:pPr>
              <w:pStyle w:val="Compact"/>
            </w:pPr>
            <w:r>
              <w:t>ID</w:t>
            </w:r>
          </w:p>
        </w:tc>
        <w:tc>
          <w:tcPr>
            <w:tcW w:w="2640" w:type="dxa"/>
          </w:tcPr>
          <w:p w14:paraId="22FEB965" w14:textId="77777777" w:rsidR="00185B1F" w:rsidRDefault="00A5261D">
            <w:pPr>
              <w:pStyle w:val="Compact"/>
            </w:pPr>
            <w:r>
              <w:t>Rule</w:t>
            </w:r>
          </w:p>
        </w:tc>
        <w:tc>
          <w:tcPr>
            <w:tcW w:w="2640" w:type="dxa"/>
          </w:tcPr>
          <w:p w14:paraId="211B150F" w14:textId="77777777" w:rsidR="00185B1F" w:rsidRDefault="00A5261D">
            <w:pPr>
              <w:pStyle w:val="Compact"/>
            </w:pPr>
            <w:r>
              <w:t>Enforcement</w:t>
            </w:r>
          </w:p>
        </w:tc>
      </w:tr>
      <w:tr w:rsidR="00185B1F" w14:paraId="368D5F77" w14:textId="77777777">
        <w:tc>
          <w:tcPr>
            <w:tcW w:w="2640" w:type="dxa"/>
          </w:tcPr>
          <w:p w14:paraId="53B2AA34" w14:textId="77777777" w:rsidR="00185B1F" w:rsidRDefault="00A5261D">
            <w:pPr>
              <w:pStyle w:val="Compact"/>
            </w:pPr>
            <w:r>
              <w:t>CR-01</w:t>
            </w:r>
          </w:p>
        </w:tc>
        <w:tc>
          <w:tcPr>
            <w:tcW w:w="2640" w:type="dxa"/>
          </w:tcPr>
          <w:p w14:paraId="08386635" w14:textId="77777777" w:rsidR="00185B1F" w:rsidRDefault="00A5261D">
            <w:pPr>
              <w:pStyle w:val="Compact"/>
            </w:pPr>
            <w:r>
              <w:t>Every state-changing command on an aggregate must result in at least one domain event appended to the event store</w:t>
            </w:r>
          </w:p>
        </w:tc>
        <w:tc>
          <w:tcPr>
            <w:tcW w:w="2640" w:type="dxa"/>
          </w:tcPr>
          <w:p w14:paraId="76B5C682" w14:textId="77777777" w:rsidR="00185B1F" w:rsidRDefault="00A5261D">
            <w:pPr>
              <w:pStyle w:val="Compact"/>
            </w:pPr>
            <w:r>
              <w:t xml:space="preserve">ArchUnit: all </w:t>
            </w:r>
            <w:r>
              <w:rPr>
                <w:rStyle w:val="VerbatimChar"/>
              </w:rPr>
              <w:t>AggregateRepository.save()</w:t>
            </w:r>
            <w:r>
              <w:t xml:space="preserve"> calls must be preceded by </w:t>
            </w:r>
            <w:r>
              <w:rPr>
                <w:rStyle w:val="VerbatimChar"/>
              </w:rPr>
              <w:t>handle()</w:t>
            </w:r>
          </w:p>
        </w:tc>
      </w:tr>
      <w:tr w:rsidR="00185B1F" w14:paraId="58FB5FD5" w14:textId="77777777">
        <w:tc>
          <w:tcPr>
            <w:tcW w:w="2640" w:type="dxa"/>
          </w:tcPr>
          <w:p w14:paraId="689423FB" w14:textId="77777777" w:rsidR="00185B1F" w:rsidRDefault="00A5261D">
            <w:pPr>
              <w:pStyle w:val="Compact"/>
            </w:pPr>
            <w:r>
              <w:t>CR-02</w:t>
            </w:r>
          </w:p>
        </w:tc>
        <w:tc>
          <w:tcPr>
            <w:tcW w:w="2640" w:type="dxa"/>
          </w:tcPr>
          <w:p w14:paraId="16354687" w14:textId="77777777" w:rsidR="00185B1F" w:rsidRDefault="00A5261D">
            <w:pPr>
              <w:pStyle w:val="Compact"/>
            </w:pPr>
            <w:r>
              <w:t>No domain event may cross module boundaries; only integration events may</w:t>
            </w:r>
          </w:p>
        </w:tc>
        <w:tc>
          <w:tcPr>
            <w:tcW w:w="2640" w:type="dxa"/>
          </w:tcPr>
          <w:p w14:paraId="14DF6391" w14:textId="77777777" w:rsidR="00185B1F" w:rsidRDefault="00A5261D">
            <w:pPr>
              <w:pStyle w:val="Compact"/>
            </w:pPr>
            <w:r>
              <w:t xml:space="preserve">ArchUnit: forbid import of </w:t>
            </w:r>
            <w:r>
              <w:rPr>
                <w:rStyle w:val="VerbatimChar"/>
              </w:rPr>
              <w:t>*.domain.event.*</w:t>
            </w:r>
            <w:r>
              <w:t xml:space="preserve"> outside the owning module</w:t>
            </w:r>
          </w:p>
        </w:tc>
      </w:tr>
      <w:tr w:rsidR="00185B1F" w14:paraId="7508D969" w14:textId="77777777">
        <w:tc>
          <w:tcPr>
            <w:tcW w:w="2640" w:type="dxa"/>
          </w:tcPr>
          <w:p w14:paraId="3E984406" w14:textId="77777777" w:rsidR="00185B1F" w:rsidRDefault="00A5261D">
            <w:pPr>
              <w:pStyle w:val="Compact"/>
            </w:pPr>
            <w:r>
              <w:t>CR-03</w:t>
            </w:r>
          </w:p>
        </w:tc>
        <w:tc>
          <w:tcPr>
            <w:tcW w:w="2640" w:type="dxa"/>
          </w:tcPr>
          <w:p w14:paraId="72766541" w14:textId="77777777" w:rsidR="00185B1F" w:rsidRDefault="00A5261D">
            <w:pPr>
              <w:pStyle w:val="Compact"/>
            </w:pPr>
            <w:r>
              <w:t xml:space="preserve">Every integration event must be published via the outbox table, never via direct </w:t>
            </w:r>
            <w:r>
              <w:rPr>
                <w:rStyle w:val="VerbatimChar"/>
              </w:rPr>
              <w:t>ApplicationEventPublisher</w:t>
            </w:r>
            <w:r>
              <w:t xml:space="preserve"> call in application handlers</w:t>
            </w:r>
          </w:p>
        </w:tc>
        <w:tc>
          <w:tcPr>
            <w:tcW w:w="2640" w:type="dxa"/>
          </w:tcPr>
          <w:p w14:paraId="43176EF7" w14:textId="77777777" w:rsidR="00185B1F" w:rsidRDefault="00A5261D">
            <w:pPr>
              <w:pStyle w:val="Compact"/>
            </w:pPr>
            <w:r>
              <w:t xml:space="preserve">Code review + ArchUnit: handlers may not inject </w:t>
            </w:r>
            <w:r>
              <w:rPr>
                <w:rStyle w:val="VerbatimChar"/>
              </w:rPr>
              <w:t>ApplicationEventPublisher</w:t>
            </w:r>
          </w:p>
        </w:tc>
      </w:tr>
      <w:tr w:rsidR="00185B1F" w14:paraId="29ED458C" w14:textId="77777777">
        <w:tc>
          <w:tcPr>
            <w:tcW w:w="2640" w:type="dxa"/>
          </w:tcPr>
          <w:p w14:paraId="6F898F9F" w14:textId="77777777" w:rsidR="00185B1F" w:rsidRDefault="00A5261D">
            <w:pPr>
              <w:pStyle w:val="Compact"/>
            </w:pPr>
            <w:r>
              <w:t>CR-04</w:t>
            </w:r>
          </w:p>
        </w:tc>
        <w:tc>
          <w:tcPr>
            <w:tcW w:w="2640" w:type="dxa"/>
          </w:tcPr>
          <w:p w14:paraId="0B57B7FB" w14:textId="77777777" w:rsidR="00185B1F" w:rsidRDefault="00A5261D">
            <w:pPr>
              <w:pStyle w:val="Compact"/>
            </w:pPr>
            <w:r>
              <w:t xml:space="preserve">Every </w:t>
            </w:r>
            <w:r>
              <w:rPr>
                <w:rStyle w:val="VerbatimChar"/>
              </w:rPr>
              <w:t>POST</w:t>
            </w:r>
            <w:r>
              <w:t xml:space="preserve"> endpoint that creates a financial resource must carry the idempotency filter</w:t>
            </w:r>
          </w:p>
        </w:tc>
        <w:tc>
          <w:tcPr>
            <w:tcW w:w="2640" w:type="dxa"/>
          </w:tcPr>
          <w:p w14:paraId="3F39DD58" w14:textId="77777777" w:rsidR="00185B1F" w:rsidRDefault="00A5261D">
            <w:pPr>
              <w:pStyle w:val="Compact"/>
            </w:pPr>
            <w:r>
              <w:t xml:space="preserve">ArchUnit: all </w:t>
            </w:r>
            <w:r>
              <w:rPr>
                <w:rStyle w:val="VerbatimChar"/>
              </w:rPr>
              <w:t>@PostMapping</w:t>
            </w:r>
            <w:r>
              <w:t xml:space="preserve"> in </w:t>
            </w:r>
            <w:r>
              <w:rPr>
                <w:rStyle w:val="VerbatimChar"/>
              </w:rPr>
              <w:t>payment.web</w:t>
            </w:r>
            <w:r>
              <w:t xml:space="preserve"> must be covered</w:t>
            </w:r>
          </w:p>
        </w:tc>
      </w:tr>
      <w:tr w:rsidR="00185B1F" w14:paraId="6B914A61" w14:textId="77777777">
        <w:tc>
          <w:tcPr>
            <w:tcW w:w="2640" w:type="dxa"/>
          </w:tcPr>
          <w:p w14:paraId="0E91D7C4" w14:textId="77777777" w:rsidR="00185B1F" w:rsidRDefault="00A5261D">
            <w:pPr>
              <w:pStyle w:val="Compact"/>
            </w:pPr>
            <w:r>
              <w:t>CR-05</w:t>
            </w:r>
          </w:p>
        </w:tc>
        <w:tc>
          <w:tcPr>
            <w:tcW w:w="2640" w:type="dxa"/>
          </w:tcPr>
          <w:p w14:paraId="0C0F2DC2" w14:textId="77777777" w:rsidR="00185B1F" w:rsidRDefault="00A5261D">
            <w:pPr>
              <w:pStyle w:val="Compact"/>
            </w:pPr>
            <w:r>
              <w:rPr>
                <w:rStyle w:val="VerbatimChar"/>
              </w:rPr>
              <w:t>*.domain.*</w:t>
            </w:r>
            <w:r>
              <w:t xml:space="preserve"> packages must not contain Spring or JPA </w:t>
            </w:r>
            <w:r>
              <w:lastRenderedPageBreak/>
              <w:t>annotations</w:t>
            </w:r>
          </w:p>
        </w:tc>
        <w:tc>
          <w:tcPr>
            <w:tcW w:w="2640" w:type="dxa"/>
          </w:tcPr>
          <w:p w14:paraId="3D5B1DC1" w14:textId="77777777" w:rsidR="00185B1F" w:rsidRDefault="00A5261D">
            <w:pPr>
              <w:pStyle w:val="Compact"/>
            </w:pPr>
            <w:r>
              <w:lastRenderedPageBreak/>
              <w:t xml:space="preserve">ArchUnit: no </w:t>
            </w:r>
            <w:r>
              <w:rPr>
                <w:rStyle w:val="VerbatimChar"/>
              </w:rPr>
              <w:t>@Entity</w:t>
            </w:r>
            <w:r>
              <w:t xml:space="preserve">, </w:t>
            </w:r>
            <w:r>
              <w:rPr>
                <w:rStyle w:val="VerbatimChar"/>
              </w:rPr>
              <w:t>@Service</w:t>
            </w:r>
            <w:r>
              <w:t xml:space="preserve">, </w:t>
            </w:r>
            <w:r>
              <w:rPr>
                <w:rStyle w:val="VerbatimChar"/>
              </w:rPr>
              <w:t>@Component</w:t>
            </w:r>
            <w:r>
              <w:t xml:space="preserve">, </w:t>
            </w:r>
            <w:r>
              <w:rPr>
                <w:rStyle w:val="VerbatimChar"/>
              </w:rPr>
              <w:lastRenderedPageBreak/>
              <w:t>@Autowired</w:t>
            </w:r>
            <w:r>
              <w:t xml:space="preserve"> in </w:t>
            </w:r>
            <w:r>
              <w:rPr>
                <w:rStyle w:val="VerbatimChar"/>
              </w:rPr>
              <w:t>domain</w:t>
            </w:r>
          </w:p>
        </w:tc>
      </w:tr>
      <w:tr w:rsidR="00185B1F" w14:paraId="7B2D0848" w14:textId="77777777">
        <w:tc>
          <w:tcPr>
            <w:tcW w:w="2640" w:type="dxa"/>
          </w:tcPr>
          <w:p w14:paraId="3FDF6034" w14:textId="77777777" w:rsidR="00185B1F" w:rsidRDefault="00A5261D">
            <w:pPr>
              <w:pStyle w:val="Compact"/>
            </w:pPr>
            <w:r>
              <w:lastRenderedPageBreak/>
              <w:t>CR-06</w:t>
            </w:r>
          </w:p>
        </w:tc>
        <w:tc>
          <w:tcPr>
            <w:tcW w:w="2640" w:type="dxa"/>
          </w:tcPr>
          <w:p w14:paraId="777A7332" w14:textId="77777777" w:rsidR="00185B1F" w:rsidRDefault="00A5261D">
            <w:pPr>
              <w:pStyle w:val="Compact"/>
            </w:pPr>
            <w:r>
              <w:t xml:space="preserve">Module A must not import </w:t>
            </w:r>
            <w:r>
              <w:rPr>
                <w:rStyle w:val="VerbatimChar"/>
              </w:rPr>
              <w:t>module-B.infrastructure.*</w:t>
            </w:r>
            <w:r>
              <w:t xml:space="preserve"> or </w:t>
            </w:r>
            <w:r>
              <w:rPr>
                <w:rStyle w:val="VerbatimChar"/>
              </w:rPr>
              <w:t>module-B.web.*</w:t>
            </w:r>
          </w:p>
        </w:tc>
        <w:tc>
          <w:tcPr>
            <w:tcW w:w="2640" w:type="dxa"/>
          </w:tcPr>
          <w:p w14:paraId="2FA229DE" w14:textId="77777777" w:rsidR="00185B1F" w:rsidRDefault="00A5261D">
            <w:pPr>
              <w:pStyle w:val="Compact"/>
            </w:pPr>
            <w:r>
              <w:t>ArchUnit: package dependency rules per module</w:t>
            </w:r>
          </w:p>
        </w:tc>
      </w:tr>
      <w:tr w:rsidR="00185B1F" w14:paraId="375E1E26" w14:textId="77777777">
        <w:tc>
          <w:tcPr>
            <w:tcW w:w="2640" w:type="dxa"/>
          </w:tcPr>
          <w:p w14:paraId="09A39BCF" w14:textId="77777777" w:rsidR="00185B1F" w:rsidRDefault="00A5261D">
            <w:pPr>
              <w:pStyle w:val="Compact"/>
            </w:pPr>
            <w:r>
              <w:t>CR-07</w:t>
            </w:r>
          </w:p>
        </w:tc>
        <w:tc>
          <w:tcPr>
            <w:tcW w:w="2640" w:type="dxa"/>
          </w:tcPr>
          <w:p w14:paraId="649D0C2B" w14:textId="77777777" w:rsidR="00185B1F" w:rsidRDefault="00A5261D">
            <w:pPr>
              <w:pStyle w:val="Compact"/>
            </w:pPr>
            <w:r>
              <w:t xml:space="preserve">Every </w:t>
            </w:r>
            <w:r>
              <w:rPr>
                <w:rStyle w:val="VerbatimChar"/>
              </w:rPr>
              <w:t>JournalEntry</w:t>
            </w:r>
            <w:r>
              <w:t xml:space="preserve"> </w:t>
            </w:r>
            <w:r>
              <w:t>must satisfy: sum of DEBIT amounts = sum of CREDIT amounts</w:t>
            </w:r>
          </w:p>
        </w:tc>
        <w:tc>
          <w:tcPr>
            <w:tcW w:w="2640" w:type="dxa"/>
          </w:tcPr>
          <w:p w14:paraId="77E8C1C2" w14:textId="77777777" w:rsidR="00185B1F" w:rsidRDefault="00A5261D">
            <w:pPr>
              <w:pStyle w:val="Compact"/>
            </w:pPr>
            <w:r>
              <w:rPr>
                <w:rStyle w:val="VerbatimChar"/>
              </w:rPr>
              <w:t>DoubleEntryService.validate()</w:t>
            </w:r>
            <w:r>
              <w:t xml:space="preserve"> — throws </w:t>
            </w:r>
            <w:r>
              <w:rPr>
                <w:rStyle w:val="VerbatimChar"/>
              </w:rPr>
              <w:t>UnbalancedEntryException</w:t>
            </w:r>
            <w:r>
              <w:t xml:space="preserve"> before any persistence</w:t>
            </w:r>
          </w:p>
        </w:tc>
      </w:tr>
      <w:tr w:rsidR="00185B1F" w14:paraId="4A6FB19C" w14:textId="77777777">
        <w:tc>
          <w:tcPr>
            <w:tcW w:w="2640" w:type="dxa"/>
          </w:tcPr>
          <w:p w14:paraId="30B75639" w14:textId="77777777" w:rsidR="00185B1F" w:rsidRDefault="00A5261D">
            <w:pPr>
              <w:pStyle w:val="Compact"/>
            </w:pPr>
            <w:r>
              <w:t>CR-08</w:t>
            </w:r>
          </w:p>
        </w:tc>
        <w:tc>
          <w:tcPr>
            <w:tcW w:w="2640" w:type="dxa"/>
          </w:tcPr>
          <w:p w14:paraId="047387F3" w14:textId="77777777" w:rsidR="00185B1F" w:rsidRDefault="00A5261D">
            <w:pPr>
              <w:pStyle w:val="Compact"/>
            </w:pPr>
            <w:r>
              <w:t xml:space="preserve">A payment aggregate in </w:t>
            </w:r>
            <w:r>
              <w:rPr>
                <w:rStyle w:val="VerbatimChar"/>
              </w:rPr>
              <w:t>CONFIRMED</w:t>
            </w:r>
            <w:r>
              <w:t xml:space="preserve"> or </w:t>
            </w:r>
            <w:r>
              <w:rPr>
                <w:rStyle w:val="VerbatimChar"/>
              </w:rPr>
              <w:t>FAILED</w:t>
            </w:r>
            <w:r>
              <w:t xml:space="preserve"> state is terminal — no further events may be appended</w:t>
            </w:r>
          </w:p>
        </w:tc>
        <w:tc>
          <w:tcPr>
            <w:tcW w:w="2640" w:type="dxa"/>
          </w:tcPr>
          <w:p w14:paraId="5F333471" w14:textId="77777777" w:rsidR="00185B1F" w:rsidRDefault="00A5261D">
            <w:pPr>
              <w:pStyle w:val="Compact"/>
            </w:pPr>
            <w:r>
              <w:rPr>
                <w:rStyle w:val="VerbatimChar"/>
              </w:rPr>
              <w:t>PaymentTransition</w:t>
            </w:r>
            <w:r>
              <w:t xml:space="preserve"> policy — throws </w:t>
            </w:r>
            <w:r>
              <w:rPr>
                <w:rStyle w:val="VerbatimChar"/>
              </w:rPr>
              <w:t>InvalidPaymentStateException</w:t>
            </w:r>
          </w:p>
        </w:tc>
      </w:tr>
      <w:tr w:rsidR="00185B1F" w14:paraId="64253115" w14:textId="77777777">
        <w:tc>
          <w:tcPr>
            <w:tcW w:w="2640" w:type="dxa"/>
          </w:tcPr>
          <w:p w14:paraId="39FD905A" w14:textId="77777777" w:rsidR="00185B1F" w:rsidRDefault="00A5261D">
            <w:pPr>
              <w:pStyle w:val="Compact"/>
            </w:pPr>
            <w:r>
              <w:t>CR-09</w:t>
            </w:r>
          </w:p>
        </w:tc>
        <w:tc>
          <w:tcPr>
            <w:tcW w:w="2640" w:type="dxa"/>
          </w:tcPr>
          <w:p w14:paraId="4F97AF00" w14:textId="77777777" w:rsidR="00185B1F" w:rsidRDefault="00A5261D">
            <w:pPr>
              <w:pStyle w:val="Compact"/>
            </w:pPr>
            <w:r>
              <w:t xml:space="preserve">The </w:t>
            </w:r>
            <w:r>
              <w:rPr>
                <w:rStyle w:val="VerbatimChar"/>
              </w:rPr>
              <w:t>events</w:t>
            </w:r>
            <w:r>
              <w:t xml:space="preserve"> table version column must be monotonically increasing per stream; gaps are forbidden</w:t>
            </w:r>
          </w:p>
        </w:tc>
        <w:tc>
          <w:tcPr>
            <w:tcW w:w="2640" w:type="dxa"/>
          </w:tcPr>
          <w:p w14:paraId="092178D5" w14:textId="77777777" w:rsidR="00185B1F" w:rsidRDefault="00A5261D">
            <w:pPr>
              <w:pStyle w:val="Compact"/>
            </w:pPr>
            <w:r>
              <w:rPr>
                <w:rStyle w:val="VerbatimChar"/>
              </w:rPr>
              <w:t>JpaEventStore.append()</w:t>
            </w:r>
            <w:r>
              <w:t xml:space="preserve"> — unique constraint + sequential version assignment</w:t>
            </w:r>
          </w:p>
        </w:tc>
      </w:tr>
      <w:tr w:rsidR="00185B1F" w14:paraId="2E478415" w14:textId="77777777">
        <w:tc>
          <w:tcPr>
            <w:tcW w:w="2640" w:type="dxa"/>
          </w:tcPr>
          <w:p w14:paraId="01D8EB31" w14:textId="77777777" w:rsidR="00185B1F" w:rsidRDefault="00A5261D">
            <w:pPr>
              <w:pStyle w:val="Compact"/>
            </w:pPr>
            <w:r>
              <w:t>CR-10</w:t>
            </w:r>
          </w:p>
        </w:tc>
        <w:tc>
          <w:tcPr>
            <w:tcW w:w="2640" w:type="dxa"/>
          </w:tcPr>
          <w:p w14:paraId="79C3743D" w14:textId="77777777" w:rsidR="00185B1F" w:rsidRDefault="00A5261D">
            <w:pPr>
              <w:pStyle w:val="Compact"/>
            </w:pPr>
            <w:r>
              <w:t xml:space="preserve">Outbox rows must be dispatched at-least-once; exactly-once delivery is the responsibility of downstream idempotency. Rows that violate a business invariant are dead-lettered immediately; rows that fail transiently are retried up to </w:t>
            </w:r>
            <w:r>
              <w:rPr>
                <w:rStyle w:val="VerbatimChar"/>
              </w:rPr>
              <w:t>scheduling.outbox-max-retries</w:t>
            </w:r>
            <w:r>
              <w:t xml:space="preserve"> times before dead-lettering. Dead rows (</w:t>
            </w:r>
            <w:r>
              <w:rPr>
                <w:rStyle w:val="VerbatimChar"/>
              </w:rPr>
              <w:t>dead=TRUE</w:t>
            </w:r>
            <w:r>
              <w:t>) are never polled again.</w:t>
            </w:r>
          </w:p>
        </w:tc>
        <w:tc>
          <w:tcPr>
            <w:tcW w:w="2640" w:type="dxa"/>
          </w:tcPr>
          <w:p w14:paraId="5A4F4644" w14:textId="77777777" w:rsidR="00185B1F" w:rsidRDefault="00A5261D">
            <w:pPr>
              <w:pStyle w:val="Compact"/>
            </w:pPr>
            <w:r>
              <w:rPr>
                <w:rStyle w:val="VerbatimChar"/>
              </w:rPr>
              <w:t>OutboxRelay</w:t>
            </w:r>
            <w:r>
              <w:t xml:space="preserve"> — </w:t>
            </w:r>
            <w:r>
              <w:rPr>
                <w:rStyle w:val="VerbatimChar"/>
              </w:rPr>
              <w:t>NonRetryableException</w:t>
            </w:r>
            <w:r>
              <w:t xml:space="preserve"> → immediate dead-letter; other exceptions → retry cap then dead-letter; each listener is idempotent by design</w:t>
            </w:r>
          </w:p>
        </w:tc>
      </w:tr>
    </w:tbl>
    <w:p w14:paraId="08A2EA41" w14:textId="77777777" w:rsidR="00185B1F" w:rsidRDefault="00A5261D">
      <w:r>
        <w:pict w14:anchorId="5324E623">
          <v:rect id="_x0000_i1044" style="width:0;height:1.5pt" o:hralign="center" o:hrstd="t" o:hr="t"/>
        </w:pict>
      </w:r>
    </w:p>
    <w:p w14:paraId="6D01842C" w14:textId="0168D0D0" w:rsidR="00185B1F" w:rsidRDefault="00A5261D">
      <w:pPr>
        <w:pStyle w:val="Heading2"/>
      </w:pPr>
      <w:bookmarkStart w:id="45" w:name="architecture-decisions-rationale"/>
      <w:bookmarkStart w:id="46" w:name="_Toc229340036"/>
      <w:bookmarkEnd w:id="41"/>
      <w:bookmarkEnd w:id="44"/>
      <w:r>
        <w:t xml:space="preserve">6. Architecture Decisions </w:t>
      </w:r>
      <w:r w:rsidR="00835BD1">
        <w:t>and</w:t>
      </w:r>
      <w:r>
        <w:t xml:space="preserve"> Rationale</w:t>
      </w:r>
      <w:bookmarkEnd w:id="46"/>
    </w:p>
    <w:p w14:paraId="6E386D8A" w14:textId="77777777" w:rsidR="00185B1F" w:rsidRDefault="00A5261D">
      <w:pPr>
        <w:pStyle w:val="Heading3"/>
      </w:pPr>
      <w:bookmarkStart w:id="47" w:name="X36e880eb9203538d57636a2403e7ee3e252d47e"/>
      <w:r>
        <w:t>ADR-001 — Modular Monolith over Microservices</w:t>
      </w:r>
    </w:p>
    <w:tbl>
      <w:tblPr>
        <w:tblStyle w:val="Table"/>
        <w:tblW w:w="5000" w:type="pct"/>
        <w:tblLayout w:type="fixed"/>
        <w:tblLook w:val="0020" w:firstRow="1" w:lastRow="0" w:firstColumn="0" w:lastColumn="0" w:noHBand="0" w:noVBand="0"/>
      </w:tblPr>
      <w:tblGrid>
        <w:gridCol w:w="4788"/>
        <w:gridCol w:w="4788"/>
      </w:tblGrid>
      <w:tr w:rsidR="00185B1F" w14:paraId="0E010943" w14:textId="77777777" w:rsidTr="00185B1F">
        <w:trPr>
          <w:cnfStyle w:val="100000000000" w:firstRow="1" w:lastRow="0" w:firstColumn="0" w:lastColumn="0" w:oddVBand="0" w:evenVBand="0" w:oddHBand="0" w:evenHBand="0" w:firstRowFirstColumn="0" w:firstRowLastColumn="0" w:lastRowFirstColumn="0" w:lastRowLastColumn="0"/>
          <w:tblHeader/>
        </w:trPr>
        <w:tc>
          <w:tcPr>
            <w:tcW w:w="3960" w:type="dxa"/>
          </w:tcPr>
          <w:p w14:paraId="05CF3428" w14:textId="77777777" w:rsidR="00185B1F" w:rsidRDefault="00A5261D">
            <w:pPr>
              <w:pStyle w:val="Compact"/>
            </w:pPr>
            <w:r>
              <w:t>Field</w:t>
            </w:r>
          </w:p>
        </w:tc>
        <w:tc>
          <w:tcPr>
            <w:tcW w:w="3960" w:type="dxa"/>
          </w:tcPr>
          <w:p w14:paraId="7910A118" w14:textId="77777777" w:rsidR="00185B1F" w:rsidRDefault="00A5261D">
            <w:pPr>
              <w:pStyle w:val="Compact"/>
            </w:pPr>
            <w:r>
              <w:t>Detail</w:t>
            </w:r>
          </w:p>
        </w:tc>
      </w:tr>
      <w:tr w:rsidR="00185B1F" w14:paraId="4602EAB9" w14:textId="77777777">
        <w:tc>
          <w:tcPr>
            <w:tcW w:w="3960" w:type="dxa"/>
          </w:tcPr>
          <w:p w14:paraId="58CD0669" w14:textId="77777777" w:rsidR="00185B1F" w:rsidRDefault="00A5261D">
            <w:pPr>
              <w:pStyle w:val="Compact"/>
            </w:pPr>
            <w:r>
              <w:rPr>
                <w:b/>
                <w:bCs/>
              </w:rPr>
              <w:t>Status</w:t>
            </w:r>
          </w:p>
        </w:tc>
        <w:tc>
          <w:tcPr>
            <w:tcW w:w="3960" w:type="dxa"/>
          </w:tcPr>
          <w:p w14:paraId="4C7BD764" w14:textId="77777777" w:rsidR="00185B1F" w:rsidRDefault="00A5261D">
            <w:pPr>
              <w:pStyle w:val="Compact"/>
            </w:pPr>
            <w:r>
              <w:t>Accepted</w:t>
            </w:r>
          </w:p>
        </w:tc>
      </w:tr>
      <w:tr w:rsidR="00185B1F" w14:paraId="2F739814" w14:textId="77777777">
        <w:tc>
          <w:tcPr>
            <w:tcW w:w="3960" w:type="dxa"/>
          </w:tcPr>
          <w:p w14:paraId="78F39B69" w14:textId="77777777" w:rsidR="00185B1F" w:rsidRDefault="00A5261D">
            <w:pPr>
              <w:pStyle w:val="Compact"/>
            </w:pPr>
            <w:r>
              <w:rPr>
                <w:b/>
                <w:bCs/>
              </w:rPr>
              <w:t>Context</w:t>
            </w:r>
          </w:p>
        </w:tc>
        <w:tc>
          <w:tcPr>
            <w:tcW w:w="3960" w:type="dxa"/>
          </w:tcPr>
          <w:p w14:paraId="349E140A" w14:textId="77777777" w:rsidR="00185B1F" w:rsidRDefault="00A5261D">
            <w:pPr>
              <w:pStyle w:val="Compact"/>
            </w:pPr>
            <w:r>
              <w:t xml:space="preserve">This is a solo quest submission targeting a single deployable artifact. Running multiple </w:t>
            </w:r>
            <w:r>
              <w:lastRenderedPageBreak/>
              <w:t>services would require service discovery, inter-service networking, distributed tracing, and container orchestration — none of which add value at this scale.</w:t>
            </w:r>
          </w:p>
        </w:tc>
      </w:tr>
      <w:tr w:rsidR="00185B1F" w14:paraId="1FBA485E" w14:textId="77777777">
        <w:tc>
          <w:tcPr>
            <w:tcW w:w="3960" w:type="dxa"/>
          </w:tcPr>
          <w:p w14:paraId="009E05F2" w14:textId="77777777" w:rsidR="00185B1F" w:rsidRDefault="00A5261D">
            <w:pPr>
              <w:pStyle w:val="Compact"/>
            </w:pPr>
            <w:r>
              <w:rPr>
                <w:b/>
                <w:bCs/>
              </w:rPr>
              <w:lastRenderedPageBreak/>
              <w:t>Decision</w:t>
            </w:r>
          </w:p>
        </w:tc>
        <w:tc>
          <w:tcPr>
            <w:tcW w:w="3960" w:type="dxa"/>
          </w:tcPr>
          <w:p w14:paraId="4956BDC0" w14:textId="77777777" w:rsidR="00185B1F" w:rsidRDefault="00A5261D">
            <w:pPr>
              <w:pStyle w:val="Compact"/>
            </w:pPr>
            <w:r>
              <w:t>Build as a modular monolith. Bounded contexts live in separate Java packages and their boundaries are enforced at compile-time by ArchUnit, not at runtime by network calls.</w:t>
            </w:r>
          </w:p>
        </w:tc>
      </w:tr>
      <w:tr w:rsidR="00185B1F" w14:paraId="442BF736" w14:textId="77777777">
        <w:tc>
          <w:tcPr>
            <w:tcW w:w="3960" w:type="dxa"/>
          </w:tcPr>
          <w:p w14:paraId="48770661" w14:textId="77777777" w:rsidR="00185B1F" w:rsidRDefault="00A5261D">
            <w:pPr>
              <w:pStyle w:val="Compact"/>
            </w:pPr>
            <w:r>
              <w:rPr>
                <w:b/>
                <w:bCs/>
              </w:rPr>
              <w:t>Rationale</w:t>
            </w:r>
          </w:p>
        </w:tc>
        <w:tc>
          <w:tcPr>
            <w:tcW w:w="3960" w:type="dxa"/>
          </w:tcPr>
          <w:p w14:paraId="193C94FA" w14:textId="77777777" w:rsidR="00185B1F" w:rsidRDefault="00A5261D">
            <w:pPr>
              <w:pStyle w:val="Compact"/>
            </w:pPr>
            <w:r>
              <w:t>Microservices solve deployment and team scaling problems. Neither problem exists here. The modular structure gives the same domain isolation as microservices without the operational tax. If requirements change, each bounded context can be extracted into its own service — the domain code stays the same, only the wiring changes.</w:t>
            </w:r>
          </w:p>
        </w:tc>
      </w:tr>
      <w:tr w:rsidR="00185B1F" w14:paraId="7E518B36" w14:textId="77777777">
        <w:tc>
          <w:tcPr>
            <w:tcW w:w="3960" w:type="dxa"/>
          </w:tcPr>
          <w:p w14:paraId="65B7BBE4" w14:textId="77777777" w:rsidR="00185B1F" w:rsidRDefault="00A5261D">
            <w:pPr>
              <w:pStyle w:val="Compact"/>
            </w:pPr>
            <w:r>
              <w:rPr>
                <w:b/>
                <w:bCs/>
              </w:rPr>
              <w:t>Trade-offs</w:t>
            </w:r>
          </w:p>
        </w:tc>
        <w:tc>
          <w:tcPr>
            <w:tcW w:w="3960" w:type="dxa"/>
          </w:tcPr>
          <w:p w14:paraId="54AFFB89" w14:textId="77777777" w:rsidR="00185B1F" w:rsidRDefault="00A5261D">
            <w:pPr>
              <w:pStyle w:val="Compact"/>
            </w:pPr>
            <w:r>
              <w:t>All contexts deploy together and share a JVM heap. This is acceptable because the enforced module boundaries mean a bad deploy in one context cannot silently corrupt another at the domain level.</w:t>
            </w:r>
          </w:p>
        </w:tc>
      </w:tr>
      <w:tr w:rsidR="00185B1F" w14:paraId="19E21FCB" w14:textId="77777777">
        <w:tc>
          <w:tcPr>
            <w:tcW w:w="3960" w:type="dxa"/>
          </w:tcPr>
          <w:p w14:paraId="19568BA8" w14:textId="77777777" w:rsidR="00185B1F" w:rsidRDefault="00A5261D">
            <w:pPr>
              <w:pStyle w:val="Compact"/>
            </w:pPr>
            <w:r>
              <w:rPr>
                <w:b/>
                <w:bCs/>
              </w:rPr>
              <w:t>Consequences</w:t>
            </w:r>
          </w:p>
        </w:tc>
        <w:tc>
          <w:tcPr>
            <w:tcW w:w="3960" w:type="dxa"/>
          </w:tcPr>
          <w:p w14:paraId="28387B62" w14:textId="77777777" w:rsidR="00185B1F" w:rsidRDefault="00A5261D">
            <w:pPr>
              <w:pStyle w:val="Compact"/>
            </w:pPr>
            <w:r>
              <w:t>Module boundary violations are caught as test failures, not runtime errors. The ArchUnit suite is the enforcement mechanism.</w:t>
            </w:r>
          </w:p>
        </w:tc>
      </w:tr>
    </w:tbl>
    <w:p w14:paraId="12EA6346" w14:textId="77777777" w:rsidR="00185B1F" w:rsidRDefault="00A5261D">
      <w:r>
        <w:pict w14:anchorId="499DB40A">
          <v:rect id="_x0000_i1045" style="width:0;height:1.5pt" o:hralign="center" o:hrstd="t" o:hr="t"/>
        </w:pict>
      </w:r>
    </w:p>
    <w:p w14:paraId="44EF3491" w14:textId="77777777" w:rsidR="00185B1F" w:rsidRDefault="00A5261D">
      <w:pPr>
        <w:pStyle w:val="Heading3"/>
      </w:pPr>
      <w:bookmarkStart w:id="48" w:name="X04a66f34226041ef61962cce4fee515f92860d9"/>
      <w:bookmarkEnd w:id="47"/>
      <w:r>
        <w:t>ADR-002 — Event Sourcing for Order, Payment, and Ledger Aggregates</w:t>
      </w:r>
    </w:p>
    <w:tbl>
      <w:tblPr>
        <w:tblStyle w:val="Table"/>
        <w:tblW w:w="5000" w:type="pct"/>
        <w:tblLayout w:type="fixed"/>
        <w:tblLook w:val="0020" w:firstRow="1" w:lastRow="0" w:firstColumn="0" w:lastColumn="0" w:noHBand="0" w:noVBand="0"/>
      </w:tblPr>
      <w:tblGrid>
        <w:gridCol w:w="4788"/>
        <w:gridCol w:w="4788"/>
      </w:tblGrid>
      <w:tr w:rsidR="00185B1F" w14:paraId="779F3565" w14:textId="77777777" w:rsidTr="00185B1F">
        <w:trPr>
          <w:cnfStyle w:val="100000000000" w:firstRow="1" w:lastRow="0" w:firstColumn="0" w:lastColumn="0" w:oddVBand="0" w:evenVBand="0" w:oddHBand="0" w:evenHBand="0" w:firstRowFirstColumn="0" w:firstRowLastColumn="0" w:lastRowFirstColumn="0" w:lastRowLastColumn="0"/>
          <w:tblHeader/>
        </w:trPr>
        <w:tc>
          <w:tcPr>
            <w:tcW w:w="3960" w:type="dxa"/>
          </w:tcPr>
          <w:p w14:paraId="27C08B19" w14:textId="77777777" w:rsidR="00185B1F" w:rsidRDefault="00A5261D">
            <w:pPr>
              <w:pStyle w:val="Compact"/>
            </w:pPr>
            <w:r>
              <w:t>Field</w:t>
            </w:r>
          </w:p>
        </w:tc>
        <w:tc>
          <w:tcPr>
            <w:tcW w:w="3960" w:type="dxa"/>
          </w:tcPr>
          <w:p w14:paraId="20A5118E" w14:textId="77777777" w:rsidR="00185B1F" w:rsidRDefault="00A5261D">
            <w:pPr>
              <w:pStyle w:val="Compact"/>
            </w:pPr>
            <w:r>
              <w:t>Detail</w:t>
            </w:r>
          </w:p>
        </w:tc>
      </w:tr>
      <w:tr w:rsidR="00185B1F" w14:paraId="13D54802" w14:textId="77777777">
        <w:tc>
          <w:tcPr>
            <w:tcW w:w="3960" w:type="dxa"/>
          </w:tcPr>
          <w:p w14:paraId="31D06877" w14:textId="77777777" w:rsidR="00185B1F" w:rsidRDefault="00A5261D">
            <w:pPr>
              <w:pStyle w:val="Compact"/>
            </w:pPr>
            <w:r>
              <w:rPr>
                <w:b/>
                <w:bCs/>
              </w:rPr>
              <w:t>Status</w:t>
            </w:r>
          </w:p>
        </w:tc>
        <w:tc>
          <w:tcPr>
            <w:tcW w:w="3960" w:type="dxa"/>
          </w:tcPr>
          <w:p w14:paraId="234471FA" w14:textId="77777777" w:rsidR="00185B1F" w:rsidRDefault="00A5261D">
            <w:pPr>
              <w:pStyle w:val="Compact"/>
            </w:pPr>
            <w:r>
              <w:t>Accepted</w:t>
            </w:r>
          </w:p>
        </w:tc>
      </w:tr>
      <w:tr w:rsidR="00185B1F" w14:paraId="4FA88D4D" w14:textId="77777777">
        <w:tc>
          <w:tcPr>
            <w:tcW w:w="3960" w:type="dxa"/>
          </w:tcPr>
          <w:p w14:paraId="78383370" w14:textId="77777777" w:rsidR="00185B1F" w:rsidRDefault="00A5261D">
            <w:pPr>
              <w:pStyle w:val="Compact"/>
            </w:pPr>
            <w:r>
              <w:rPr>
                <w:b/>
                <w:bCs/>
              </w:rPr>
              <w:t>Context</w:t>
            </w:r>
          </w:p>
        </w:tc>
        <w:tc>
          <w:tcPr>
            <w:tcW w:w="3960" w:type="dxa"/>
          </w:tcPr>
          <w:p w14:paraId="1F1A512A" w14:textId="77777777" w:rsidR="00185B1F" w:rsidRDefault="00A5261D">
            <w:pPr>
              <w:pStyle w:val="Compact"/>
            </w:pPr>
            <w:r>
              <w:t>Financial operations need an immutable audit trail. A state-stored aggregate only tells you what the current state is — it loses the sequence of decisions that led there.</w:t>
            </w:r>
          </w:p>
        </w:tc>
      </w:tr>
      <w:tr w:rsidR="00185B1F" w14:paraId="5A22911C" w14:textId="77777777">
        <w:tc>
          <w:tcPr>
            <w:tcW w:w="3960" w:type="dxa"/>
          </w:tcPr>
          <w:p w14:paraId="1041A309" w14:textId="77777777" w:rsidR="00185B1F" w:rsidRDefault="00A5261D">
            <w:pPr>
              <w:pStyle w:val="Compact"/>
            </w:pPr>
            <w:r>
              <w:rPr>
                <w:b/>
                <w:bCs/>
              </w:rPr>
              <w:t>Decision</w:t>
            </w:r>
          </w:p>
        </w:tc>
        <w:tc>
          <w:tcPr>
            <w:tcW w:w="3960" w:type="dxa"/>
          </w:tcPr>
          <w:p w14:paraId="41183E80" w14:textId="77777777" w:rsidR="00185B1F" w:rsidRDefault="00A5261D">
            <w:pPr>
              <w:pStyle w:val="Compact"/>
            </w:pPr>
            <w:r>
              <w:t>Order, Payment, and Ledger aggregates are event-sourced. Cart uses the same pattern for codebase consistency, even though its history is less critical.</w:t>
            </w:r>
          </w:p>
        </w:tc>
      </w:tr>
      <w:tr w:rsidR="00185B1F" w14:paraId="77CA92F3" w14:textId="77777777">
        <w:tc>
          <w:tcPr>
            <w:tcW w:w="3960" w:type="dxa"/>
          </w:tcPr>
          <w:p w14:paraId="7B25CC7D" w14:textId="77777777" w:rsidR="00185B1F" w:rsidRDefault="00A5261D">
            <w:pPr>
              <w:pStyle w:val="Compact"/>
            </w:pPr>
            <w:r>
              <w:rPr>
                <w:b/>
                <w:bCs/>
              </w:rPr>
              <w:t>Rationale</w:t>
            </w:r>
          </w:p>
        </w:tc>
        <w:tc>
          <w:tcPr>
            <w:tcW w:w="3960" w:type="dxa"/>
          </w:tcPr>
          <w:p w14:paraId="7422D822" w14:textId="77777777" w:rsidR="00185B1F" w:rsidRDefault="00A5261D">
            <w:pPr>
              <w:pStyle w:val="Compact"/>
            </w:pPr>
            <w:r>
              <w:t xml:space="preserve">The event stream is the source of truth. </w:t>
            </w:r>
            <w:r>
              <w:lastRenderedPageBreak/>
              <w:t>Read models are projections — derived views that can be rebuilt at any time by replaying events. This directly addresses CN-08. It also means schema migrations only touch read model tables; the event payloads are immutable records of history.</w:t>
            </w:r>
          </w:p>
        </w:tc>
      </w:tr>
      <w:tr w:rsidR="00185B1F" w14:paraId="12EE4EA0" w14:textId="77777777">
        <w:tc>
          <w:tcPr>
            <w:tcW w:w="3960" w:type="dxa"/>
          </w:tcPr>
          <w:p w14:paraId="31746532" w14:textId="77777777" w:rsidR="00185B1F" w:rsidRDefault="00A5261D">
            <w:pPr>
              <w:pStyle w:val="Compact"/>
            </w:pPr>
            <w:r>
              <w:rPr>
                <w:b/>
                <w:bCs/>
              </w:rPr>
              <w:lastRenderedPageBreak/>
              <w:t>Trade-offs</w:t>
            </w:r>
          </w:p>
        </w:tc>
        <w:tc>
          <w:tcPr>
            <w:tcW w:w="3960" w:type="dxa"/>
          </w:tcPr>
          <w:p w14:paraId="595AFED0" w14:textId="77777777" w:rsidR="00185B1F" w:rsidRDefault="00A5261D">
            <w:pPr>
              <w:pStyle w:val="Compact"/>
            </w:pPr>
            <w:r>
              <w:t>Write path is more complex than a simple UPDATE statement — events must be serialized, versioned, and replayed on load. For long-lived aggregates, snapshots may be needed to keep load times reasonable.</w:t>
            </w:r>
          </w:p>
        </w:tc>
      </w:tr>
      <w:tr w:rsidR="00185B1F" w14:paraId="6773A554" w14:textId="77777777">
        <w:tc>
          <w:tcPr>
            <w:tcW w:w="3960" w:type="dxa"/>
          </w:tcPr>
          <w:p w14:paraId="5B4B1A87" w14:textId="77777777" w:rsidR="00185B1F" w:rsidRDefault="00A5261D">
            <w:pPr>
              <w:pStyle w:val="Compact"/>
            </w:pPr>
            <w:r>
              <w:rPr>
                <w:b/>
                <w:bCs/>
              </w:rPr>
              <w:t>Consequences</w:t>
            </w:r>
          </w:p>
        </w:tc>
        <w:tc>
          <w:tcPr>
            <w:tcW w:w="3960" w:type="dxa"/>
          </w:tcPr>
          <w:p w14:paraId="6B45950B" w14:textId="77777777" w:rsidR="00185B1F" w:rsidRDefault="00A5261D">
            <w:pPr>
              <w:pStyle w:val="Compact"/>
            </w:pPr>
            <w:r>
              <w:t>Every state transition is recoverable from first principles. You can replay events against a new projection at any time to answer questions the original schema did not anticipate.</w:t>
            </w:r>
          </w:p>
        </w:tc>
      </w:tr>
    </w:tbl>
    <w:p w14:paraId="5A9A7BBA" w14:textId="77777777" w:rsidR="00185B1F" w:rsidRDefault="00A5261D">
      <w:r>
        <w:pict w14:anchorId="4210CFFB">
          <v:rect id="_x0000_i1046" style="width:0;height:1.5pt" o:hralign="center" o:hrstd="t" o:hr="t"/>
        </w:pict>
      </w:r>
    </w:p>
    <w:p w14:paraId="73898434" w14:textId="77777777" w:rsidR="00185B1F" w:rsidRDefault="00A5261D">
      <w:pPr>
        <w:pStyle w:val="Heading3"/>
      </w:pPr>
      <w:bookmarkStart w:id="49" w:name="Xd1941e46bd7138a29930f30d6f5f9f25813ac6a"/>
      <w:bookmarkEnd w:id="48"/>
      <w:r>
        <w:t>ADR-003 — H2 In-Memory Database for Persistence</w:t>
      </w:r>
    </w:p>
    <w:tbl>
      <w:tblPr>
        <w:tblStyle w:val="Table"/>
        <w:tblW w:w="5000" w:type="pct"/>
        <w:tblLayout w:type="fixed"/>
        <w:tblLook w:val="0020" w:firstRow="1" w:lastRow="0" w:firstColumn="0" w:lastColumn="0" w:noHBand="0" w:noVBand="0"/>
      </w:tblPr>
      <w:tblGrid>
        <w:gridCol w:w="4788"/>
        <w:gridCol w:w="4788"/>
      </w:tblGrid>
      <w:tr w:rsidR="00185B1F" w14:paraId="339468D3" w14:textId="77777777" w:rsidTr="00185B1F">
        <w:trPr>
          <w:cnfStyle w:val="100000000000" w:firstRow="1" w:lastRow="0" w:firstColumn="0" w:lastColumn="0" w:oddVBand="0" w:evenVBand="0" w:oddHBand="0" w:evenHBand="0" w:firstRowFirstColumn="0" w:firstRowLastColumn="0" w:lastRowFirstColumn="0" w:lastRowLastColumn="0"/>
          <w:tblHeader/>
        </w:trPr>
        <w:tc>
          <w:tcPr>
            <w:tcW w:w="3960" w:type="dxa"/>
          </w:tcPr>
          <w:p w14:paraId="7DA1C5D5" w14:textId="77777777" w:rsidR="00185B1F" w:rsidRDefault="00A5261D">
            <w:pPr>
              <w:pStyle w:val="Compact"/>
            </w:pPr>
            <w:r>
              <w:t>Field</w:t>
            </w:r>
          </w:p>
        </w:tc>
        <w:tc>
          <w:tcPr>
            <w:tcW w:w="3960" w:type="dxa"/>
          </w:tcPr>
          <w:p w14:paraId="422F81D4" w14:textId="77777777" w:rsidR="00185B1F" w:rsidRDefault="00A5261D">
            <w:pPr>
              <w:pStyle w:val="Compact"/>
            </w:pPr>
            <w:r>
              <w:t>Detail</w:t>
            </w:r>
          </w:p>
        </w:tc>
      </w:tr>
      <w:tr w:rsidR="00185B1F" w14:paraId="6CA02B5F" w14:textId="77777777">
        <w:tc>
          <w:tcPr>
            <w:tcW w:w="3960" w:type="dxa"/>
          </w:tcPr>
          <w:p w14:paraId="5F863314" w14:textId="77777777" w:rsidR="00185B1F" w:rsidRDefault="00A5261D">
            <w:pPr>
              <w:pStyle w:val="Compact"/>
            </w:pPr>
            <w:r>
              <w:rPr>
                <w:b/>
                <w:bCs/>
              </w:rPr>
              <w:t>Status</w:t>
            </w:r>
          </w:p>
        </w:tc>
        <w:tc>
          <w:tcPr>
            <w:tcW w:w="3960" w:type="dxa"/>
          </w:tcPr>
          <w:p w14:paraId="3A626A98" w14:textId="77777777" w:rsidR="00185B1F" w:rsidRDefault="00A5261D">
            <w:pPr>
              <w:pStyle w:val="Compact"/>
            </w:pPr>
            <w:r>
              <w:t>Accepted</w:t>
            </w:r>
          </w:p>
        </w:tc>
      </w:tr>
      <w:tr w:rsidR="00185B1F" w14:paraId="18284946" w14:textId="77777777">
        <w:tc>
          <w:tcPr>
            <w:tcW w:w="3960" w:type="dxa"/>
          </w:tcPr>
          <w:p w14:paraId="57ACD9C4" w14:textId="77777777" w:rsidR="00185B1F" w:rsidRDefault="00A5261D">
            <w:pPr>
              <w:pStyle w:val="Compact"/>
            </w:pPr>
            <w:r>
              <w:rPr>
                <w:b/>
                <w:bCs/>
              </w:rPr>
              <w:t>Context</w:t>
            </w:r>
          </w:p>
        </w:tc>
        <w:tc>
          <w:tcPr>
            <w:tcW w:w="3960" w:type="dxa"/>
          </w:tcPr>
          <w:p w14:paraId="1D2B1098" w14:textId="77777777" w:rsidR="00185B1F" w:rsidRDefault="00A5261D">
            <w:pPr>
              <w:pStyle w:val="Compact"/>
            </w:pPr>
            <w:r>
              <w:t xml:space="preserve">The quest requires a zero-dependency setup. The evaluator needs to be able to run the project with a single </w:t>
            </w:r>
            <w:r>
              <w:rPr>
                <w:rStyle w:val="VerbatimChar"/>
              </w:rPr>
              <w:t>mvn spring-boot:run</w:t>
            </w:r>
            <w:r>
              <w:t xml:space="preserve"> command, no Docker, no external database.</w:t>
            </w:r>
          </w:p>
        </w:tc>
      </w:tr>
      <w:tr w:rsidR="00185B1F" w14:paraId="735DCD39" w14:textId="77777777">
        <w:tc>
          <w:tcPr>
            <w:tcW w:w="3960" w:type="dxa"/>
          </w:tcPr>
          <w:p w14:paraId="5C8FC2CB" w14:textId="77777777" w:rsidR="00185B1F" w:rsidRDefault="00A5261D">
            <w:pPr>
              <w:pStyle w:val="Compact"/>
            </w:pPr>
            <w:r>
              <w:rPr>
                <w:b/>
                <w:bCs/>
              </w:rPr>
              <w:t>Decision</w:t>
            </w:r>
          </w:p>
        </w:tc>
        <w:tc>
          <w:tcPr>
            <w:tcW w:w="3960" w:type="dxa"/>
          </w:tcPr>
          <w:p w14:paraId="1230C0B6" w14:textId="77777777" w:rsidR="00185B1F" w:rsidRDefault="00A5261D">
            <w:pPr>
              <w:pStyle w:val="Compact"/>
            </w:pPr>
            <w:r>
              <w:t xml:space="preserve">H2 with file-mode for the </w:t>
            </w:r>
            <w:r>
              <w:rPr>
                <w:rStyle w:val="VerbatimChar"/>
              </w:rPr>
              <w:t>default</w:t>
            </w:r>
            <w:r>
              <w:t xml:space="preserve"> profile, in-memory for </w:t>
            </w:r>
            <w:r>
              <w:rPr>
                <w:rStyle w:val="VerbatimChar"/>
              </w:rPr>
              <w:t>test</w:t>
            </w:r>
            <w:r>
              <w:t>. Flyway manages all schema migrations so the schema is always reproducible.</w:t>
            </w:r>
          </w:p>
        </w:tc>
      </w:tr>
      <w:tr w:rsidR="00185B1F" w14:paraId="4862B0C5" w14:textId="77777777">
        <w:tc>
          <w:tcPr>
            <w:tcW w:w="3960" w:type="dxa"/>
          </w:tcPr>
          <w:p w14:paraId="7096EC01" w14:textId="77777777" w:rsidR="00185B1F" w:rsidRDefault="00A5261D">
            <w:pPr>
              <w:pStyle w:val="Compact"/>
            </w:pPr>
            <w:r>
              <w:rPr>
                <w:b/>
                <w:bCs/>
              </w:rPr>
              <w:t>Rationale</w:t>
            </w:r>
          </w:p>
        </w:tc>
        <w:tc>
          <w:tcPr>
            <w:tcW w:w="3960" w:type="dxa"/>
          </w:tcPr>
          <w:p w14:paraId="68E8DC92" w14:textId="77777777" w:rsidR="00185B1F" w:rsidRDefault="00A5261D">
            <w:pPr>
              <w:pStyle w:val="Compact"/>
            </w:pPr>
            <w:r>
              <w:t xml:space="preserve">H2 supports the features this system actually needs: partial unique indexes (required for the concurrent payment guard in CN-03), </w:t>
            </w:r>
            <w:r>
              <w:rPr>
                <w:rStyle w:val="VerbatimChar"/>
              </w:rPr>
              <w:t>SELECT FOR UPDATE</w:t>
            </w:r>
            <w:r>
              <w:t>, and proper transaction semantics. Spring Boot autoconfigures everything — there is nothing to install.</w:t>
            </w:r>
          </w:p>
        </w:tc>
      </w:tr>
      <w:tr w:rsidR="00185B1F" w14:paraId="1D46A0C3" w14:textId="77777777">
        <w:tc>
          <w:tcPr>
            <w:tcW w:w="3960" w:type="dxa"/>
          </w:tcPr>
          <w:p w14:paraId="0D244658" w14:textId="77777777" w:rsidR="00185B1F" w:rsidRDefault="00A5261D">
            <w:pPr>
              <w:pStyle w:val="Compact"/>
            </w:pPr>
            <w:r>
              <w:rPr>
                <w:b/>
                <w:bCs/>
              </w:rPr>
              <w:t>Trade-offs</w:t>
            </w:r>
          </w:p>
        </w:tc>
        <w:tc>
          <w:tcPr>
            <w:tcW w:w="3960" w:type="dxa"/>
          </w:tcPr>
          <w:p w14:paraId="43AB4A1A" w14:textId="77777777" w:rsidR="00185B1F" w:rsidRDefault="00A5261D">
            <w:pPr>
              <w:pStyle w:val="Compact"/>
            </w:pPr>
            <w:r>
              <w:t xml:space="preserve">H2 is not a production database. However, the only change needed to switch to PostgreSQL is a datasource URL in </w:t>
            </w:r>
            <w:r>
              <w:rPr>
                <w:rStyle w:val="VerbatimChar"/>
              </w:rPr>
              <w:lastRenderedPageBreak/>
              <w:t>application-prod.yml</w:t>
            </w:r>
            <w:r>
              <w:t>. The application code is completely database-agnostic.</w:t>
            </w:r>
          </w:p>
        </w:tc>
      </w:tr>
      <w:tr w:rsidR="00185B1F" w14:paraId="5AA4389B" w14:textId="77777777">
        <w:tc>
          <w:tcPr>
            <w:tcW w:w="3960" w:type="dxa"/>
          </w:tcPr>
          <w:p w14:paraId="39922019" w14:textId="77777777" w:rsidR="00185B1F" w:rsidRDefault="00A5261D">
            <w:pPr>
              <w:pStyle w:val="Compact"/>
            </w:pPr>
            <w:r>
              <w:rPr>
                <w:b/>
                <w:bCs/>
              </w:rPr>
              <w:lastRenderedPageBreak/>
              <w:t>Consequences</w:t>
            </w:r>
          </w:p>
        </w:tc>
        <w:tc>
          <w:tcPr>
            <w:tcW w:w="3960" w:type="dxa"/>
          </w:tcPr>
          <w:p w14:paraId="35E62EF5" w14:textId="77777777" w:rsidR="00185B1F" w:rsidRDefault="00A5261D">
            <w:pPr>
              <w:pStyle w:val="Compact"/>
            </w:pPr>
            <w:r>
              <w:t>The test suite runs against a real database (not mocks), which means the partial unique index and constraint-based idempotency guards are tested the same way they run in production.</w:t>
            </w:r>
          </w:p>
        </w:tc>
      </w:tr>
    </w:tbl>
    <w:p w14:paraId="691C76B6" w14:textId="77777777" w:rsidR="00185B1F" w:rsidRDefault="00A5261D">
      <w:r>
        <w:pict w14:anchorId="1A079CB0">
          <v:rect id="_x0000_i1047" style="width:0;height:1.5pt" o:hralign="center" o:hrstd="t" o:hr="t"/>
        </w:pict>
      </w:r>
    </w:p>
    <w:p w14:paraId="04030D3F" w14:textId="77777777" w:rsidR="00185B1F" w:rsidRDefault="00A5261D">
      <w:pPr>
        <w:pStyle w:val="Heading3"/>
      </w:pPr>
      <w:bookmarkStart w:id="50" w:name="Xac280ab62dd22b174bd6eb7c423c30d07383f6a"/>
      <w:bookmarkEnd w:id="49"/>
      <w:r>
        <w:t>ADR-004 — Transactional Outbox for Cross-Module Integration Events</w:t>
      </w:r>
    </w:p>
    <w:tbl>
      <w:tblPr>
        <w:tblStyle w:val="Table"/>
        <w:tblW w:w="5000" w:type="pct"/>
        <w:tblLayout w:type="fixed"/>
        <w:tblLook w:val="0020" w:firstRow="1" w:lastRow="0" w:firstColumn="0" w:lastColumn="0" w:noHBand="0" w:noVBand="0"/>
      </w:tblPr>
      <w:tblGrid>
        <w:gridCol w:w="4788"/>
        <w:gridCol w:w="4788"/>
      </w:tblGrid>
      <w:tr w:rsidR="00185B1F" w14:paraId="2E6282C0" w14:textId="77777777" w:rsidTr="00185B1F">
        <w:trPr>
          <w:cnfStyle w:val="100000000000" w:firstRow="1" w:lastRow="0" w:firstColumn="0" w:lastColumn="0" w:oddVBand="0" w:evenVBand="0" w:oddHBand="0" w:evenHBand="0" w:firstRowFirstColumn="0" w:firstRowLastColumn="0" w:lastRowFirstColumn="0" w:lastRowLastColumn="0"/>
          <w:tblHeader/>
        </w:trPr>
        <w:tc>
          <w:tcPr>
            <w:tcW w:w="3960" w:type="dxa"/>
          </w:tcPr>
          <w:p w14:paraId="041FD74C" w14:textId="77777777" w:rsidR="00185B1F" w:rsidRDefault="00A5261D">
            <w:pPr>
              <w:pStyle w:val="Compact"/>
            </w:pPr>
            <w:r>
              <w:t>Field</w:t>
            </w:r>
          </w:p>
        </w:tc>
        <w:tc>
          <w:tcPr>
            <w:tcW w:w="3960" w:type="dxa"/>
          </w:tcPr>
          <w:p w14:paraId="549334EE" w14:textId="77777777" w:rsidR="00185B1F" w:rsidRDefault="00A5261D">
            <w:pPr>
              <w:pStyle w:val="Compact"/>
            </w:pPr>
            <w:r>
              <w:t>Detail</w:t>
            </w:r>
          </w:p>
        </w:tc>
      </w:tr>
      <w:tr w:rsidR="00185B1F" w14:paraId="3F4704AE" w14:textId="77777777">
        <w:tc>
          <w:tcPr>
            <w:tcW w:w="3960" w:type="dxa"/>
          </w:tcPr>
          <w:p w14:paraId="143ED5FF" w14:textId="77777777" w:rsidR="00185B1F" w:rsidRDefault="00A5261D">
            <w:pPr>
              <w:pStyle w:val="Compact"/>
            </w:pPr>
            <w:r>
              <w:rPr>
                <w:b/>
                <w:bCs/>
              </w:rPr>
              <w:t>Status</w:t>
            </w:r>
          </w:p>
        </w:tc>
        <w:tc>
          <w:tcPr>
            <w:tcW w:w="3960" w:type="dxa"/>
          </w:tcPr>
          <w:p w14:paraId="49A44DBC" w14:textId="77777777" w:rsidR="00185B1F" w:rsidRDefault="00A5261D">
            <w:pPr>
              <w:pStyle w:val="Compact"/>
            </w:pPr>
            <w:r>
              <w:t>Accepted</w:t>
            </w:r>
          </w:p>
        </w:tc>
      </w:tr>
      <w:tr w:rsidR="00185B1F" w14:paraId="6BCBBE49" w14:textId="77777777">
        <w:tc>
          <w:tcPr>
            <w:tcW w:w="3960" w:type="dxa"/>
          </w:tcPr>
          <w:p w14:paraId="228B69D2" w14:textId="77777777" w:rsidR="00185B1F" w:rsidRDefault="00A5261D">
            <w:pPr>
              <w:pStyle w:val="Compact"/>
            </w:pPr>
            <w:r>
              <w:rPr>
                <w:b/>
                <w:bCs/>
              </w:rPr>
              <w:t>Context</w:t>
            </w:r>
          </w:p>
        </w:tc>
        <w:tc>
          <w:tcPr>
            <w:tcW w:w="3960" w:type="dxa"/>
          </w:tcPr>
          <w:p w14:paraId="59675243" w14:textId="77777777" w:rsidR="00185B1F" w:rsidRDefault="00A5261D">
            <w:pPr>
              <w:pStyle w:val="Compact"/>
            </w:pPr>
            <w:r>
              <w:t xml:space="preserve">When a payment is confirmed, both the Order module and the Ledger module need to react. If we published events directly to </w:t>
            </w:r>
            <w:r>
              <w:rPr>
                <w:rStyle w:val="VerbatimChar"/>
              </w:rPr>
              <w:t>ApplicationEventPublisher</w:t>
            </w:r>
            <w:r>
              <w:t xml:space="preserve"> after the database commit, a process crash in between would silently lose those events.</w:t>
            </w:r>
          </w:p>
        </w:tc>
      </w:tr>
      <w:tr w:rsidR="00185B1F" w14:paraId="0E3FCDF8" w14:textId="77777777">
        <w:tc>
          <w:tcPr>
            <w:tcW w:w="3960" w:type="dxa"/>
          </w:tcPr>
          <w:p w14:paraId="024FF095" w14:textId="77777777" w:rsidR="00185B1F" w:rsidRDefault="00A5261D">
            <w:pPr>
              <w:pStyle w:val="Compact"/>
            </w:pPr>
            <w:r>
              <w:rPr>
                <w:b/>
                <w:bCs/>
              </w:rPr>
              <w:t>Decision</w:t>
            </w:r>
          </w:p>
        </w:tc>
        <w:tc>
          <w:tcPr>
            <w:tcW w:w="3960" w:type="dxa"/>
          </w:tcPr>
          <w:p w14:paraId="4FCD338F" w14:textId="77777777" w:rsidR="00185B1F" w:rsidRDefault="00A5261D">
            <w:pPr>
              <w:pStyle w:val="Compact"/>
            </w:pPr>
            <w:r>
              <w:t xml:space="preserve">All cross-module integration events are written to an </w:t>
            </w:r>
            <w:r>
              <w:rPr>
                <w:rStyle w:val="VerbatimChar"/>
              </w:rPr>
              <w:t>outbox</w:t>
            </w:r>
            <w:r>
              <w:t xml:space="preserve"> table in the same transaction as the aggregate event store write. A </w:t>
            </w:r>
            <w:r>
              <w:rPr>
                <w:rStyle w:val="VerbatimChar"/>
              </w:rPr>
              <w:t>@Scheduled</w:t>
            </w:r>
            <w:r>
              <w:t xml:space="preserve"> </w:t>
            </w:r>
            <w:r>
              <w:t xml:space="preserve">relay polls the outbox and publishes pending events using </w:t>
            </w:r>
            <w:r>
              <w:rPr>
                <w:rStyle w:val="VerbatimChar"/>
              </w:rPr>
              <w:t>ApplicationEventPublisher</w:t>
            </w:r>
            <w:r>
              <w:t>.</w:t>
            </w:r>
          </w:p>
        </w:tc>
      </w:tr>
      <w:tr w:rsidR="00185B1F" w14:paraId="79A19FBF" w14:textId="77777777">
        <w:tc>
          <w:tcPr>
            <w:tcW w:w="3960" w:type="dxa"/>
          </w:tcPr>
          <w:p w14:paraId="40CD657B" w14:textId="77777777" w:rsidR="00185B1F" w:rsidRDefault="00A5261D">
            <w:pPr>
              <w:pStyle w:val="Compact"/>
            </w:pPr>
            <w:r>
              <w:rPr>
                <w:b/>
                <w:bCs/>
              </w:rPr>
              <w:t>Rationale</w:t>
            </w:r>
          </w:p>
        </w:tc>
        <w:tc>
          <w:tcPr>
            <w:tcW w:w="3960" w:type="dxa"/>
          </w:tcPr>
          <w:p w14:paraId="22BAF6FA" w14:textId="77777777" w:rsidR="00185B1F" w:rsidRDefault="00A5261D">
            <w:pPr>
              <w:pStyle w:val="Compact"/>
            </w:pPr>
            <w:r>
              <w:t>Writing the event and the outbox row in the same transaction guarantees they are either both committed or both rolled back. There is no window where the domain state changed but the downstream reaction was lost. This is the standard solution to the dual-write problem and directly addresses CN-07.</w:t>
            </w:r>
          </w:p>
        </w:tc>
      </w:tr>
      <w:tr w:rsidR="00185B1F" w14:paraId="57C5346C" w14:textId="77777777">
        <w:tc>
          <w:tcPr>
            <w:tcW w:w="3960" w:type="dxa"/>
          </w:tcPr>
          <w:p w14:paraId="487A54CD" w14:textId="77777777" w:rsidR="00185B1F" w:rsidRDefault="00A5261D">
            <w:pPr>
              <w:pStyle w:val="Compact"/>
            </w:pPr>
            <w:r>
              <w:rPr>
                <w:b/>
                <w:bCs/>
              </w:rPr>
              <w:t>Trade-offs</w:t>
            </w:r>
          </w:p>
        </w:tc>
        <w:tc>
          <w:tcPr>
            <w:tcW w:w="3960" w:type="dxa"/>
          </w:tcPr>
          <w:p w14:paraId="18142467" w14:textId="77777777" w:rsidR="00185B1F" w:rsidRDefault="00A5261D">
            <w:pPr>
              <w:pStyle w:val="Compact"/>
            </w:pPr>
            <w:r>
              <w:t xml:space="preserve">The relay introduces up to 500ms of latency between a domain event and its downstream reaction. The relay is single-threaded — adequate for this scope, but a partitioned relay with </w:t>
            </w:r>
            <w:r>
              <w:rPr>
                <w:rStyle w:val="VerbatimChar"/>
              </w:rPr>
              <w:t>SKIP LOCKED</w:t>
            </w:r>
            <w:r>
              <w:t xml:space="preserve"> would handle higher throughput.</w:t>
            </w:r>
          </w:p>
        </w:tc>
      </w:tr>
      <w:tr w:rsidR="00185B1F" w14:paraId="2DD2DF62" w14:textId="77777777">
        <w:tc>
          <w:tcPr>
            <w:tcW w:w="3960" w:type="dxa"/>
          </w:tcPr>
          <w:p w14:paraId="4378E522" w14:textId="77777777" w:rsidR="00185B1F" w:rsidRDefault="00A5261D">
            <w:pPr>
              <w:pStyle w:val="Compact"/>
            </w:pPr>
            <w:r>
              <w:rPr>
                <w:b/>
                <w:bCs/>
              </w:rPr>
              <w:t>Consequences</w:t>
            </w:r>
          </w:p>
        </w:tc>
        <w:tc>
          <w:tcPr>
            <w:tcW w:w="3960" w:type="dxa"/>
          </w:tcPr>
          <w:p w14:paraId="0FFB1149" w14:textId="77777777" w:rsidR="00185B1F" w:rsidRDefault="00A5261D">
            <w:pPr>
              <w:pStyle w:val="Compact"/>
            </w:pPr>
            <w:r>
              <w:t xml:space="preserve">Swapping </w:t>
            </w:r>
            <w:r>
              <w:rPr>
                <w:rStyle w:val="VerbatimChar"/>
              </w:rPr>
              <w:t>ApplicationEventPublisher</w:t>
            </w:r>
            <w:r>
              <w:t xml:space="preserve"> for Kafka or RabbitMQ requires only an adapter </w:t>
            </w:r>
            <w:r>
              <w:lastRenderedPageBreak/>
              <w:t>change in the relay. The domain code and the outbox contract do not change. Failed delivery is handled by the dead-letter mechanism described in ADR-011.</w:t>
            </w:r>
          </w:p>
        </w:tc>
      </w:tr>
    </w:tbl>
    <w:p w14:paraId="0DD07F7B" w14:textId="77777777" w:rsidR="00185B1F" w:rsidRDefault="00A5261D">
      <w:r>
        <w:lastRenderedPageBreak/>
        <w:pict w14:anchorId="3112D0DF">
          <v:rect id="_x0000_i1048" style="width:0;height:1.5pt" o:hralign="center" o:hrstd="t" o:hr="t"/>
        </w:pict>
      </w:r>
    </w:p>
    <w:p w14:paraId="12B75319" w14:textId="77777777" w:rsidR="00185B1F" w:rsidRDefault="00A5261D">
      <w:pPr>
        <w:pStyle w:val="Heading3"/>
      </w:pPr>
      <w:bookmarkStart w:id="51" w:name="adr-005-three-layer-idempotency-strategy"/>
      <w:bookmarkEnd w:id="50"/>
      <w:r>
        <w:t>ADR-005 — Three-Layer Idempotency Strategy</w:t>
      </w:r>
    </w:p>
    <w:tbl>
      <w:tblPr>
        <w:tblStyle w:val="Table"/>
        <w:tblW w:w="5000" w:type="pct"/>
        <w:tblLayout w:type="fixed"/>
        <w:tblLook w:val="0020" w:firstRow="1" w:lastRow="0" w:firstColumn="0" w:lastColumn="0" w:noHBand="0" w:noVBand="0"/>
      </w:tblPr>
      <w:tblGrid>
        <w:gridCol w:w="4788"/>
        <w:gridCol w:w="4788"/>
      </w:tblGrid>
      <w:tr w:rsidR="00185B1F" w14:paraId="3406E31E" w14:textId="77777777" w:rsidTr="00185B1F">
        <w:trPr>
          <w:cnfStyle w:val="100000000000" w:firstRow="1" w:lastRow="0" w:firstColumn="0" w:lastColumn="0" w:oddVBand="0" w:evenVBand="0" w:oddHBand="0" w:evenHBand="0" w:firstRowFirstColumn="0" w:firstRowLastColumn="0" w:lastRowFirstColumn="0" w:lastRowLastColumn="0"/>
          <w:tblHeader/>
        </w:trPr>
        <w:tc>
          <w:tcPr>
            <w:tcW w:w="3960" w:type="dxa"/>
          </w:tcPr>
          <w:p w14:paraId="1DFBAF84" w14:textId="77777777" w:rsidR="00185B1F" w:rsidRDefault="00A5261D">
            <w:pPr>
              <w:pStyle w:val="Compact"/>
            </w:pPr>
            <w:r>
              <w:t>Field</w:t>
            </w:r>
          </w:p>
        </w:tc>
        <w:tc>
          <w:tcPr>
            <w:tcW w:w="3960" w:type="dxa"/>
          </w:tcPr>
          <w:p w14:paraId="5B890EBA" w14:textId="77777777" w:rsidR="00185B1F" w:rsidRDefault="00A5261D">
            <w:pPr>
              <w:pStyle w:val="Compact"/>
            </w:pPr>
            <w:r>
              <w:t>Detail</w:t>
            </w:r>
          </w:p>
        </w:tc>
      </w:tr>
      <w:tr w:rsidR="00185B1F" w14:paraId="6F4AB5FA" w14:textId="77777777">
        <w:tc>
          <w:tcPr>
            <w:tcW w:w="3960" w:type="dxa"/>
          </w:tcPr>
          <w:p w14:paraId="0743BECF" w14:textId="77777777" w:rsidR="00185B1F" w:rsidRDefault="00A5261D">
            <w:pPr>
              <w:pStyle w:val="Compact"/>
            </w:pPr>
            <w:r>
              <w:rPr>
                <w:b/>
                <w:bCs/>
              </w:rPr>
              <w:t>Status</w:t>
            </w:r>
          </w:p>
        </w:tc>
        <w:tc>
          <w:tcPr>
            <w:tcW w:w="3960" w:type="dxa"/>
          </w:tcPr>
          <w:p w14:paraId="4CFBB48F" w14:textId="77777777" w:rsidR="00185B1F" w:rsidRDefault="00A5261D">
            <w:pPr>
              <w:pStyle w:val="Compact"/>
            </w:pPr>
            <w:r>
              <w:t>Accepted</w:t>
            </w:r>
          </w:p>
        </w:tc>
      </w:tr>
      <w:tr w:rsidR="00185B1F" w14:paraId="28E6C1DD" w14:textId="77777777">
        <w:tc>
          <w:tcPr>
            <w:tcW w:w="3960" w:type="dxa"/>
          </w:tcPr>
          <w:p w14:paraId="20342478" w14:textId="77777777" w:rsidR="00185B1F" w:rsidRDefault="00A5261D">
            <w:pPr>
              <w:pStyle w:val="Compact"/>
            </w:pPr>
            <w:r>
              <w:rPr>
                <w:b/>
                <w:bCs/>
              </w:rPr>
              <w:t>Context</w:t>
            </w:r>
          </w:p>
        </w:tc>
        <w:tc>
          <w:tcPr>
            <w:tcW w:w="3960" w:type="dxa"/>
          </w:tcPr>
          <w:p w14:paraId="0B67D1C2" w14:textId="77777777" w:rsidR="00185B1F" w:rsidRDefault="00A5261D">
            <w:pPr>
              <w:pStyle w:val="Compact"/>
            </w:pPr>
            <w:r>
              <w:t>Three genuinely different failure modes affect payment correctness: clients retrying after a network timeout, two threads racing to initiate payment for the same order, and the payment provider resending a webhook that was already processed. A single mechanism cannot cover all three.</w:t>
            </w:r>
          </w:p>
        </w:tc>
      </w:tr>
      <w:tr w:rsidR="00185B1F" w14:paraId="5DEBB2B7" w14:textId="77777777">
        <w:tc>
          <w:tcPr>
            <w:tcW w:w="3960" w:type="dxa"/>
          </w:tcPr>
          <w:p w14:paraId="37A81294" w14:textId="77777777" w:rsidR="00185B1F" w:rsidRDefault="00A5261D">
            <w:pPr>
              <w:pStyle w:val="Compact"/>
            </w:pPr>
            <w:r>
              <w:rPr>
                <w:b/>
                <w:bCs/>
              </w:rPr>
              <w:t>Decision</w:t>
            </w:r>
          </w:p>
        </w:tc>
        <w:tc>
          <w:tcPr>
            <w:tcW w:w="3960" w:type="dxa"/>
          </w:tcPr>
          <w:p w14:paraId="45DD82B2" w14:textId="77777777" w:rsidR="00185B1F" w:rsidRDefault="00A5261D">
            <w:pPr>
              <w:pStyle w:val="Compact"/>
            </w:pPr>
            <w:r>
              <w:t xml:space="preserve">Layer 1 — </w:t>
            </w:r>
            <w:r>
              <w:rPr>
                <w:rStyle w:val="VerbatimChar"/>
              </w:rPr>
              <w:t>Idempotency-Key</w:t>
            </w:r>
            <w:r>
              <w:t xml:space="preserve"> header stored in </w:t>
            </w:r>
            <w:r>
              <w:rPr>
                <w:rStyle w:val="VerbatimChar"/>
              </w:rPr>
              <w:t>idempotency_records</w:t>
            </w:r>
            <w:r>
              <w:t xml:space="preserve">: if the key is seen again after completion, the stored response is replayed with no side effects. Layer 2 — partial unique index on </w:t>
            </w:r>
            <w:r>
              <w:rPr>
                <w:rStyle w:val="VerbatimChar"/>
              </w:rPr>
              <w:t>payment_read_model(order_id)</w:t>
            </w:r>
            <w:r>
              <w:t xml:space="preserve"> where status is INITIATED or AUTHORIZED: the database rejects a second active payment before any application logic runs. Layer 3 — </w:t>
            </w:r>
            <w:r>
              <w:rPr>
                <w:rStyle w:val="VerbatimChar"/>
              </w:rPr>
              <w:t>processed_webhook_events(event_id PK)</w:t>
            </w:r>
            <w:r>
              <w:t>: inserting a duplicate event_id throws a primary key violation, which the handler catches and converts to a no-op.</w:t>
            </w:r>
          </w:p>
        </w:tc>
      </w:tr>
      <w:tr w:rsidR="00185B1F" w14:paraId="31A620D0" w14:textId="77777777">
        <w:tc>
          <w:tcPr>
            <w:tcW w:w="3960" w:type="dxa"/>
          </w:tcPr>
          <w:p w14:paraId="3633FE55" w14:textId="77777777" w:rsidR="00185B1F" w:rsidRDefault="00A5261D">
            <w:pPr>
              <w:pStyle w:val="Compact"/>
            </w:pPr>
            <w:r>
              <w:rPr>
                <w:b/>
                <w:bCs/>
              </w:rPr>
              <w:t>Rationale</w:t>
            </w:r>
          </w:p>
        </w:tc>
        <w:tc>
          <w:tcPr>
            <w:tcW w:w="3960" w:type="dxa"/>
          </w:tcPr>
          <w:p w14:paraId="03B0D348" w14:textId="77777777" w:rsidR="00185B1F" w:rsidRDefault="00A5261D">
            <w:pPr>
              <w:pStyle w:val="Compact"/>
            </w:pPr>
            <w:r>
              <w:t>Application-level checks alone are vulnerable to TOCTOU races under concurrent load. Each layer targets a distinct attack surface. Removing any one of them leaves a real vulnerability open. This addresses CN-01, CN-02, CN-03, and CN-09.</w:t>
            </w:r>
          </w:p>
        </w:tc>
      </w:tr>
      <w:tr w:rsidR="00185B1F" w14:paraId="3C5C886C" w14:textId="77777777">
        <w:tc>
          <w:tcPr>
            <w:tcW w:w="3960" w:type="dxa"/>
          </w:tcPr>
          <w:p w14:paraId="4D45931E" w14:textId="77777777" w:rsidR="00185B1F" w:rsidRDefault="00A5261D">
            <w:pPr>
              <w:pStyle w:val="Compact"/>
            </w:pPr>
            <w:r>
              <w:rPr>
                <w:b/>
                <w:bCs/>
              </w:rPr>
              <w:t>Trade-offs</w:t>
            </w:r>
          </w:p>
        </w:tc>
        <w:tc>
          <w:tcPr>
            <w:tcW w:w="3960" w:type="dxa"/>
          </w:tcPr>
          <w:p w14:paraId="0129D1A6" w14:textId="77777777" w:rsidR="00185B1F" w:rsidRDefault="00A5261D">
            <w:pPr>
              <w:pStyle w:val="Compact"/>
            </w:pPr>
            <w:r>
              <w:t>Three mechanisms to understand and maintain. The complexity is load-bearing — it is not accidental.</w:t>
            </w:r>
          </w:p>
        </w:tc>
      </w:tr>
      <w:tr w:rsidR="00185B1F" w14:paraId="1F8FC067" w14:textId="77777777">
        <w:tc>
          <w:tcPr>
            <w:tcW w:w="3960" w:type="dxa"/>
          </w:tcPr>
          <w:p w14:paraId="44EA7D23" w14:textId="77777777" w:rsidR="00185B1F" w:rsidRDefault="00A5261D">
            <w:pPr>
              <w:pStyle w:val="Compact"/>
            </w:pPr>
            <w:r>
              <w:rPr>
                <w:b/>
                <w:bCs/>
              </w:rPr>
              <w:t>Consequences</w:t>
            </w:r>
          </w:p>
        </w:tc>
        <w:tc>
          <w:tcPr>
            <w:tcW w:w="3960" w:type="dxa"/>
          </w:tcPr>
          <w:p w14:paraId="72CF8E37" w14:textId="77777777" w:rsidR="00185B1F" w:rsidRDefault="00A5261D">
            <w:pPr>
              <w:pStyle w:val="Compact"/>
            </w:pPr>
            <w:r>
              <w:t xml:space="preserve">The payment flow is safe under client retry, concurrent initiation, and unreliable </w:t>
            </w:r>
            <w:r>
              <w:lastRenderedPageBreak/>
              <w:t>webhook delivery from the provider.</w:t>
            </w:r>
          </w:p>
        </w:tc>
      </w:tr>
    </w:tbl>
    <w:p w14:paraId="68D502F6" w14:textId="77777777" w:rsidR="00185B1F" w:rsidRDefault="00A5261D">
      <w:r>
        <w:lastRenderedPageBreak/>
        <w:pict w14:anchorId="39E3D90C">
          <v:rect id="_x0000_i1049" style="width:0;height:1.5pt" o:hralign="center" o:hrstd="t" o:hr="t"/>
        </w:pict>
      </w:r>
    </w:p>
    <w:p w14:paraId="4EDF8583" w14:textId="77777777" w:rsidR="00185B1F" w:rsidRDefault="00A5261D">
      <w:pPr>
        <w:pStyle w:val="Heading3"/>
      </w:pPr>
      <w:bookmarkStart w:id="52" w:name="X2a4c5f11135ee001e70e3f7c5f4185fbf8466a2"/>
      <w:bookmarkEnd w:id="51"/>
      <w:r>
        <w:t>ADR-006 — Vertical Slice Architecture within Bounded Contexts</w:t>
      </w:r>
    </w:p>
    <w:tbl>
      <w:tblPr>
        <w:tblStyle w:val="Table"/>
        <w:tblW w:w="5000" w:type="pct"/>
        <w:tblLayout w:type="fixed"/>
        <w:tblLook w:val="0020" w:firstRow="1" w:lastRow="0" w:firstColumn="0" w:lastColumn="0" w:noHBand="0" w:noVBand="0"/>
      </w:tblPr>
      <w:tblGrid>
        <w:gridCol w:w="4788"/>
        <w:gridCol w:w="4788"/>
      </w:tblGrid>
      <w:tr w:rsidR="00185B1F" w14:paraId="3973C096" w14:textId="77777777" w:rsidTr="00185B1F">
        <w:trPr>
          <w:cnfStyle w:val="100000000000" w:firstRow="1" w:lastRow="0" w:firstColumn="0" w:lastColumn="0" w:oddVBand="0" w:evenVBand="0" w:oddHBand="0" w:evenHBand="0" w:firstRowFirstColumn="0" w:firstRowLastColumn="0" w:lastRowFirstColumn="0" w:lastRowLastColumn="0"/>
          <w:tblHeader/>
        </w:trPr>
        <w:tc>
          <w:tcPr>
            <w:tcW w:w="3960" w:type="dxa"/>
          </w:tcPr>
          <w:p w14:paraId="7011CCE0" w14:textId="77777777" w:rsidR="00185B1F" w:rsidRDefault="00A5261D">
            <w:pPr>
              <w:pStyle w:val="Compact"/>
            </w:pPr>
            <w:r>
              <w:t>Field</w:t>
            </w:r>
          </w:p>
        </w:tc>
        <w:tc>
          <w:tcPr>
            <w:tcW w:w="3960" w:type="dxa"/>
          </w:tcPr>
          <w:p w14:paraId="75EDA8DB" w14:textId="77777777" w:rsidR="00185B1F" w:rsidRDefault="00A5261D">
            <w:pPr>
              <w:pStyle w:val="Compact"/>
            </w:pPr>
            <w:r>
              <w:t>Detail</w:t>
            </w:r>
          </w:p>
        </w:tc>
      </w:tr>
      <w:tr w:rsidR="00185B1F" w14:paraId="3166FA2C" w14:textId="77777777">
        <w:tc>
          <w:tcPr>
            <w:tcW w:w="3960" w:type="dxa"/>
          </w:tcPr>
          <w:p w14:paraId="28B00B0B" w14:textId="77777777" w:rsidR="00185B1F" w:rsidRDefault="00A5261D">
            <w:pPr>
              <w:pStyle w:val="Compact"/>
            </w:pPr>
            <w:r>
              <w:rPr>
                <w:b/>
                <w:bCs/>
              </w:rPr>
              <w:t>Status</w:t>
            </w:r>
          </w:p>
        </w:tc>
        <w:tc>
          <w:tcPr>
            <w:tcW w:w="3960" w:type="dxa"/>
          </w:tcPr>
          <w:p w14:paraId="04A46297" w14:textId="77777777" w:rsidR="00185B1F" w:rsidRDefault="00A5261D">
            <w:pPr>
              <w:pStyle w:val="Compact"/>
            </w:pPr>
            <w:r>
              <w:t>Accepted</w:t>
            </w:r>
          </w:p>
        </w:tc>
      </w:tr>
      <w:tr w:rsidR="00185B1F" w14:paraId="2C8ACB4D" w14:textId="77777777">
        <w:tc>
          <w:tcPr>
            <w:tcW w:w="3960" w:type="dxa"/>
          </w:tcPr>
          <w:p w14:paraId="5698301E" w14:textId="77777777" w:rsidR="00185B1F" w:rsidRDefault="00A5261D">
            <w:pPr>
              <w:pStyle w:val="Compact"/>
            </w:pPr>
            <w:r>
              <w:rPr>
                <w:b/>
                <w:bCs/>
              </w:rPr>
              <w:t>Context</w:t>
            </w:r>
          </w:p>
        </w:tc>
        <w:tc>
          <w:tcPr>
            <w:tcW w:w="3960" w:type="dxa"/>
          </w:tcPr>
          <w:p w14:paraId="277AC957" w14:textId="77777777" w:rsidR="00185B1F" w:rsidRDefault="00A5261D">
            <w:pPr>
              <w:pStyle w:val="Compact"/>
            </w:pPr>
            <w:r>
              <w:t>A traditional layered architecture (Controller -&gt; Service -&gt; Repository) scatters the implementation of a single use case across three directories. Every feature change becomes a cross-cutting edit.</w:t>
            </w:r>
          </w:p>
        </w:tc>
      </w:tr>
      <w:tr w:rsidR="00185B1F" w14:paraId="257CF6F4" w14:textId="77777777">
        <w:tc>
          <w:tcPr>
            <w:tcW w:w="3960" w:type="dxa"/>
          </w:tcPr>
          <w:p w14:paraId="63A60164" w14:textId="77777777" w:rsidR="00185B1F" w:rsidRDefault="00A5261D">
            <w:pPr>
              <w:pStyle w:val="Compact"/>
            </w:pPr>
            <w:r>
              <w:rPr>
                <w:b/>
                <w:bCs/>
              </w:rPr>
              <w:t>Decision</w:t>
            </w:r>
          </w:p>
        </w:tc>
        <w:tc>
          <w:tcPr>
            <w:tcW w:w="3960" w:type="dxa"/>
          </w:tcPr>
          <w:p w14:paraId="729050E9" w14:textId="77777777" w:rsidR="00185B1F" w:rsidRDefault="00A5261D">
            <w:pPr>
              <w:pStyle w:val="Compact"/>
            </w:pPr>
            <w:r>
              <w:t>Each use case is a self-contained vertical slice: one package containing the Command or Query, the Handler, and any supporting types. Controllers dispatch to handlers and do nothing else.</w:t>
            </w:r>
          </w:p>
        </w:tc>
      </w:tr>
      <w:tr w:rsidR="00185B1F" w14:paraId="6538C92F" w14:textId="77777777">
        <w:tc>
          <w:tcPr>
            <w:tcW w:w="3960" w:type="dxa"/>
          </w:tcPr>
          <w:p w14:paraId="461AAF4E" w14:textId="77777777" w:rsidR="00185B1F" w:rsidRDefault="00A5261D">
            <w:pPr>
              <w:pStyle w:val="Compact"/>
            </w:pPr>
            <w:r>
              <w:rPr>
                <w:b/>
                <w:bCs/>
              </w:rPr>
              <w:t>Rationale</w:t>
            </w:r>
          </w:p>
        </w:tc>
        <w:tc>
          <w:tcPr>
            <w:tcW w:w="3960" w:type="dxa"/>
          </w:tcPr>
          <w:p w14:paraId="08C413D0" w14:textId="77777777" w:rsidR="00185B1F" w:rsidRDefault="00A5261D">
            <w:pPr>
              <w:pStyle w:val="Compact"/>
            </w:pPr>
            <w:r>
              <w:t>Cohesion lives at the use case level, not the layer level. Adding a new feature means adding a new package. Deleting a feature means deleting a package. The blast radius of any change is bounded to a single folder. The aggregate and domain model remain shared within a bounded context — they are not duplicated per slice.</w:t>
            </w:r>
          </w:p>
        </w:tc>
      </w:tr>
      <w:tr w:rsidR="00185B1F" w14:paraId="67C4124F" w14:textId="77777777">
        <w:tc>
          <w:tcPr>
            <w:tcW w:w="3960" w:type="dxa"/>
          </w:tcPr>
          <w:p w14:paraId="4E8AF9DF" w14:textId="77777777" w:rsidR="00185B1F" w:rsidRDefault="00A5261D">
            <w:pPr>
              <w:pStyle w:val="Compact"/>
            </w:pPr>
            <w:r>
              <w:rPr>
                <w:b/>
                <w:bCs/>
              </w:rPr>
              <w:t>Trade-offs</w:t>
            </w:r>
          </w:p>
        </w:tc>
        <w:tc>
          <w:tcPr>
            <w:tcW w:w="3960" w:type="dxa"/>
          </w:tcPr>
          <w:p w14:paraId="44A0CC22" w14:textId="77777777" w:rsidR="00185B1F" w:rsidRDefault="00A5261D">
            <w:pPr>
              <w:pStyle w:val="Compact"/>
            </w:pPr>
            <w:r>
              <w:t>Slices that share common loading patterns will have some duplication. I prefer this over a premature abstraction that couples independent slices to a shared base class.</w:t>
            </w:r>
          </w:p>
        </w:tc>
      </w:tr>
      <w:tr w:rsidR="00185B1F" w14:paraId="3BE005B6" w14:textId="77777777">
        <w:tc>
          <w:tcPr>
            <w:tcW w:w="3960" w:type="dxa"/>
          </w:tcPr>
          <w:p w14:paraId="67FF585C" w14:textId="77777777" w:rsidR="00185B1F" w:rsidRDefault="00A5261D">
            <w:pPr>
              <w:pStyle w:val="Compact"/>
            </w:pPr>
            <w:r>
              <w:rPr>
                <w:b/>
                <w:bCs/>
              </w:rPr>
              <w:t>Consequences</w:t>
            </w:r>
          </w:p>
        </w:tc>
        <w:tc>
          <w:tcPr>
            <w:tcW w:w="3960" w:type="dxa"/>
          </w:tcPr>
          <w:p w14:paraId="49ED9E55" w14:textId="77777777" w:rsidR="00185B1F" w:rsidRDefault="00A5261D">
            <w:pPr>
              <w:pStyle w:val="Compact"/>
            </w:pPr>
            <w:r>
              <w:t>Code reviews are scoped to feature folders. Feature branches rarely produce merge conflicts because different features touch different directories.</w:t>
            </w:r>
          </w:p>
        </w:tc>
      </w:tr>
    </w:tbl>
    <w:p w14:paraId="1C47E100" w14:textId="77777777" w:rsidR="00185B1F" w:rsidRDefault="00A5261D">
      <w:r>
        <w:pict w14:anchorId="750A799F">
          <v:rect id="_x0000_i1050" style="width:0;height:1.5pt" o:hralign="center" o:hrstd="t" o:hr="t"/>
        </w:pict>
      </w:r>
    </w:p>
    <w:p w14:paraId="0C8F743A" w14:textId="77777777" w:rsidR="00185B1F" w:rsidRDefault="00A5261D">
      <w:pPr>
        <w:pStyle w:val="Heading3"/>
      </w:pPr>
      <w:bookmarkStart w:id="53" w:name="X26f93ecdda1d21d9b5820e9a4675ae4f6225fd8"/>
      <w:bookmarkEnd w:id="52"/>
      <w:r>
        <w:t>ADR-007 — UUIDv7 for All Entity Identifiers</w:t>
      </w:r>
    </w:p>
    <w:tbl>
      <w:tblPr>
        <w:tblStyle w:val="Table"/>
        <w:tblW w:w="5000" w:type="pct"/>
        <w:tblLayout w:type="fixed"/>
        <w:tblLook w:val="0020" w:firstRow="1" w:lastRow="0" w:firstColumn="0" w:lastColumn="0" w:noHBand="0" w:noVBand="0"/>
      </w:tblPr>
      <w:tblGrid>
        <w:gridCol w:w="4788"/>
        <w:gridCol w:w="4788"/>
      </w:tblGrid>
      <w:tr w:rsidR="00185B1F" w14:paraId="364F6832" w14:textId="77777777" w:rsidTr="00185B1F">
        <w:trPr>
          <w:cnfStyle w:val="100000000000" w:firstRow="1" w:lastRow="0" w:firstColumn="0" w:lastColumn="0" w:oddVBand="0" w:evenVBand="0" w:oddHBand="0" w:evenHBand="0" w:firstRowFirstColumn="0" w:firstRowLastColumn="0" w:lastRowFirstColumn="0" w:lastRowLastColumn="0"/>
          <w:tblHeader/>
        </w:trPr>
        <w:tc>
          <w:tcPr>
            <w:tcW w:w="3960" w:type="dxa"/>
          </w:tcPr>
          <w:p w14:paraId="766A8386" w14:textId="77777777" w:rsidR="00185B1F" w:rsidRDefault="00A5261D">
            <w:pPr>
              <w:pStyle w:val="Compact"/>
            </w:pPr>
            <w:r>
              <w:t>Field</w:t>
            </w:r>
          </w:p>
        </w:tc>
        <w:tc>
          <w:tcPr>
            <w:tcW w:w="3960" w:type="dxa"/>
          </w:tcPr>
          <w:p w14:paraId="6F449D32" w14:textId="77777777" w:rsidR="00185B1F" w:rsidRDefault="00A5261D">
            <w:pPr>
              <w:pStyle w:val="Compact"/>
            </w:pPr>
            <w:r>
              <w:t>Detail</w:t>
            </w:r>
          </w:p>
        </w:tc>
      </w:tr>
      <w:tr w:rsidR="00185B1F" w14:paraId="143A65FB" w14:textId="77777777">
        <w:tc>
          <w:tcPr>
            <w:tcW w:w="3960" w:type="dxa"/>
          </w:tcPr>
          <w:p w14:paraId="1F5D28B2" w14:textId="77777777" w:rsidR="00185B1F" w:rsidRDefault="00A5261D">
            <w:pPr>
              <w:pStyle w:val="Compact"/>
            </w:pPr>
            <w:r>
              <w:rPr>
                <w:b/>
                <w:bCs/>
              </w:rPr>
              <w:t>Status</w:t>
            </w:r>
          </w:p>
        </w:tc>
        <w:tc>
          <w:tcPr>
            <w:tcW w:w="3960" w:type="dxa"/>
          </w:tcPr>
          <w:p w14:paraId="53EF0908" w14:textId="77777777" w:rsidR="00185B1F" w:rsidRDefault="00A5261D">
            <w:pPr>
              <w:pStyle w:val="Compact"/>
            </w:pPr>
            <w:r>
              <w:t>Accepted</w:t>
            </w:r>
          </w:p>
        </w:tc>
      </w:tr>
      <w:tr w:rsidR="00185B1F" w14:paraId="1A17A315" w14:textId="77777777">
        <w:tc>
          <w:tcPr>
            <w:tcW w:w="3960" w:type="dxa"/>
          </w:tcPr>
          <w:p w14:paraId="1F66FB25" w14:textId="77777777" w:rsidR="00185B1F" w:rsidRDefault="00A5261D">
            <w:pPr>
              <w:pStyle w:val="Compact"/>
            </w:pPr>
            <w:r>
              <w:rPr>
                <w:b/>
                <w:bCs/>
              </w:rPr>
              <w:t>Context</w:t>
            </w:r>
          </w:p>
        </w:tc>
        <w:tc>
          <w:tcPr>
            <w:tcW w:w="3960" w:type="dxa"/>
          </w:tcPr>
          <w:p w14:paraId="4CBD6D51" w14:textId="77777777" w:rsidR="00185B1F" w:rsidRDefault="00A5261D">
            <w:pPr>
              <w:pStyle w:val="Compact"/>
            </w:pPr>
            <w:r>
              <w:t xml:space="preserve">UUIDv4 identifiers are random — good for uniqueness but terrible for B-tree index performance because they scatter writes </w:t>
            </w:r>
            <w:r>
              <w:lastRenderedPageBreak/>
              <w:t>across the entire index. Auto-increment integers are sequential but leak row counts and create a coordination point when scaling across services.</w:t>
            </w:r>
          </w:p>
        </w:tc>
      </w:tr>
      <w:tr w:rsidR="00185B1F" w14:paraId="040DDD9B" w14:textId="77777777">
        <w:tc>
          <w:tcPr>
            <w:tcW w:w="3960" w:type="dxa"/>
          </w:tcPr>
          <w:p w14:paraId="17D80A43" w14:textId="77777777" w:rsidR="00185B1F" w:rsidRDefault="00A5261D">
            <w:pPr>
              <w:pStyle w:val="Compact"/>
            </w:pPr>
            <w:r>
              <w:rPr>
                <w:b/>
                <w:bCs/>
              </w:rPr>
              <w:lastRenderedPageBreak/>
              <w:t>Decision</w:t>
            </w:r>
          </w:p>
        </w:tc>
        <w:tc>
          <w:tcPr>
            <w:tcW w:w="3960" w:type="dxa"/>
          </w:tcPr>
          <w:p w14:paraId="560E7791" w14:textId="77777777" w:rsidR="00185B1F" w:rsidRDefault="00A5261D">
            <w:pPr>
              <w:pStyle w:val="Compact"/>
            </w:pPr>
            <w:r>
              <w:t xml:space="preserve">All entity identifiers use UUIDv7, generated in the application layer through a small </w:t>
            </w:r>
            <w:r>
              <w:rPr>
                <w:rStyle w:val="VerbatimChar"/>
              </w:rPr>
              <w:t>UuidV7</w:t>
            </w:r>
            <w:r>
              <w:t xml:space="preserve"> utility class.</w:t>
            </w:r>
          </w:p>
        </w:tc>
      </w:tr>
      <w:tr w:rsidR="00185B1F" w14:paraId="5A684F4C" w14:textId="77777777">
        <w:tc>
          <w:tcPr>
            <w:tcW w:w="3960" w:type="dxa"/>
          </w:tcPr>
          <w:p w14:paraId="22FB3450" w14:textId="77777777" w:rsidR="00185B1F" w:rsidRDefault="00A5261D">
            <w:pPr>
              <w:pStyle w:val="Compact"/>
            </w:pPr>
            <w:r>
              <w:rPr>
                <w:b/>
                <w:bCs/>
              </w:rPr>
              <w:t>Rationale</w:t>
            </w:r>
          </w:p>
        </w:tc>
        <w:tc>
          <w:tcPr>
            <w:tcW w:w="3960" w:type="dxa"/>
          </w:tcPr>
          <w:p w14:paraId="1A12B2F6" w14:textId="77777777" w:rsidR="00185B1F" w:rsidRDefault="00A5261D">
            <w:pPr>
              <w:pStyle w:val="Compact"/>
            </w:pPr>
            <w:r>
              <w:t>UUIDv7 encodes a millisecond-precision timestamp in the high bits, so identifiers are monotonically increasing within the same millisecond. This gives index locality similar to auto-increment while remaining globally unique without any database sequence or coordination. It also makes the IDs themselves informative — you can extract the creation time directly from the ID.</w:t>
            </w:r>
          </w:p>
        </w:tc>
      </w:tr>
      <w:tr w:rsidR="00185B1F" w14:paraId="2C98A953" w14:textId="77777777">
        <w:tc>
          <w:tcPr>
            <w:tcW w:w="3960" w:type="dxa"/>
          </w:tcPr>
          <w:p w14:paraId="6EB6FED5" w14:textId="77777777" w:rsidR="00185B1F" w:rsidRDefault="00A5261D">
            <w:pPr>
              <w:pStyle w:val="Compact"/>
            </w:pPr>
            <w:r>
              <w:rPr>
                <w:b/>
                <w:bCs/>
              </w:rPr>
              <w:t>Trade-offs</w:t>
            </w:r>
          </w:p>
        </w:tc>
        <w:tc>
          <w:tcPr>
            <w:tcW w:w="3960" w:type="dxa"/>
          </w:tcPr>
          <w:p w14:paraId="7D5B249D" w14:textId="77777777" w:rsidR="00185B1F" w:rsidRDefault="00A5261D">
            <w:pPr>
              <w:pStyle w:val="Compact"/>
            </w:pPr>
            <w:r>
              <w:t>Java’s standard library does not include a UUIDv7 generator, so a small utility class is needed. It is straightforward to implement and has no external dependencies.</w:t>
            </w:r>
          </w:p>
        </w:tc>
      </w:tr>
      <w:tr w:rsidR="00185B1F" w14:paraId="18083BF4" w14:textId="77777777">
        <w:tc>
          <w:tcPr>
            <w:tcW w:w="3960" w:type="dxa"/>
          </w:tcPr>
          <w:p w14:paraId="77A4AC97" w14:textId="77777777" w:rsidR="00185B1F" w:rsidRDefault="00A5261D">
            <w:pPr>
              <w:pStyle w:val="Compact"/>
            </w:pPr>
            <w:r>
              <w:rPr>
                <w:b/>
                <w:bCs/>
              </w:rPr>
              <w:t>Consequences</w:t>
            </w:r>
          </w:p>
        </w:tc>
        <w:tc>
          <w:tcPr>
            <w:tcW w:w="3960" w:type="dxa"/>
          </w:tcPr>
          <w:p w14:paraId="037E1C16" w14:textId="77777777" w:rsidR="00185B1F" w:rsidRDefault="00A5261D">
            <w:pPr>
              <w:pStyle w:val="Compact"/>
            </w:pPr>
            <w:r>
              <w:t xml:space="preserve">All </w:t>
            </w:r>
            <w:r>
              <w:rPr>
                <w:rStyle w:val="VerbatimChar"/>
              </w:rPr>
              <w:t>event_id</w:t>
            </w:r>
            <w:r>
              <w:t xml:space="preserve">, </w:t>
            </w:r>
            <w:r>
              <w:rPr>
                <w:rStyle w:val="VerbatimChar"/>
              </w:rPr>
              <w:t>stream_id</w:t>
            </w:r>
            <w:r>
              <w:t>, and aggregate primary keys are naturally time-sorted and index-friendly.</w:t>
            </w:r>
          </w:p>
        </w:tc>
      </w:tr>
    </w:tbl>
    <w:p w14:paraId="0EF0CFD1" w14:textId="77777777" w:rsidR="00185B1F" w:rsidRDefault="00A5261D">
      <w:r>
        <w:pict w14:anchorId="2DE8C7EB">
          <v:rect id="_x0000_i1051" style="width:0;height:1.5pt" o:hralign="center" o:hrstd="t" o:hr="t"/>
        </w:pict>
      </w:r>
    </w:p>
    <w:p w14:paraId="4761460A" w14:textId="77777777" w:rsidR="00185B1F" w:rsidRDefault="00A5261D">
      <w:pPr>
        <w:pStyle w:val="Heading3"/>
      </w:pPr>
      <w:bookmarkStart w:id="54" w:name="Xc2ad63e5fc6bb14801e9cfd37722c7780d4aae2"/>
      <w:bookmarkEnd w:id="53"/>
      <w:r>
        <w:t>ADR-008 — Double-Entry General Ledger as a Bounded Context</w:t>
      </w:r>
    </w:p>
    <w:tbl>
      <w:tblPr>
        <w:tblStyle w:val="Table"/>
        <w:tblW w:w="5000" w:type="pct"/>
        <w:tblLayout w:type="fixed"/>
        <w:tblLook w:val="0020" w:firstRow="1" w:lastRow="0" w:firstColumn="0" w:lastColumn="0" w:noHBand="0" w:noVBand="0"/>
      </w:tblPr>
      <w:tblGrid>
        <w:gridCol w:w="4788"/>
        <w:gridCol w:w="4788"/>
      </w:tblGrid>
      <w:tr w:rsidR="00185B1F" w14:paraId="5849D297" w14:textId="77777777" w:rsidTr="00185B1F">
        <w:trPr>
          <w:cnfStyle w:val="100000000000" w:firstRow="1" w:lastRow="0" w:firstColumn="0" w:lastColumn="0" w:oddVBand="0" w:evenVBand="0" w:oddHBand="0" w:evenHBand="0" w:firstRowFirstColumn="0" w:firstRowLastColumn="0" w:lastRowFirstColumn="0" w:lastRowLastColumn="0"/>
          <w:tblHeader/>
        </w:trPr>
        <w:tc>
          <w:tcPr>
            <w:tcW w:w="3960" w:type="dxa"/>
          </w:tcPr>
          <w:p w14:paraId="79C8C18D" w14:textId="77777777" w:rsidR="00185B1F" w:rsidRDefault="00A5261D">
            <w:pPr>
              <w:pStyle w:val="Compact"/>
            </w:pPr>
            <w:r>
              <w:t>Field</w:t>
            </w:r>
          </w:p>
        </w:tc>
        <w:tc>
          <w:tcPr>
            <w:tcW w:w="3960" w:type="dxa"/>
          </w:tcPr>
          <w:p w14:paraId="25B628D9" w14:textId="77777777" w:rsidR="00185B1F" w:rsidRDefault="00A5261D">
            <w:pPr>
              <w:pStyle w:val="Compact"/>
            </w:pPr>
            <w:r>
              <w:t>Detail</w:t>
            </w:r>
          </w:p>
        </w:tc>
      </w:tr>
      <w:tr w:rsidR="00185B1F" w14:paraId="07B5269F" w14:textId="77777777">
        <w:tc>
          <w:tcPr>
            <w:tcW w:w="3960" w:type="dxa"/>
          </w:tcPr>
          <w:p w14:paraId="2320C8D1" w14:textId="77777777" w:rsidR="00185B1F" w:rsidRDefault="00A5261D">
            <w:pPr>
              <w:pStyle w:val="Compact"/>
            </w:pPr>
            <w:r>
              <w:rPr>
                <w:b/>
                <w:bCs/>
              </w:rPr>
              <w:t>Status</w:t>
            </w:r>
          </w:p>
        </w:tc>
        <w:tc>
          <w:tcPr>
            <w:tcW w:w="3960" w:type="dxa"/>
          </w:tcPr>
          <w:p w14:paraId="3BC4CB39" w14:textId="77777777" w:rsidR="00185B1F" w:rsidRDefault="00A5261D">
            <w:pPr>
              <w:pStyle w:val="Compact"/>
            </w:pPr>
            <w:r>
              <w:t>Accepted</w:t>
            </w:r>
          </w:p>
        </w:tc>
      </w:tr>
      <w:tr w:rsidR="00185B1F" w14:paraId="641925A5" w14:textId="77777777">
        <w:tc>
          <w:tcPr>
            <w:tcW w:w="3960" w:type="dxa"/>
          </w:tcPr>
          <w:p w14:paraId="4B975E3A" w14:textId="77777777" w:rsidR="00185B1F" w:rsidRDefault="00A5261D">
            <w:pPr>
              <w:pStyle w:val="Compact"/>
            </w:pPr>
            <w:r>
              <w:rPr>
                <w:b/>
                <w:bCs/>
              </w:rPr>
              <w:t>Context</w:t>
            </w:r>
          </w:p>
        </w:tc>
        <w:tc>
          <w:tcPr>
            <w:tcW w:w="3960" w:type="dxa"/>
          </w:tcPr>
          <w:p w14:paraId="0906C751" w14:textId="77777777" w:rsidR="00185B1F" w:rsidRDefault="00A5261D">
            <w:pPr>
              <w:pStyle w:val="Compact"/>
            </w:pPr>
            <w:r>
              <w:t>The quest requires financial correctness. A payment record by itself says an amount moved from one place to another — it does not prove the books balance. Double-entry bookkeeping is the industry standard precisely because it makes imbalance structurally impossible.</w:t>
            </w:r>
          </w:p>
        </w:tc>
      </w:tr>
      <w:tr w:rsidR="00185B1F" w14:paraId="57740740" w14:textId="77777777">
        <w:tc>
          <w:tcPr>
            <w:tcW w:w="3960" w:type="dxa"/>
          </w:tcPr>
          <w:p w14:paraId="33C62620" w14:textId="77777777" w:rsidR="00185B1F" w:rsidRDefault="00A5261D">
            <w:pPr>
              <w:pStyle w:val="Compact"/>
            </w:pPr>
            <w:r>
              <w:rPr>
                <w:b/>
                <w:bCs/>
              </w:rPr>
              <w:t>Decision</w:t>
            </w:r>
          </w:p>
        </w:tc>
        <w:tc>
          <w:tcPr>
            <w:tcW w:w="3960" w:type="dxa"/>
          </w:tcPr>
          <w:p w14:paraId="53B164C7" w14:textId="77777777" w:rsidR="00185B1F" w:rsidRDefault="00A5261D">
            <w:pPr>
              <w:pStyle w:val="Compact"/>
            </w:pPr>
            <w:r>
              <w:t xml:space="preserve">A dedicated </w:t>
            </w:r>
            <w:r>
              <w:rPr>
                <w:rStyle w:val="VerbatimChar"/>
              </w:rPr>
              <w:t>Ledger</w:t>
            </w:r>
            <w:r>
              <w:t xml:space="preserve"> bounded context implements double-entry bookkeeping. It is purely downstream: it listens to integration events from Payment and never publishes to other modules.</w:t>
            </w:r>
          </w:p>
        </w:tc>
      </w:tr>
      <w:tr w:rsidR="00185B1F" w14:paraId="18E38F88" w14:textId="77777777">
        <w:tc>
          <w:tcPr>
            <w:tcW w:w="3960" w:type="dxa"/>
          </w:tcPr>
          <w:p w14:paraId="1946FDBD" w14:textId="77777777" w:rsidR="00185B1F" w:rsidRDefault="00A5261D">
            <w:pPr>
              <w:pStyle w:val="Compact"/>
            </w:pPr>
            <w:r>
              <w:rPr>
                <w:b/>
                <w:bCs/>
              </w:rPr>
              <w:lastRenderedPageBreak/>
              <w:t>Rationale</w:t>
            </w:r>
          </w:p>
        </w:tc>
        <w:tc>
          <w:tcPr>
            <w:tcW w:w="3960" w:type="dxa"/>
          </w:tcPr>
          <w:p w14:paraId="53810D2E" w14:textId="77777777" w:rsidR="00185B1F" w:rsidRDefault="00A5261D">
            <w:pPr>
              <w:pStyle w:val="Compact"/>
            </w:pPr>
            <w:r>
              <w:t xml:space="preserve">The invariant that sum of debits equals sum of credits is enforced by </w:t>
            </w:r>
            <w:r>
              <w:rPr>
                <w:rStyle w:val="VerbatimChar"/>
              </w:rPr>
              <w:t>DoubleEntryService.validate()</w:t>
            </w:r>
            <w:r>
              <w:t xml:space="preserve"> before any ledger entry reaches the database. This is a domain-level guarantee, not a reporting afterthought. The </w:t>
            </w:r>
            <w:r>
              <w:rPr>
                <w:rStyle w:val="VerbatimChar"/>
              </w:rPr>
              <w:t>PostingRuleEngine</w:t>
            </w:r>
            <w:r>
              <w:t xml:space="preserve"> maps each event type to a balanced posting template so no handler has to remember which accounts to debit and credit. The trial balance endpoint provides a machine-verifiable proof that the ledger is correct at any moment. This directly addresses CN-05.</w:t>
            </w:r>
          </w:p>
        </w:tc>
      </w:tr>
      <w:tr w:rsidR="00185B1F" w14:paraId="4C9FFA50" w14:textId="77777777">
        <w:tc>
          <w:tcPr>
            <w:tcW w:w="3960" w:type="dxa"/>
          </w:tcPr>
          <w:p w14:paraId="6D060482" w14:textId="77777777" w:rsidR="00185B1F" w:rsidRDefault="00A5261D">
            <w:pPr>
              <w:pStyle w:val="Compact"/>
            </w:pPr>
            <w:r>
              <w:rPr>
                <w:b/>
                <w:bCs/>
              </w:rPr>
              <w:t>Trade-offs</w:t>
            </w:r>
          </w:p>
        </w:tc>
        <w:tc>
          <w:tcPr>
            <w:tcW w:w="3960" w:type="dxa"/>
          </w:tcPr>
          <w:p w14:paraId="1AE7E098" w14:textId="77777777" w:rsidR="00185B1F" w:rsidRDefault="00A5261D">
            <w:pPr>
              <w:pStyle w:val="Compact"/>
            </w:pPr>
            <w:r>
              <w:t>Adding a full bounded context with aggregates, projections, and seeded accounts is non-trivial scope. It is justified by the financial correctness quality attribute, which is listed as Critical.</w:t>
            </w:r>
          </w:p>
        </w:tc>
      </w:tr>
      <w:tr w:rsidR="00185B1F" w14:paraId="40A9C6A5" w14:textId="77777777">
        <w:tc>
          <w:tcPr>
            <w:tcW w:w="3960" w:type="dxa"/>
          </w:tcPr>
          <w:p w14:paraId="3052B9C3" w14:textId="77777777" w:rsidR="00185B1F" w:rsidRDefault="00A5261D">
            <w:pPr>
              <w:pStyle w:val="Compact"/>
            </w:pPr>
            <w:r>
              <w:rPr>
                <w:b/>
                <w:bCs/>
              </w:rPr>
              <w:t>Consequences</w:t>
            </w:r>
          </w:p>
        </w:tc>
        <w:tc>
          <w:tcPr>
            <w:tcW w:w="3960" w:type="dxa"/>
          </w:tcPr>
          <w:p w14:paraId="70AD3A7D" w14:textId="77777777" w:rsidR="00185B1F" w:rsidRDefault="00A5261D">
            <w:pPr>
              <w:pStyle w:val="Compact"/>
            </w:pPr>
            <w:r>
              <w:t>A GET /ledger/trial-balance call returns a balance sheet that proves no money was created or destroyed by the system.</w:t>
            </w:r>
          </w:p>
        </w:tc>
      </w:tr>
    </w:tbl>
    <w:p w14:paraId="4C367DE2" w14:textId="77777777" w:rsidR="00185B1F" w:rsidRDefault="00A5261D">
      <w:r>
        <w:pict w14:anchorId="564A3F49">
          <v:rect id="_x0000_i1052" style="width:0;height:1.5pt" o:hralign="center" o:hrstd="t" o:hr="t"/>
        </w:pict>
      </w:r>
    </w:p>
    <w:p w14:paraId="61882E0D" w14:textId="77777777" w:rsidR="00185B1F" w:rsidRDefault="00A5261D">
      <w:pPr>
        <w:pStyle w:val="Heading3"/>
      </w:pPr>
      <w:bookmarkStart w:id="55" w:name="X44abb3707b67ed25f590950292cc922c53cf884"/>
      <w:bookmarkEnd w:id="54"/>
      <w:r>
        <w:t>ADR-009 — Hand-Rolled State Machine over Spring State Machine</w:t>
      </w:r>
    </w:p>
    <w:tbl>
      <w:tblPr>
        <w:tblStyle w:val="Table"/>
        <w:tblW w:w="5000" w:type="pct"/>
        <w:tblLayout w:type="fixed"/>
        <w:tblLook w:val="0020" w:firstRow="1" w:lastRow="0" w:firstColumn="0" w:lastColumn="0" w:noHBand="0" w:noVBand="0"/>
      </w:tblPr>
      <w:tblGrid>
        <w:gridCol w:w="4788"/>
        <w:gridCol w:w="4788"/>
      </w:tblGrid>
      <w:tr w:rsidR="00185B1F" w14:paraId="4B5FFBCA" w14:textId="77777777" w:rsidTr="00185B1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05B9897" w14:textId="77777777" w:rsidR="00185B1F" w:rsidRDefault="00A5261D">
            <w:pPr>
              <w:pStyle w:val="Compact"/>
            </w:pPr>
            <w:r>
              <w:t>Field</w:t>
            </w:r>
          </w:p>
        </w:tc>
        <w:tc>
          <w:tcPr>
            <w:tcW w:w="3960" w:type="dxa"/>
          </w:tcPr>
          <w:p w14:paraId="14F9B9F7" w14:textId="77777777" w:rsidR="00185B1F" w:rsidRDefault="00A5261D">
            <w:pPr>
              <w:pStyle w:val="Compact"/>
            </w:pPr>
            <w:r>
              <w:t>Detail</w:t>
            </w:r>
          </w:p>
        </w:tc>
      </w:tr>
      <w:tr w:rsidR="00185B1F" w14:paraId="19466AD0" w14:textId="77777777">
        <w:tc>
          <w:tcPr>
            <w:tcW w:w="3960" w:type="dxa"/>
          </w:tcPr>
          <w:p w14:paraId="3C4B6407" w14:textId="77777777" w:rsidR="00185B1F" w:rsidRDefault="00A5261D">
            <w:pPr>
              <w:pStyle w:val="Compact"/>
            </w:pPr>
            <w:r>
              <w:rPr>
                <w:b/>
                <w:bCs/>
              </w:rPr>
              <w:t>Status</w:t>
            </w:r>
          </w:p>
        </w:tc>
        <w:tc>
          <w:tcPr>
            <w:tcW w:w="3960" w:type="dxa"/>
          </w:tcPr>
          <w:p w14:paraId="33492CBF" w14:textId="77777777" w:rsidR="00185B1F" w:rsidRDefault="00A5261D">
            <w:pPr>
              <w:pStyle w:val="Compact"/>
            </w:pPr>
            <w:r>
              <w:t>Accepted</w:t>
            </w:r>
          </w:p>
        </w:tc>
      </w:tr>
      <w:tr w:rsidR="00185B1F" w14:paraId="6C81498C" w14:textId="77777777">
        <w:tc>
          <w:tcPr>
            <w:tcW w:w="3960" w:type="dxa"/>
          </w:tcPr>
          <w:p w14:paraId="3D7C75B8" w14:textId="77777777" w:rsidR="00185B1F" w:rsidRDefault="00A5261D">
            <w:pPr>
              <w:pStyle w:val="Compact"/>
            </w:pPr>
            <w:r>
              <w:rPr>
                <w:b/>
                <w:bCs/>
              </w:rPr>
              <w:t>Context</w:t>
            </w:r>
          </w:p>
        </w:tc>
        <w:tc>
          <w:tcPr>
            <w:tcW w:w="3960" w:type="dxa"/>
          </w:tcPr>
          <w:p w14:paraId="6ABCEA9C" w14:textId="77777777" w:rsidR="00185B1F" w:rsidRDefault="00A5261D">
            <w:pPr>
              <w:pStyle w:val="Compact"/>
            </w:pPr>
            <w:r>
              <w:t>Order and Payment both have explicit state machines with transition guards. Spring State Machine exists as a framework option.</w:t>
            </w:r>
          </w:p>
        </w:tc>
      </w:tr>
      <w:tr w:rsidR="00185B1F" w14:paraId="2DD14571" w14:textId="77777777">
        <w:tc>
          <w:tcPr>
            <w:tcW w:w="3960" w:type="dxa"/>
          </w:tcPr>
          <w:p w14:paraId="36EF68C3" w14:textId="77777777" w:rsidR="00185B1F" w:rsidRDefault="00A5261D">
            <w:pPr>
              <w:pStyle w:val="Compact"/>
            </w:pPr>
            <w:r>
              <w:rPr>
                <w:b/>
                <w:bCs/>
              </w:rPr>
              <w:t>Decision</w:t>
            </w:r>
          </w:p>
        </w:tc>
        <w:tc>
          <w:tcPr>
            <w:tcW w:w="3960" w:type="dxa"/>
          </w:tcPr>
          <w:p w14:paraId="1992BFB5" w14:textId="77777777" w:rsidR="00185B1F" w:rsidRDefault="00A5261D">
            <w:pPr>
              <w:pStyle w:val="Compact"/>
            </w:pPr>
            <w:r>
              <w:t xml:space="preserve">State machines are implemented as table-driven policy classes inside each aggregate — </w:t>
            </w:r>
            <w:r>
              <w:rPr>
                <w:rStyle w:val="VerbatimChar"/>
              </w:rPr>
              <w:t>OrderTransition</w:t>
            </w:r>
            <w:r>
              <w:t xml:space="preserve"> and </w:t>
            </w:r>
            <w:r>
              <w:rPr>
                <w:rStyle w:val="VerbatimChar"/>
              </w:rPr>
              <w:t>WebhookOrderingPolicy</w:t>
            </w:r>
            <w:r>
              <w:t xml:space="preserve"> — using plain Java Maps. No external framework.</w:t>
            </w:r>
          </w:p>
        </w:tc>
      </w:tr>
      <w:tr w:rsidR="00185B1F" w14:paraId="41C5FBEA" w14:textId="77777777">
        <w:tc>
          <w:tcPr>
            <w:tcW w:w="3960" w:type="dxa"/>
          </w:tcPr>
          <w:p w14:paraId="5061CCDA" w14:textId="77777777" w:rsidR="00185B1F" w:rsidRDefault="00A5261D">
            <w:pPr>
              <w:pStyle w:val="Compact"/>
            </w:pPr>
            <w:r>
              <w:rPr>
                <w:b/>
                <w:bCs/>
              </w:rPr>
              <w:t>Rationale</w:t>
            </w:r>
          </w:p>
        </w:tc>
        <w:tc>
          <w:tcPr>
            <w:tcW w:w="3960" w:type="dxa"/>
          </w:tcPr>
          <w:p w14:paraId="52FCA800" w14:textId="77777777" w:rsidR="00185B1F" w:rsidRDefault="00A5261D">
            <w:pPr>
              <w:pStyle w:val="Compact"/>
            </w:pPr>
            <w:r>
              <w:t xml:space="preserve">State machine logic belongs to the domain. It enforces business invariants. Coupling it to a framework would put framework annotations or configuration inside the domain layer, which violates the dependency rule from Clean Architecture. A Map&lt;State, Set&gt; is self-documenting, </w:t>
            </w:r>
            <w:r>
              <w:lastRenderedPageBreak/>
              <w:t>trivially unit-testable without a Spring context, and has zero configuration overhead. Spring State Machine is a powerful tool for complex statecharts — it is significant overkill for a four-state machine.</w:t>
            </w:r>
          </w:p>
        </w:tc>
      </w:tr>
      <w:tr w:rsidR="00185B1F" w14:paraId="6B6CA35C" w14:textId="77777777">
        <w:tc>
          <w:tcPr>
            <w:tcW w:w="3960" w:type="dxa"/>
          </w:tcPr>
          <w:p w14:paraId="635E19C5" w14:textId="77777777" w:rsidR="00185B1F" w:rsidRDefault="00A5261D">
            <w:pPr>
              <w:pStyle w:val="Compact"/>
            </w:pPr>
            <w:r>
              <w:rPr>
                <w:b/>
                <w:bCs/>
              </w:rPr>
              <w:lastRenderedPageBreak/>
              <w:t>Trade-offs</w:t>
            </w:r>
          </w:p>
        </w:tc>
        <w:tc>
          <w:tcPr>
            <w:tcW w:w="3960" w:type="dxa"/>
          </w:tcPr>
          <w:p w14:paraId="2C0F8BA2" w14:textId="77777777" w:rsidR="00185B1F" w:rsidRDefault="00A5261D">
            <w:pPr>
              <w:pStyle w:val="Compact"/>
            </w:pPr>
            <w:r>
              <w:t>More explicit code than an annotation-driven framework. The explicitness is the point — every allowed transition is visible in one place and has no hidden framework magic.</w:t>
            </w:r>
          </w:p>
        </w:tc>
      </w:tr>
      <w:tr w:rsidR="00185B1F" w14:paraId="588FDBDD" w14:textId="77777777">
        <w:tc>
          <w:tcPr>
            <w:tcW w:w="3960" w:type="dxa"/>
          </w:tcPr>
          <w:p w14:paraId="41C3F4A3" w14:textId="77777777" w:rsidR="00185B1F" w:rsidRDefault="00A5261D">
            <w:pPr>
              <w:pStyle w:val="Compact"/>
            </w:pPr>
            <w:r>
              <w:rPr>
                <w:b/>
                <w:bCs/>
              </w:rPr>
              <w:t>Consequences</w:t>
            </w:r>
          </w:p>
        </w:tc>
        <w:tc>
          <w:tcPr>
            <w:tcW w:w="3960" w:type="dxa"/>
          </w:tcPr>
          <w:p w14:paraId="158CE091" w14:textId="77777777" w:rsidR="00185B1F" w:rsidRDefault="00A5261D">
            <w:pPr>
              <w:pStyle w:val="Compact"/>
            </w:pPr>
            <w:r>
              <w:t>State machine tests are pure JUnit with no Spring context. They run in sub-millisecond time and produce clear failure messages that name the exact invalid transition.</w:t>
            </w:r>
          </w:p>
        </w:tc>
      </w:tr>
    </w:tbl>
    <w:p w14:paraId="21F2882D" w14:textId="77777777" w:rsidR="00185B1F" w:rsidRDefault="00A5261D">
      <w:r>
        <w:pict w14:anchorId="796AC735">
          <v:rect id="_x0000_i1053" style="width:0;height:1.5pt" o:hralign="center" o:hrstd="t" o:hr="t"/>
        </w:pict>
      </w:r>
    </w:p>
    <w:p w14:paraId="705EE67C" w14:textId="77777777" w:rsidR="00185B1F" w:rsidRDefault="00A5261D">
      <w:pPr>
        <w:pStyle w:val="Heading3"/>
      </w:pPr>
      <w:bookmarkStart w:id="56" w:name="Xfcd99684098075df3a0ad03e343537ff2f75b62"/>
      <w:bookmarkEnd w:id="55"/>
      <w:r>
        <w:t>ADR-011 — Dead-Letter Strategy for the Outbox Relay</w:t>
      </w:r>
    </w:p>
    <w:tbl>
      <w:tblPr>
        <w:tblStyle w:val="Table"/>
        <w:tblW w:w="5000" w:type="pct"/>
        <w:tblLayout w:type="fixed"/>
        <w:tblLook w:val="0020" w:firstRow="1" w:lastRow="0" w:firstColumn="0" w:lastColumn="0" w:noHBand="0" w:noVBand="0"/>
      </w:tblPr>
      <w:tblGrid>
        <w:gridCol w:w="4788"/>
        <w:gridCol w:w="4788"/>
      </w:tblGrid>
      <w:tr w:rsidR="00185B1F" w14:paraId="3C8126DC" w14:textId="77777777" w:rsidTr="00185B1F">
        <w:trPr>
          <w:cnfStyle w:val="100000000000" w:firstRow="1" w:lastRow="0" w:firstColumn="0" w:lastColumn="0" w:oddVBand="0" w:evenVBand="0" w:oddHBand="0" w:evenHBand="0" w:firstRowFirstColumn="0" w:firstRowLastColumn="0" w:lastRowFirstColumn="0" w:lastRowLastColumn="0"/>
          <w:tblHeader/>
        </w:trPr>
        <w:tc>
          <w:tcPr>
            <w:tcW w:w="3960" w:type="dxa"/>
          </w:tcPr>
          <w:p w14:paraId="03BD0F79" w14:textId="77777777" w:rsidR="00185B1F" w:rsidRDefault="00A5261D">
            <w:pPr>
              <w:pStyle w:val="Compact"/>
            </w:pPr>
            <w:r>
              <w:t>Field</w:t>
            </w:r>
          </w:p>
        </w:tc>
        <w:tc>
          <w:tcPr>
            <w:tcW w:w="3960" w:type="dxa"/>
          </w:tcPr>
          <w:p w14:paraId="07074225" w14:textId="77777777" w:rsidR="00185B1F" w:rsidRDefault="00A5261D">
            <w:pPr>
              <w:pStyle w:val="Compact"/>
            </w:pPr>
            <w:r>
              <w:t>Detail</w:t>
            </w:r>
          </w:p>
        </w:tc>
      </w:tr>
      <w:tr w:rsidR="00185B1F" w14:paraId="4C046F53" w14:textId="77777777">
        <w:tc>
          <w:tcPr>
            <w:tcW w:w="3960" w:type="dxa"/>
          </w:tcPr>
          <w:p w14:paraId="41BCA036" w14:textId="77777777" w:rsidR="00185B1F" w:rsidRDefault="00A5261D">
            <w:pPr>
              <w:pStyle w:val="Compact"/>
            </w:pPr>
            <w:r>
              <w:rPr>
                <w:b/>
                <w:bCs/>
              </w:rPr>
              <w:t>Status</w:t>
            </w:r>
          </w:p>
        </w:tc>
        <w:tc>
          <w:tcPr>
            <w:tcW w:w="3960" w:type="dxa"/>
          </w:tcPr>
          <w:p w14:paraId="7C5B0CBB" w14:textId="77777777" w:rsidR="00185B1F" w:rsidRDefault="00A5261D">
            <w:pPr>
              <w:pStyle w:val="Compact"/>
            </w:pPr>
            <w:r>
              <w:t>Accepted</w:t>
            </w:r>
          </w:p>
        </w:tc>
      </w:tr>
      <w:tr w:rsidR="00185B1F" w14:paraId="78850BDC" w14:textId="77777777">
        <w:tc>
          <w:tcPr>
            <w:tcW w:w="3960" w:type="dxa"/>
          </w:tcPr>
          <w:p w14:paraId="612F93B3" w14:textId="77777777" w:rsidR="00185B1F" w:rsidRDefault="00A5261D">
            <w:pPr>
              <w:pStyle w:val="Compact"/>
            </w:pPr>
            <w:r>
              <w:rPr>
                <w:b/>
                <w:bCs/>
              </w:rPr>
              <w:t>Context</w:t>
            </w:r>
          </w:p>
        </w:tc>
        <w:tc>
          <w:tcPr>
            <w:tcW w:w="3960" w:type="dxa"/>
          </w:tcPr>
          <w:p w14:paraId="79421DFA" w14:textId="77777777" w:rsidR="00185B1F" w:rsidRDefault="00A5261D">
            <w:pPr>
              <w:pStyle w:val="Compact"/>
            </w:pPr>
            <w:r>
              <w:t xml:space="preserve">The outbox relay must dispatch every message at-least-once, but an unbounded retry loop is dangerous. Two structurally different failure modes exist. First, a message whose listener throws a domain business rule violation — for example, </w:t>
            </w:r>
            <w:r>
              <w:rPr>
                <w:rStyle w:val="VerbatimChar"/>
              </w:rPr>
              <w:t>InvalidOrderTransitionException</w:t>
            </w:r>
            <w:r>
              <w:t xml:space="preserve"> when </w:t>
            </w:r>
            <w:r>
              <w:rPr>
                <w:rStyle w:val="VerbatimChar"/>
              </w:rPr>
              <w:t>PaymentInitiatedIntegrationEvent</w:t>
            </w:r>
            <w:r>
              <w:t xml:space="preserve"> arrives for an order that is already </w:t>
            </w:r>
            <w:r>
              <w:rPr>
                <w:rStyle w:val="VerbatimChar"/>
              </w:rPr>
              <w:t>PAID</w:t>
            </w:r>
            <w:r>
              <w:t>. Retrying this message will always throw the same exception; the aggregate state is the invariant, not a transient condition. Second, a message that fails due to a transient infrastructure error — serialization failure, database timeout, dependency unavailability. These failures may resolve on their own if the message is retried after a short interval. Treating both failure modes identically force</w:t>
            </w:r>
            <w:r>
              <w:t xml:space="preserve">s an impossible choice: either retry business violations forever (wasted work, log noise, obscured failures) or dead-letter on first failure (losing </w:t>
            </w:r>
            <w:r>
              <w:lastRenderedPageBreak/>
              <w:t>recoverable messages).</w:t>
            </w:r>
          </w:p>
        </w:tc>
      </w:tr>
      <w:tr w:rsidR="00185B1F" w14:paraId="5D1FB584" w14:textId="77777777">
        <w:tc>
          <w:tcPr>
            <w:tcW w:w="3960" w:type="dxa"/>
          </w:tcPr>
          <w:p w14:paraId="2324E37F" w14:textId="77777777" w:rsidR="00185B1F" w:rsidRDefault="00A5261D">
            <w:pPr>
              <w:pStyle w:val="Compact"/>
            </w:pPr>
            <w:r>
              <w:rPr>
                <w:b/>
                <w:bCs/>
              </w:rPr>
              <w:lastRenderedPageBreak/>
              <w:t>Decision</w:t>
            </w:r>
          </w:p>
        </w:tc>
        <w:tc>
          <w:tcPr>
            <w:tcW w:w="3960" w:type="dxa"/>
          </w:tcPr>
          <w:p w14:paraId="59383A41" w14:textId="77777777" w:rsidR="00185B1F" w:rsidRDefault="00A5261D">
            <w:pPr>
              <w:pStyle w:val="Compact"/>
            </w:pPr>
            <w:r>
              <w:t xml:space="preserve">Two-branch dead-letter strategy based on exception type. Domain business rule violations — identified by </w:t>
            </w:r>
            <w:r>
              <w:rPr>
                <w:rStyle w:val="VerbatimChar"/>
              </w:rPr>
              <w:t>NonRetryableException</w:t>
            </w:r>
            <w:r>
              <w:t xml:space="preserve">, an abstract base class in the shared kernel that all domain invariant exceptions extend — are dead-lettered on the first failure without any retry. Transient failures are retried up to </w:t>
            </w:r>
            <w:r>
              <w:rPr>
                <w:rStyle w:val="VerbatimChar"/>
              </w:rPr>
              <w:t>scheduling.outbox-max-retries</w:t>
            </w:r>
            <w:r>
              <w:t xml:space="preserve"> (default 5) attempts. If all attempts are exhausted the row is also dead-lettered. Dead-lettering sets </w:t>
            </w:r>
            <w:r>
              <w:rPr>
                <w:rStyle w:val="VerbatimChar"/>
              </w:rPr>
              <w:t>dead=TRUE</w:t>
            </w:r>
            <w:r>
              <w:t xml:space="preserve"> and records the </w:t>
            </w:r>
            <w:r>
              <w:rPr>
                <w:rStyle w:val="VerbatimChar"/>
              </w:rPr>
              <w:t>dead_reason</w:t>
            </w:r>
            <w:r>
              <w:t xml:space="preserve"> on the outbox row. The </w:t>
            </w:r>
            <w:r>
              <w:rPr>
                <w:rStyle w:val="VerbatimChar"/>
              </w:rPr>
              <w:t>findUndispatched</w:t>
            </w:r>
            <w:r>
              <w:t xml:space="preserve"> query filters </w:t>
            </w:r>
            <w:r>
              <w:rPr>
                <w:rStyle w:val="VerbatimChar"/>
              </w:rPr>
              <w:t>dead=FALSE</w:t>
            </w:r>
            <w:r>
              <w:t>, so dead rows are never polled again.</w:t>
            </w:r>
          </w:p>
        </w:tc>
      </w:tr>
      <w:tr w:rsidR="00185B1F" w14:paraId="11C89B84" w14:textId="77777777">
        <w:tc>
          <w:tcPr>
            <w:tcW w:w="3960" w:type="dxa"/>
          </w:tcPr>
          <w:p w14:paraId="248363FE" w14:textId="77777777" w:rsidR="00185B1F" w:rsidRDefault="00A5261D">
            <w:pPr>
              <w:pStyle w:val="Compact"/>
            </w:pPr>
            <w:r>
              <w:rPr>
                <w:b/>
                <w:bCs/>
              </w:rPr>
              <w:t>Rationale</w:t>
            </w:r>
          </w:p>
        </w:tc>
        <w:tc>
          <w:tcPr>
            <w:tcW w:w="3960" w:type="dxa"/>
          </w:tcPr>
          <w:p w14:paraId="5F9FD559" w14:textId="77777777" w:rsidR="00185B1F" w:rsidRDefault="00A5261D">
            <w:pPr>
              <w:pStyle w:val="Compact"/>
            </w:pPr>
            <w:r>
              <w:t xml:space="preserve">The distinction is structural: a </w:t>
            </w:r>
            <w:r>
              <w:rPr>
                <w:rStyle w:val="VerbatimChar"/>
              </w:rPr>
              <w:t>NonRetryableException</w:t>
            </w:r>
            <w:r>
              <w:t xml:space="preserve"> represents a business invariant violation whose root cause is in the current system state, not in a transient external condition. </w:t>
            </w:r>
            <w:r>
              <w:rPr>
                <w:rStyle w:val="VerbatimChar"/>
              </w:rPr>
              <w:t>InvalidOrderTransitionException</w:t>
            </w:r>
            <w:r>
              <w:t xml:space="preserve">, </w:t>
            </w:r>
            <w:r>
              <w:rPr>
                <w:rStyle w:val="VerbatimChar"/>
              </w:rPr>
              <w:t>Order.DoublePaymentException</w:t>
            </w:r>
            <w:r>
              <w:t xml:space="preserve">, and </w:t>
            </w:r>
            <w:r>
              <w:rPr>
                <w:rStyle w:val="VerbatimChar"/>
              </w:rPr>
              <w:t>Payment.InvalidPaymentStateException</w:t>
            </w:r>
            <w:r>
              <w:t xml:space="preserve"> all extend </w:t>
            </w:r>
            <w:r>
              <w:rPr>
                <w:rStyle w:val="VerbatimChar"/>
              </w:rPr>
              <w:t>NonRetryableException</w:t>
            </w:r>
            <w:r>
              <w:t>. Retrying any of these is equivalent to retrying a validation error — the aggregate state does not change between relay ticks. Marking the outbox row dead instead of logging and moving on makes the failure visible and query</w:t>
            </w:r>
            <w:r>
              <w:t xml:space="preserve">able: </w:t>
            </w:r>
            <w:r>
              <w:rPr>
                <w:rStyle w:val="VerbatimChar"/>
              </w:rPr>
              <w:t>SELECT * FROM outbox WHERE dead = TRUE</w:t>
            </w:r>
            <w:r>
              <w:t xml:space="preserve"> is a complete dead-letter queue that retains the full message payload, error chain, and attempt count for replay or investigation.</w:t>
            </w:r>
          </w:p>
        </w:tc>
      </w:tr>
      <w:tr w:rsidR="00185B1F" w14:paraId="5EE9AD71" w14:textId="77777777">
        <w:tc>
          <w:tcPr>
            <w:tcW w:w="3960" w:type="dxa"/>
          </w:tcPr>
          <w:p w14:paraId="5802C4CF" w14:textId="77777777" w:rsidR="00185B1F" w:rsidRDefault="00A5261D">
            <w:pPr>
              <w:pStyle w:val="Compact"/>
            </w:pPr>
            <w:r>
              <w:rPr>
                <w:b/>
                <w:bCs/>
              </w:rPr>
              <w:t>Trade-offs</w:t>
            </w:r>
          </w:p>
        </w:tc>
        <w:tc>
          <w:tcPr>
            <w:tcW w:w="3960" w:type="dxa"/>
          </w:tcPr>
          <w:p w14:paraId="7D451954" w14:textId="77777777" w:rsidR="00185B1F" w:rsidRDefault="00A5261D">
            <w:pPr>
              <w:pStyle w:val="Compact"/>
            </w:pPr>
            <w:r>
              <w:t xml:space="preserve">Domain exception classes must remember to extend </w:t>
            </w:r>
            <w:r>
              <w:rPr>
                <w:rStyle w:val="VerbatimChar"/>
              </w:rPr>
              <w:t>NonRetryableException</w:t>
            </w:r>
            <w:r>
              <w:t xml:space="preserve">. A business rule violation that extends </w:t>
            </w:r>
            <w:r>
              <w:rPr>
                <w:rStyle w:val="VerbatimChar"/>
              </w:rPr>
              <w:t>RuntimeException</w:t>
            </w:r>
            <w:r>
              <w:t xml:space="preserve"> directly would be retried up to </w:t>
            </w:r>
            <w:r>
              <w:rPr>
                <w:rStyle w:val="VerbatimChar"/>
              </w:rPr>
              <w:t>max-retries</w:t>
            </w:r>
            <w:r>
              <w:t xml:space="preserve"> times before dead-lettering, which is harmless but wastes cycles and log lines. This is mitigated by the </w:t>
            </w:r>
            <w:r>
              <w:lastRenderedPageBreak/>
              <w:t>fact that all current domain exception classes are in the shared module structure, reviewed as part of adding each bounded context.</w:t>
            </w:r>
          </w:p>
        </w:tc>
      </w:tr>
      <w:tr w:rsidR="00185B1F" w14:paraId="0FF55EA4" w14:textId="77777777">
        <w:tc>
          <w:tcPr>
            <w:tcW w:w="3960" w:type="dxa"/>
          </w:tcPr>
          <w:p w14:paraId="45AFA0B1" w14:textId="77777777" w:rsidR="00185B1F" w:rsidRDefault="00A5261D">
            <w:pPr>
              <w:pStyle w:val="Compact"/>
            </w:pPr>
            <w:r>
              <w:rPr>
                <w:b/>
                <w:bCs/>
              </w:rPr>
              <w:lastRenderedPageBreak/>
              <w:t>Consequences</w:t>
            </w:r>
          </w:p>
        </w:tc>
        <w:tc>
          <w:tcPr>
            <w:tcW w:w="3960" w:type="dxa"/>
          </w:tcPr>
          <w:p w14:paraId="7DB47B91" w14:textId="77777777" w:rsidR="00185B1F" w:rsidRDefault="00A5261D">
            <w:pPr>
              <w:pStyle w:val="Compact"/>
            </w:pPr>
            <w:r>
              <w:t xml:space="preserve">The outbox relay loop is bounded — no message retries indefinitely. Dead-lettered rows are observable at the database level and carry enough context to replay manually by setting </w:t>
            </w:r>
            <w:r>
              <w:rPr>
                <w:rStyle w:val="VerbatimChar"/>
              </w:rPr>
              <w:t>dead=FALSE, attempt_count=0</w:t>
            </w:r>
            <w:r>
              <w:t xml:space="preserve">. The </w:t>
            </w:r>
            <w:r>
              <w:rPr>
                <w:rStyle w:val="VerbatimChar"/>
              </w:rPr>
              <w:t>dead_reason</w:t>
            </w:r>
            <w:r>
              <w:t xml:space="preserve"> column contains a human-readable string prefixed with either </w:t>
            </w:r>
            <w:r>
              <w:rPr>
                <w:rStyle w:val="VerbatimChar"/>
              </w:rPr>
              <w:t>NON_RETRYABLE:</w:t>
            </w:r>
            <w:r>
              <w:t xml:space="preserve"> or </w:t>
            </w:r>
            <w:r>
              <w:rPr>
                <w:rStyle w:val="VerbatimChar"/>
              </w:rPr>
              <w:t>RETRY_EXHAUSTED after N attempts:</w:t>
            </w:r>
            <w:r>
              <w:t>, making triage immediate.</w:t>
            </w:r>
          </w:p>
        </w:tc>
      </w:tr>
    </w:tbl>
    <w:p w14:paraId="533C81E2" w14:textId="77777777" w:rsidR="00185B1F" w:rsidRDefault="00A5261D">
      <w:r>
        <w:pict w14:anchorId="1069277B">
          <v:rect id="_x0000_i1054" style="width:0;height:1.5pt" o:hralign="center" o:hrstd="t" o:hr="t"/>
        </w:pict>
      </w:r>
    </w:p>
    <w:p w14:paraId="534F9FCE" w14:textId="77777777" w:rsidR="00185B1F" w:rsidRDefault="00A5261D">
      <w:pPr>
        <w:pStyle w:val="Heading3"/>
      </w:pPr>
      <w:bookmarkStart w:id="57" w:name="X0855ae6c2d42741273e08e6090b9e102b3b5007"/>
      <w:bookmarkEnd w:id="56"/>
      <w:r>
        <w:t>ADR-010 — Optimistic Locking for Aggregates, Pessimistic Locking for Webhooks</w:t>
      </w:r>
    </w:p>
    <w:tbl>
      <w:tblPr>
        <w:tblStyle w:val="Table"/>
        <w:tblW w:w="5000" w:type="pct"/>
        <w:tblLayout w:type="fixed"/>
        <w:tblLook w:val="0020" w:firstRow="1" w:lastRow="0" w:firstColumn="0" w:lastColumn="0" w:noHBand="0" w:noVBand="0"/>
      </w:tblPr>
      <w:tblGrid>
        <w:gridCol w:w="4788"/>
        <w:gridCol w:w="4788"/>
      </w:tblGrid>
      <w:tr w:rsidR="00185B1F" w14:paraId="0FF3D9B6" w14:textId="77777777" w:rsidTr="00185B1F">
        <w:trPr>
          <w:cnfStyle w:val="100000000000" w:firstRow="1" w:lastRow="0" w:firstColumn="0" w:lastColumn="0" w:oddVBand="0" w:evenVBand="0" w:oddHBand="0" w:evenHBand="0" w:firstRowFirstColumn="0" w:firstRowLastColumn="0" w:lastRowFirstColumn="0" w:lastRowLastColumn="0"/>
          <w:tblHeader/>
        </w:trPr>
        <w:tc>
          <w:tcPr>
            <w:tcW w:w="3960" w:type="dxa"/>
          </w:tcPr>
          <w:p w14:paraId="30B28079" w14:textId="77777777" w:rsidR="00185B1F" w:rsidRDefault="00A5261D">
            <w:pPr>
              <w:pStyle w:val="Compact"/>
            </w:pPr>
            <w:r>
              <w:t>Field</w:t>
            </w:r>
          </w:p>
        </w:tc>
        <w:tc>
          <w:tcPr>
            <w:tcW w:w="3960" w:type="dxa"/>
          </w:tcPr>
          <w:p w14:paraId="4AF7653E" w14:textId="77777777" w:rsidR="00185B1F" w:rsidRDefault="00A5261D">
            <w:pPr>
              <w:pStyle w:val="Compact"/>
            </w:pPr>
            <w:r>
              <w:t>Detail</w:t>
            </w:r>
          </w:p>
        </w:tc>
      </w:tr>
      <w:tr w:rsidR="00185B1F" w14:paraId="1B923A2E" w14:textId="77777777">
        <w:tc>
          <w:tcPr>
            <w:tcW w:w="3960" w:type="dxa"/>
          </w:tcPr>
          <w:p w14:paraId="18F3DAF5" w14:textId="77777777" w:rsidR="00185B1F" w:rsidRDefault="00A5261D">
            <w:pPr>
              <w:pStyle w:val="Compact"/>
            </w:pPr>
            <w:r>
              <w:rPr>
                <w:b/>
                <w:bCs/>
              </w:rPr>
              <w:t>Status</w:t>
            </w:r>
          </w:p>
        </w:tc>
        <w:tc>
          <w:tcPr>
            <w:tcW w:w="3960" w:type="dxa"/>
          </w:tcPr>
          <w:p w14:paraId="5E23B98D" w14:textId="77777777" w:rsidR="00185B1F" w:rsidRDefault="00A5261D">
            <w:pPr>
              <w:pStyle w:val="Compact"/>
            </w:pPr>
            <w:r>
              <w:t>Accepted</w:t>
            </w:r>
          </w:p>
        </w:tc>
      </w:tr>
      <w:tr w:rsidR="00185B1F" w14:paraId="3002F74A" w14:textId="77777777">
        <w:tc>
          <w:tcPr>
            <w:tcW w:w="3960" w:type="dxa"/>
          </w:tcPr>
          <w:p w14:paraId="53CEB606" w14:textId="77777777" w:rsidR="00185B1F" w:rsidRDefault="00A5261D">
            <w:pPr>
              <w:pStyle w:val="Compact"/>
            </w:pPr>
            <w:r>
              <w:rPr>
                <w:b/>
                <w:bCs/>
              </w:rPr>
              <w:t>Context</w:t>
            </w:r>
          </w:p>
        </w:tc>
        <w:tc>
          <w:tcPr>
            <w:tcW w:w="3960" w:type="dxa"/>
          </w:tcPr>
          <w:p w14:paraId="3C29F0AD" w14:textId="77777777" w:rsidR="00185B1F" w:rsidRDefault="00A5261D">
            <w:pPr>
              <w:pStyle w:val="Compact"/>
            </w:pPr>
            <w:r>
              <w:t>Concurrent writes to the same aggregate need to be detected and rejected. Webhook processing presents a different concurrency pattern — multiple deliveries of the same event arriving in rapid succession.</w:t>
            </w:r>
          </w:p>
        </w:tc>
      </w:tr>
      <w:tr w:rsidR="00185B1F" w14:paraId="44680EBC" w14:textId="77777777">
        <w:tc>
          <w:tcPr>
            <w:tcW w:w="3960" w:type="dxa"/>
          </w:tcPr>
          <w:p w14:paraId="7CD58E92" w14:textId="77777777" w:rsidR="00185B1F" w:rsidRDefault="00A5261D">
            <w:pPr>
              <w:pStyle w:val="Compact"/>
            </w:pPr>
            <w:r>
              <w:rPr>
                <w:b/>
                <w:bCs/>
              </w:rPr>
              <w:t>Decision</w:t>
            </w:r>
          </w:p>
        </w:tc>
        <w:tc>
          <w:tcPr>
            <w:tcW w:w="3960" w:type="dxa"/>
          </w:tcPr>
          <w:p w14:paraId="27CB7C30" w14:textId="77777777" w:rsidR="00185B1F" w:rsidRDefault="00A5261D">
            <w:pPr>
              <w:pStyle w:val="Compact"/>
            </w:pPr>
            <w:r>
              <w:t xml:space="preserve">Aggregate saves use optimistic locking via the </w:t>
            </w:r>
            <w:r>
              <w:rPr>
                <w:rStyle w:val="VerbatimChar"/>
              </w:rPr>
              <w:t>UNIQUE(stream_id, version)</w:t>
            </w:r>
            <w:r>
              <w:t xml:space="preserve"> constraint on the events table. Any concurrent write that tries to append to the same stream position gets a </w:t>
            </w:r>
            <w:r>
              <w:rPr>
                <w:rStyle w:val="VerbatimChar"/>
              </w:rPr>
              <w:t>DataIntegrityViolationException</w:t>
            </w:r>
            <w:r>
              <w:t xml:space="preserve">, which the repository translates into a </w:t>
            </w:r>
            <w:r>
              <w:rPr>
                <w:rStyle w:val="VerbatimChar"/>
              </w:rPr>
              <w:t>ConcurrencyException</w:t>
            </w:r>
            <w:r>
              <w:t xml:space="preserve"> and returns a 409 to the caller. Webhook processing uses </w:t>
            </w:r>
            <w:r>
              <w:rPr>
                <w:rStyle w:val="VerbatimChar"/>
              </w:rPr>
              <w:t>SELECT FOR UPDATE</w:t>
            </w:r>
            <w:r>
              <w:t xml:space="preserve"> on the Payment row before applying the transition, serializing concurrent webhook delivery for the same payment.</w:t>
            </w:r>
          </w:p>
        </w:tc>
      </w:tr>
      <w:tr w:rsidR="00185B1F" w14:paraId="09EE70E0" w14:textId="77777777">
        <w:tc>
          <w:tcPr>
            <w:tcW w:w="3960" w:type="dxa"/>
          </w:tcPr>
          <w:p w14:paraId="670A1F35" w14:textId="77777777" w:rsidR="00185B1F" w:rsidRDefault="00A5261D">
            <w:pPr>
              <w:pStyle w:val="Compact"/>
            </w:pPr>
            <w:r>
              <w:rPr>
                <w:b/>
                <w:bCs/>
              </w:rPr>
              <w:t>Rationale</w:t>
            </w:r>
          </w:p>
        </w:tc>
        <w:tc>
          <w:tcPr>
            <w:tcW w:w="3960" w:type="dxa"/>
          </w:tcPr>
          <w:p w14:paraId="0A5C1717" w14:textId="77777777" w:rsidR="00185B1F" w:rsidRDefault="00A5261D">
            <w:pPr>
              <w:pStyle w:val="Compact"/>
            </w:pPr>
            <w:r>
              <w:t xml:space="preserve">Optimistic locking is the right default for user-facing commands because collisions are rare and the failure is clean — the caller gets a 409 and can retry with fresh state. </w:t>
            </w:r>
            <w:r>
              <w:lastRenderedPageBreak/>
              <w:t>Webhooks from a provider can arrive in fast bursts for the same payment, and the ordering matters. Pessimistic locking serializes that processing at the cost of a lock wait, which is acceptable because webhook latency is not user-facing.</w:t>
            </w:r>
          </w:p>
        </w:tc>
      </w:tr>
      <w:tr w:rsidR="00185B1F" w14:paraId="498C6C92" w14:textId="77777777">
        <w:tc>
          <w:tcPr>
            <w:tcW w:w="3960" w:type="dxa"/>
          </w:tcPr>
          <w:p w14:paraId="1B6CF89A" w14:textId="77777777" w:rsidR="00185B1F" w:rsidRDefault="00A5261D">
            <w:pPr>
              <w:pStyle w:val="Compact"/>
            </w:pPr>
            <w:r>
              <w:rPr>
                <w:b/>
                <w:bCs/>
              </w:rPr>
              <w:lastRenderedPageBreak/>
              <w:t>Trade-offs</w:t>
            </w:r>
          </w:p>
        </w:tc>
        <w:tc>
          <w:tcPr>
            <w:tcW w:w="3960" w:type="dxa"/>
          </w:tcPr>
          <w:p w14:paraId="3E89DA67" w14:textId="77777777" w:rsidR="00185B1F" w:rsidRDefault="00A5261D">
            <w:pPr>
              <w:pStyle w:val="Compact"/>
            </w:pPr>
            <w:r>
              <w:rPr>
                <w:rStyle w:val="VerbatimChar"/>
              </w:rPr>
              <w:t>SELECT FOR UPDATE</w:t>
            </w:r>
            <w:r>
              <w:t xml:space="preserve"> on the webhook path serializes concurrent webhook delivery for the same payment. This is intentional and documented. Under very high webhook throughput it could become a bottleneck, but that is out of scope for this system.</w:t>
            </w:r>
          </w:p>
        </w:tc>
      </w:tr>
      <w:tr w:rsidR="00185B1F" w14:paraId="2F2FCC26" w14:textId="77777777">
        <w:tc>
          <w:tcPr>
            <w:tcW w:w="3960" w:type="dxa"/>
          </w:tcPr>
          <w:p w14:paraId="2B2DFDFF" w14:textId="77777777" w:rsidR="00185B1F" w:rsidRDefault="00A5261D">
            <w:pPr>
              <w:pStyle w:val="Compact"/>
            </w:pPr>
            <w:r>
              <w:rPr>
                <w:b/>
                <w:bCs/>
              </w:rPr>
              <w:t>Consequences</w:t>
            </w:r>
          </w:p>
        </w:tc>
        <w:tc>
          <w:tcPr>
            <w:tcW w:w="3960" w:type="dxa"/>
          </w:tcPr>
          <w:p w14:paraId="1E75FB20" w14:textId="77777777" w:rsidR="00185B1F" w:rsidRDefault="00A5261D">
            <w:pPr>
              <w:pStyle w:val="Compact"/>
            </w:pPr>
            <w:r>
              <w:t>No two webhook handlers can concurrently mutate the same Payment aggregate. Combined with Layer 3 webhook dedup from ADR-005, payment state is always consistent regardless of how many times the provider delivers the same event.</w:t>
            </w:r>
          </w:p>
        </w:tc>
      </w:tr>
      <w:bookmarkEnd w:id="0"/>
      <w:bookmarkEnd w:id="45"/>
      <w:bookmarkEnd w:id="57"/>
    </w:tbl>
    <w:p w14:paraId="57B79942" w14:textId="77777777" w:rsidR="00A5261D" w:rsidRDefault="00A5261D"/>
    <w:sectPr w:rsidR="00A5261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2EA3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A06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8029A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53315256">
    <w:abstractNumId w:val="0"/>
  </w:num>
  <w:num w:numId="2" w16cid:durableId="10464146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37725711">
    <w:abstractNumId w:val="1"/>
  </w:num>
  <w:num w:numId="4" w16cid:durableId="726295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85B1F"/>
    <w:rsid w:val="00185B1F"/>
    <w:rsid w:val="00835BD1"/>
    <w:rsid w:val="00A5261D"/>
    <w:rsid w:val="00BF26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27E19"/>
  <w15:docId w15:val="{AA09AE74-6226-458F-8B35-1D973DC68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835BD1"/>
    <w:pPr>
      <w:spacing w:after="100"/>
    </w:pPr>
  </w:style>
  <w:style w:type="paragraph" w:styleId="TOC2">
    <w:name w:val="toc 2"/>
    <w:basedOn w:val="Normal"/>
    <w:next w:val="Normal"/>
    <w:autoRedefine/>
    <w:uiPriority w:val="39"/>
    <w:rsid w:val="00835BD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32</Pages>
  <Words>4414</Words>
  <Characters>25160</Characters>
  <Application>Microsoft Office Word</Application>
  <DocSecurity>0</DocSecurity>
  <Lines>209</Lines>
  <Paragraphs>59</Paragraphs>
  <ScaleCrop>false</ScaleCrop>
  <Company/>
  <LinksUpToDate>false</LinksUpToDate>
  <CharactersWithSpaces>29515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Ibrahim Alamro</cp:lastModifiedBy>
  <cp:revision>2</cp:revision>
  <dcterms:created xsi:type="dcterms:W3CDTF">2026-05-10T18:00:00Z</dcterms:created>
  <dcterms:modified xsi:type="dcterms:W3CDTF">2026-05-10T18:19:00Z</dcterms:modified>
</cp:coreProperties>
</file>