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écentic-internal-company-policies"/>
      <w:r>
        <w:t xml:space="preserve">écentic — Internal Company Policies</w:t>
      </w:r>
      <w:bookmarkEnd w:id="20"/>
    </w:p>
    <w:p>
      <w:pPr>
        <w:pStyle w:val="FirstParagraph"/>
      </w:pPr>
      <w:r>
        <w:rPr>
          <w:b/>
        </w:rPr>
        <w:t xml:space="preserve">Last updated:</w:t>
      </w:r>
      <w:r>
        <w:t xml:space="preserve"> </w:t>
      </w:r>
      <w:r>
        <w:t xml:space="preserve">2026-06-02</w:t>
      </w:r>
      <w:r>
        <w:t xml:space="preserve"> </w:t>
      </w:r>
      <w:r>
        <w:rPr>
          <w:b/>
        </w:rPr>
        <w:t xml:space="preserve">Applies to:</w:t>
      </w:r>
      <w:r>
        <w:t xml:space="preserve"> </w:t>
      </w:r>
      <w:r>
        <w:t xml:space="preserve">All founders, employees, contractors, and interns of écentic shpk</w:t>
      </w:r>
    </w:p>
    <w:p>
      <w:pPr>
        <w:pStyle w:val="BodyText"/>
      </w:pPr>
      <w:r>
        <w:t xml:space="preserve">This document collects the company’s baseline internal policies. They are deliberately short — written for a small early-stage team, designed to scale rather than slow. Anyone wanting more detail on any item should ask in the company channel.</w:t>
      </w:r>
    </w:p>
    <w:p>
      <w:r>
        <w:pict>
          <v:rect style="width:0;height:1.5pt" o:hralign="center" o:hrstd="t" o:hr="t"/>
        </w:pict>
      </w:r>
    </w:p>
    <w:p>
      <w:pPr>
        <w:pStyle w:val="Heading2"/>
      </w:pPr>
      <w:bookmarkStart w:id="21" w:name="code-of-conduct"/>
      <w:r>
        <w:t xml:space="preserve">1. Code of conduct</w:t>
      </w:r>
      <w:bookmarkEnd w:id="21"/>
    </w:p>
    <w:p>
      <w:pPr>
        <w:pStyle w:val="FirstParagraph"/>
      </w:pPr>
      <w:r>
        <w:t xml:space="preserve">We treat each other and the people we work with — customers, partners, candidates, investors — with respect and good faith. We disagree directly and in private, then commit publicly. We never punch down. We do not tolerate harassment, discrimination, or retaliation of any kind. Violations are grounds for immediate termination.</w:t>
      </w:r>
    </w:p>
    <w:p>
      <w:pPr>
        <w:pStyle w:val="BodyText"/>
      </w:pPr>
      <w:r>
        <w:t xml:space="preserve">If you witness or experience behavior that violates this code, raise it directly with any Founder, or in writing to xhurian.shaba@ecentic.ai. We will take it seriously and we will not retaliate.</w:t>
      </w:r>
    </w:p>
    <w:p>
      <w:r>
        <w:pict>
          <v:rect style="width:0;height:1.5pt" o:hralign="center" o:hrstd="t" o:hr="t"/>
        </w:pict>
      </w:r>
    </w:p>
    <w:p>
      <w:pPr>
        <w:pStyle w:val="Heading2"/>
      </w:pPr>
      <w:bookmarkStart w:id="22" w:name="acceptable-use-of-company-systems"/>
      <w:r>
        <w:t xml:space="preserve">2. Acceptable use of company systems</w:t>
      </w:r>
      <w:bookmarkEnd w:id="22"/>
    </w:p>
    <w:p>
      <w:pPr>
        <w:pStyle w:val="FirstParagraph"/>
      </w:pPr>
      <w:r>
        <w:t xml:space="preserve">Company laptops, accounts, and credentials are for company use. Reasonable personal use (checking your email, reading the news) is fine; storing personal data, running side projects, or accessing non-work-related sensitive accounts is not. Use a personal device for personal things.</w:t>
      </w:r>
    </w:p>
    <w:p>
      <w:pPr>
        <w:pStyle w:val="BodyText"/>
      </w:pPr>
      <w:r>
        <w:t xml:space="preserve">Do not install unvetted software on company-issued machines. Ask the CTO if you’re unsure.</w:t>
      </w:r>
    </w:p>
    <w:p>
      <w:r>
        <w:pict>
          <v:rect style="width:0;height:1.5pt" o:hralign="center" o:hrstd="t" o:hr="t"/>
        </w:pict>
      </w:r>
    </w:p>
    <w:p>
      <w:pPr>
        <w:pStyle w:val="Heading2"/>
      </w:pPr>
      <w:bookmarkStart w:id="23" w:name="information-security-basics"/>
      <w:r>
        <w:t xml:space="preserve">3. Information security basics</w:t>
      </w:r>
      <w:bookmarkEnd w:id="23"/>
    </w:p>
    <w:p>
      <w:pPr>
        <w:numPr>
          <w:ilvl w:val="0"/>
          <w:numId w:val="1001"/>
        </w:numPr>
        <w:pStyle w:val="Compact"/>
      </w:pPr>
      <w:r>
        <w:rPr>
          <w:b/>
        </w:rPr>
        <w:t xml:space="preserve">Two-factor authentication</w:t>
      </w:r>
      <w:r>
        <w:t xml:space="preserve"> </w:t>
      </w:r>
      <w:r>
        <w:t xml:space="preserve">is mandatory on every work account, no exceptions.</w:t>
      </w:r>
    </w:p>
    <w:p>
      <w:pPr>
        <w:numPr>
          <w:ilvl w:val="0"/>
          <w:numId w:val="1001"/>
        </w:numPr>
        <w:pStyle w:val="Compact"/>
      </w:pPr>
      <w:r>
        <w:rPr>
          <w:b/>
        </w:rPr>
        <w:t xml:space="preserve">Passwords</w:t>
      </w:r>
      <w:r>
        <w:t xml:space="preserve"> </w:t>
      </w:r>
      <w:r>
        <w:t xml:space="preserve">must be unique per service and stored in the company-managed password manager. No shared accounts.</w:t>
      </w:r>
    </w:p>
    <w:p>
      <w:pPr>
        <w:numPr>
          <w:ilvl w:val="0"/>
          <w:numId w:val="1001"/>
        </w:numPr>
        <w:pStyle w:val="Compact"/>
      </w:pPr>
      <w:r>
        <w:rPr>
          <w:b/>
        </w:rPr>
        <w:t xml:space="preserve">Production access</w:t>
      </w:r>
      <w:r>
        <w:t xml:space="preserve"> </w:t>
      </w:r>
      <w:r>
        <w:t xml:space="preserve">is limited to the three Founders and Engineer #1 (once hired). Other engineers receive access on a per-task, audited basis.</w:t>
      </w:r>
    </w:p>
    <w:p>
      <w:pPr>
        <w:numPr>
          <w:ilvl w:val="0"/>
          <w:numId w:val="1001"/>
        </w:numPr>
        <w:pStyle w:val="Compact"/>
      </w:pPr>
      <w:r>
        <w:rPr>
          <w:b/>
        </w:rPr>
        <w:t xml:space="preserve">No customer data on personal devices, ever.</w:t>
      </w:r>
      <w:r>
        <w:t xml:space="preserve"> </w:t>
      </w:r>
      <w:r>
        <w:t xml:space="preserve">Production data only ever lives on company-managed infrastructure.</w:t>
      </w:r>
    </w:p>
    <w:p>
      <w:pPr>
        <w:numPr>
          <w:ilvl w:val="0"/>
          <w:numId w:val="1001"/>
        </w:numPr>
        <w:pStyle w:val="Compact"/>
      </w:pPr>
      <w:r>
        <w:rPr>
          <w:b/>
        </w:rPr>
        <w:t xml:space="preserve">Lock your screen</w:t>
      </w:r>
      <w:r>
        <w:t xml:space="preserve"> </w:t>
      </w:r>
      <w:r>
        <w:t xml:space="preserve">when you step away.</w:t>
      </w:r>
    </w:p>
    <w:p>
      <w:pPr>
        <w:numPr>
          <w:ilvl w:val="0"/>
          <w:numId w:val="1001"/>
        </w:numPr>
        <w:pStyle w:val="Compact"/>
      </w:pPr>
      <w:r>
        <w:rPr>
          <w:b/>
        </w:rPr>
        <w:t xml:space="preserve">Report any suspected security incident immediately</w:t>
      </w:r>
      <w:r>
        <w:t xml:space="preserve"> </w:t>
      </w:r>
      <w:r>
        <w:t xml:space="preserve">to security@ecentic.ai. There is no downside to over-reporting.</w:t>
      </w:r>
    </w:p>
    <w:p>
      <w:pPr>
        <w:pStyle w:val="FirstParagraph"/>
      </w:pPr>
      <w:r>
        <w:t xml:space="preserve">A full security policy will be drafted as part of the SOC 2 Type I engagement (target: Q3 2026). This is the interim baseline.</w:t>
      </w:r>
    </w:p>
    <w:p>
      <w:r>
        <w:pict>
          <v:rect style="width:0;height:1.5pt" o:hralign="center" o:hrstd="t" o:hr="t"/>
        </w:pict>
      </w:r>
    </w:p>
    <w:p>
      <w:pPr>
        <w:pStyle w:val="Heading2"/>
      </w:pPr>
      <w:bookmarkStart w:id="24" w:name="confidentiality"/>
      <w:r>
        <w:t xml:space="preserve">4. Confidentiality</w:t>
      </w:r>
      <w:bookmarkEnd w:id="24"/>
    </w:p>
    <w:p>
      <w:pPr>
        <w:pStyle w:val="FirstParagraph"/>
      </w:pPr>
      <w:r>
        <w:t xml:space="preserve">All non-public company information — code, customer data, financial information, business plans, customer correspondence, employee compensation — is confidential. Discuss it only with people who have a clear need to know and a confidentiality obligation to the company. Do not post about customers, deals, or numbers on social media without explicit founder approval.</w:t>
      </w:r>
    </w:p>
    <w:p>
      <w:pPr>
        <w:pStyle w:val="BodyText"/>
      </w:pPr>
      <w:r>
        <w:t xml:space="preserve">This obligation continues after your association with the company ends.</w:t>
      </w:r>
    </w:p>
    <w:p>
      <w:r>
        <w:pict>
          <v:rect style="width:0;height:1.5pt" o:hralign="center" o:hrstd="t" o:hr="t"/>
        </w:pict>
      </w:r>
    </w:p>
    <w:p>
      <w:pPr>
        <w:pStyle w:val="Heading2"/>
      </w:pPr>
      <w:bookmarkStart w:id="25" w:name="intellectual-property"/>
      <w:r>
        <w:t xml:space="preserve">5. Intellectual property</w:t>
      </w:r>
      <w:bookmarkEnd w:id="25"/>
    </w:p>
    <w:p>
      <w:pPr>
        <w:pStyle w:val="FirstParagraph"/>
      </w:pPr>
      <w:r>
        <w:t xml:space="preserve">All work product you create in connection with écentic is the property of écentic shpk. This is documented in your founder shareholder agreement, contractor service agreement, or employment contract. If you bring pre-existing IP into a project (your own open-source library, your own design assets), document it in writing before incorporating it into anything you ship.</w:t>
      </w:r>
    </w:p>
    <w:p>
      <w:r>
        <w:pict>
          <v:rect style="width:0;height:1.5pt" o:hralign="center" o:hrstd="t" o:hr="t"/>
        </w:pict>
      </w:r>
    </w:p>
    <w:p>
      <w:pPr>
        <w:pStyle w:val="Heading2"/>
      </w:pPr>
      <w:bookmarkStart w:id="26" w:name="working-hours-and-remote-work"/>
      <w:r>
        <w:t xml:space="preserve">6. Working hours and remote work</w:t>
      </w:r>
      <w:bookmarkEnd w:id="26"/>
    </w:p>
    <w:p>
      <w:pPr>
        <w:pStyle w:val="FirstParagraph"/>
      </w:pPr>
      <w:r>
        <w:t xml:space="preserve">We do not track hours. We track outcomes. Get the work done well, on time, and communicate openly when you can’t. Most of the team is in Tirana; remote work is expected and supported.</w:t>
      </w:r>
    </w:p>
    <w:p>
      <w:pPr>
        <w:pStyle w:val="BodyText"/>
      </w:pPr>
      <w:r>
        <w:t xml:space="preserve">We have a standing daily 30-minute team sync (timezone TBD as the team expands) and weekly one-on-ones between each direct report and their manager.</w:t>
      </w:r>
    </w:p>
    <w:p>
      <w:r>
        <w:pict>
          <v:rect style="width:0;height:1.5pt" o:hralign="center" o:hrstd="t" o:hr="t"/>
        </w:pict>
      </w:r>
    </w:p>
    <w:p>
      <w:pPr>
        <w:pStyle w:val="Heading2"/>
      </w:pPr>
      <w:bookmarkStart w:id="27" w:name="time-off"/>
      <w:r>
        <w:t xml:space="preserve">7. Time off</w:t>
      </w:r>
      <w:bookmarkEnd w:id="27"/>
    </w:p>
    <w:p>
      <w:pPr>
        <w:pStyle w:val="FirstParagraph"/>
      </w:pPr>
      <w:r>
        <w:t xml:space="preserve">Take the time you need. There is no formal vacation cap for founders or full-time team members. The norms:</w:t>
      </w:r>
    </w:p>
    <w:p>
      <w:pPr>
        <w:numPr>
          <w:ilvl w:val="0"/>
          <w:numId w:val="1002"/>
        </w:numPr>
        <w:pStyle w:val="Compact"/>
      </w:pPr>
      <w:r>
        <w:t xml:space="preserve">Give your colleagues at least one week’s notice for time off longer than two days, where possible.</w:t>
      </w:r>
    </w:p>
    <w:p>
      <w:pPr>
        <w:numPr>
          <w:ilvl w:val="0"/>
          <w:numId w:val="1002"/>
        </w:numPr>
        <w:pStyle w:val="Compact"/>
      </w:pPr>
      <w:r>
        <w:t xml:space="preserve">Designate a backup for anything urgent on your plate.</w:t>
      </w:r>
    </w:p>
    <w:p>
      <w:pPr>
        <w:numPr>
          <w:ilvl w:val="0"/>
          <w:numId w:val="1002"/>
        </w:numPr>
        <w:pStyle w:val="Compact"/>
      </w:pPr>
      <w:r>
        <w:t xml:space="preserve">Don’t ping people on holiday unless it’s an emergency. The bar is high.</w:t>
      </w:r>
    </w:p>
    <w:p>
      <w:pPr>
        <w:numPr>
          <w:ilvl w:val="0"/>
          <w:numId w:val="1002"/>
        </w:numPr>
        <w:pStyle w:val="Compact"/>
      </w:pPr>
      <w:r>
        <w:t xml:space="preserve">Public Albanian holidays are observed by default; you don’t need to ask for those.</w:t>
      </w:r>
    </w:p>
    <w:p>
      <w:r>
        <w:pict>
          <v:rect style="width:0;height:1.5pt" o:hralign="center" o:hrstd="t" o:hr="t"/>
        </w:pict>
      </w:r>
    </w:p>
    <w:p>
      <w:pPr>
        <w:pStyle w:val="Heading2"/>
      </w:pPr>
      <w:bookmarkStart w:id="28" w:name="equipment-and-expenses"/>
      <w:r>
        <w:t xml:space="preserve">8. Equipment and expenses</w:t>
      </w:r>
      <w:bookmarkEnd w:id="28"/>
    </w:p>
    <w:p>
      <w:pPr>
        <w:pStyle w:val="FirstParagraph"/>
      </w:pPr>
      <w:r>
        <w:t xml:space="preserve">The company provides a laptop and any standard productivity software you need. Equipment is the company’s property and returned at end of engagement.</w:t>
      </w:r>
    </w:p>
    <w:p>
      <w:pPr>
        <w:pStyle w:val="BodyText"/>
      </w:pPr>
      <w:r>
        <w:t xml:space="preserve">Reasonable work-related expenses (travel for sales, conferences, customer dinners) are reimbursed. Submit receipts via the company expense tool (TBD post-raise; for now: forward to finance@ecentic.ai with a one-line description).</w:t>
      </w:r>
    </w:p>
    <w:p>
      <w:pPr>
        <w:pStyle w:val="BodyText"/>
      </w:pPr>
      <w:r>
        <w:t xml:space="preserve">Approval thresholds:</w:t>
      </w:r>
      <w:r>
        <w:t xml:space="preserve"> </w:t>
      </w:r>
      <w:r>
        <w:t xml:space="preserve">- Under €100 per item: no pre-approval, just receipt</w:t>
      </w:r>
      <w:r>
        <w:t xml:space="preserve"> </w:t>
      </w:r>
      <w:r>
        <w:t xml:space="preserve">- €100–€500: written approval from any Founder before purchase</w:t>
      </w:r>
      <w:r>
        <w:t xml:space="preserve"> </w:t>
      </w:r>
      <w:r>
        <w:t xml:space="preserve">- Over €500: written approval from CEO</w:t>
      </w:r>
    </w:p>
    <w:p>
      <w:r>
        <w:pict>
          <v:rect style="width:0;height:1.5pt" o:hralign="center" o:hrstd="t" o:hr="t"/>
        </w:pict>
      </w:r>
    </w:p>
    <w:p>
      <w:pPr>
        <w:pStyle w:val="Heading2"/>
      </w:pPr>
      <w:bookmarkStart w:id="29" w:name="use-of-generative-ai-tools-at-work"/>
      <w:r>
        <w:t xml:space="preserve">9. Use of generative AI tools at work</w:t>
      </w:r>
      <w:bookmarkEnd w:id="29"/>
    </w:p>
    <w:p>
      <w:pPr>
        <w:pStyle w:val="FirstParagraph"/>
      </w:pPr>
      <w:r>
        <w:t xml:space="preserve">We are an AI company. We use AI tools (ChatGPT, Claude, Copilot, Cursor, etc.) heavily in our own work. Some ground rules:</w:t>
      </w:r>
    </w:p>
    <w:p>
      <w:pPr>
        <w:numPr>
          <w:ilvl w:val="0"/>
          <w:numId w:val="1003"/>
        </w:numPr>
        <w:pStyle w:val="Compact"/>
      </w:pPr>
      <w:r>
        <w:rPr>
          <w:b/>
        </w:rPr>
        <w:t xml:space="preserve">Never paste customer data into a public AI tool.</w:t>
      </w:r>
      <w:r>
        <w:t xml:space="preserve"> </w:t>
      </w:r>
      <w:r>
        <w:t xml:space="preserve">Use our internal Azure AI Studio environment, or anonymize the data first.</w:t>
      </w:r>
    </w:p>
    <w:p>
      <w:pPr>
        <w:numPr>
          <w:ilvl w:val="0"/>
          <w:numId w:val="1003"/>
        </w:numPr>
        <w:pStyle w:val="Compact"/>
      </w:pPr>
      <w:r>
        <w:rPr>
          <w:b/>
        </w:rPr>
        <w:t xml:space="preserve">Treat AI output as a draft.</w:t>
      </w:r>
      <w:r>
        <w:t xml:space="preserve"> </w:t>
      </w:r>
      <w:r>
        <w:t xml:space="preserve">Verify, edit, and take ownership of what you ship. AI-generated code, copy, or analysis without human review is not acceptable.</w:t>
      </w:r>
    </w:p>
    <w:p>
      <w:pPr>
        <w:numPr>
          <w:ilvl w:val="0"/>
          <w:numId w:val="1003"/>
        </w:numPr>
        <w:pStyle w:val="Compact"/>
      </w:pPr>
      <w:r>
        <w:rPr>
          <w:b/>
        </w:rPr>
        <w:t xml:space="preserve">Be transparent.</w:t>
      </w:r>
      <w:r>
        <w:t xml:space="preserve"> </w:t>
      </w:r>
      <w:r>
        <w:t xml:space="preserve">If significant portions of a deliverable were AI-generated, say so to the relevant stakeholder.</w:t>
      </w:r>
    </w:p>
    <w:p>
      <w:r>
        <w:pict>
          <v:rect style="width:0;height:1.5pt" o:hralign="center" o:hrstd="t" o:hr="t"/>
        </w:pict>
      </w:r>
    </w:p>
    <w:p>
      <w:pPr>
        <w:pStyle w:val="Heading2"/>
      </w:pPr>
      <w:bookmarkStart w:id="30" w:name="conflicts-of-interest"/>
      <w:r>
        <w:t xml:space="preserve">10. Conflicts of interest</w:t>
      </w:r>
      <w:bookmarkEnd w:id="30"/>
    </w:p>
    <w:p>
      <w:pPr>
        <w:pStyle w:val="FirstParagraph"/>
      </w:pPr>
      <w:r>
        <w:t xml:space="preserve">Disclose to a Founder any outside relationship — employment, advisory, investment, board seat, romantic, family — that could reasonably be seen as a conflict with your work at écentic. Disclosure resolves most conflicts; non-disclosure rarely does.</w:t>
      </w:r>
    </w:p>
    <w:p>
      <w:r>
        <w:pict>
          <v:rect style="width:0;height:1.5pt" o:hralign="center" o:hrstd="t" o:hr="t"/>
        </w:pict>
      </w:r>
    </w:p>
    <w:p>
      <w:pPr>
        <w:pStyle w:val="Heading2"/>
      </w:pPr>
      <w:bookmarkStart w:id="31" w:name="whistleblower-safe-reporting"/>
      <w:r>
        <w:t xml:space="preserve">11. Whistleblower / safe reporting</w:t>
      </w:r>
      <w:bookmarkEnd w:id="31"/>
    </w:p>
    <w:p>
      <w:pPr>
        <w:pStyle w:val="FirstParagraph"/>
      </w:pPr>
      <w:r>
        <w:t xml:space="preserve">If you become aware of behavior at the company that you believe to be illegal, unsafe, unethical, or in violation of these policies, you may raise it in writing to any Founder, or — if you prefer to bypass the Founders — to the Company’s external accountant or lawyer. We will not retaliate.</w:t>
      </w:r>
    </w:p>
    <w:p>
      <w:r>
        <w:pict>
          <v:rect style="width:0;height:1.5pt" o:hralign="center" o:hrstd="t" o:hr="t"/>
        </w:pict>
      </w:r>
    </w:p>
    <w:p>
      <w:pPr>
        <w:pStyle w:val="Heading2"/>
      </w:pPr>
      <w:bookmarkStart w:id="32" w:name="updates"/>
      <w:r>
        <w:t xml:space="preserve">12. Updates</w:t>
      </w:r>
      <w:bookmarkEnd w:id="32"/>
    </w:p>
    <w:p>
      <w:pPr>
        <w:pStyle w:val="FirstParagraph"/>
      </w:pPr>
      <w:r>
        <w:t xml:space="preserve">These policies may be updated. Material changes will be communicated to the team in advance and the</w:t>
      </w:r>
      <w:r>
        <w:t xml:space="preserve"> </w:t>
      </w:r>
      <w:r>
        <w:t xml:space="preserve">“</w:t>
      </w:r>
      <w:r>
        <w:t xml:space="preserve">Last updated</w:t>
      </w:r>
      <w:r>
        <w:t xml:space="preserve">”</w:t>
      </w:r>
      <w:r>
        <w:t xml:space="preserve"> </w:t>
      </w:r>
      <w:r>
        <w:t xml:space="preserve">date will be bumped. The current version is canonical; previous versions are kept in version control.</w:t>
      </w:r>
    </w:p>
    <w:sectPr w:rsidR="00FC693F" w:rsidRPr="0006063C" w:rsidSect="00034616">
      <w:pgSz w:w="12240" w:h="15840"/>
      <w:pgMar w:top="1296" w:right="1440" w:bottom="1296"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E40A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E40A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color w:val="1E40A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E40A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2026-06-02T13:47:24Z</dcterms:created>
  <dcterms:modified xsi:type="dcterms:W3CDTF">2026-06-02T13:47:24Z</dcterms:modified>
</cp:coreProperties>
</file>

<file path=docProps/custom.xml><?xml version="1.0" encoding="utf-8"?>
<Properties xmlns="http://schemas.openxmlformats.org/officeDocument/2006/custom-properties" xmlns:vt="http://schemas.openxmlformats.org/officeDocument/2006/docPropsVTypes"/>
</file>