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customer-kpis-and-analytics"/>
      <w:r>
        <w:t xml:space="preserve">écentic — Customer KPIs and Analytics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Refresh cadence:</w:t>
      </w:r>
      <w:r>
        <w:t xml:space="preserve"> </w:t>
      </w:r>
      <w:r>
        <w:t xml:space="preserve">Manually weekly until Q3 2026 (when the App Store launch automates instrumentation), then auto-pulled into the dashboard</w:t>
      </w:r>
    </w:p>
    <w:p>
      <w:pPr>
        <w:pStyle w:val="Heading2"/>
      </w:pPr>
      <w:bookmarkStart w:id="21" w:name="headline-metrics-current-state-june-2026"/>
      <w:r>
        <w:t xml:space="preserve">Headline metrics (current state, June 2026)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Paying customers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p>
            <w:pPr>
              <w:pStyle w:val="Compact"/>
              <w:jc w:val="left"/>
            </w:pPr>
            <w:r>
              <w:t xml:space="preserve">Dua Flavours, Avatid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&lt;€500</w:t>
            </w:r>
          </w:p>
        </w:tc>
        <w:tc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p>
            <w:pPr>
              <w:pStyle w:val="Compact"/>
              <w:jc w:val="left"/>
            </w:pPr>
            <w:r>
              <w:t xml:space="preserve">Below tier base price (early/discounted)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 (annualised current MRR)</w:t>
            </w:r>
          </w:p>
        </w:tc>
        <w:tc>
          <w:p>
            <w:pPr>
              <w:pStyle w:val="Compact"/>
              <w:jc w:val="left"/>
            </w:pPr>
            <w:r>
              <w:t xml:space="preserve">&lt;€6,000</w:t>
            </w:r>
          </w:p>
        </w:tc>
        <w:tc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p>
            <w:pPr>
              <w:pStyle w:val="Compact"/>
              <w:jc w:val="left"/>
            </w:pPr>
            <w:r>
              <w:t xml:space="preserve">Modeled to grow to €450K by EoY1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accounts (paid + free trial + scan-only)</w:t>
            </w:r>
          </w:p>
        </w:tc>
        <w:tc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p>
            <w:pPr>
              <w:pStyle w:val="Compact"/>
              <w:jc w:val="left"/>
            </w:pPr>
            <w:r>
              <w:t xml:space="preserve">Most are free-scan-only at this 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 → paid conversion rate</w:t>
            </w:r>
          </w:p>
        </w:tc>
        <w:tc>
          <w:p>
            <w:pPr>
              <w:pStyle w:val="Compact"/>
              <w:jc w:val="left"/>
            </w:pPr>
            <w:r>
              <w:t xml:space="preserve">Not yet meaningful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Not enough data — App Store launch in Q3 will enable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store integrations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p>
            <w:pPr>
              <w:pStyle w:val="Compact"/>
              <w:jc w:val="left"/>
            </w:pPr>
            <w:r>
              <w:t xml:space="preserve">Both Shopify; WooCommerce integration live but no customer yet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Simulations run (cumulative)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p>
            <w:pPr>
              <w:pStyle w:val="Compact"/>
              <w:jc w:val="left"/>
            </w:pPr>
            <w:r>
              <w:t xml:space="preserve">Across 4 models (GPT-4, Claude, Gemini, Perplexity)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 UCP validator monthly uses</w:t>
            </w:r>
          </w:p>
        </w:tc>
        <w:tc>
          <w:p>
            <w:pPr>
              <w:pStyle w:val="Compact"/>
              <w:jc w:val="left"/>
            </w:pPr>
            <w:r>
              <w:t xml:space="preserve">Tracked weekly post-launch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Lead-magnet — visitors enter their domain, get a report</w:t>
            </w:r>
          </w:p>
        </w:tc>
      </w:tr>
    </w:tbl>
    <w:p>
      <w:pPr>
        <w:pStyle w:val="Heading2"/>
      </w:pPr>
      <w:bookmarkStart w:id="22" w:name="acquisition-metrics"/>
      <w:r>
        <w:t xml:space="preserve">Acquisition metrics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 App Store visitors per week</w:t>
            </w:r>
          </w:p>
        </w:tc>
        <w:tc>
          <w:p>
            <w:pPr>
              <w:pStyle w:val="Compact"/>
              <w:jc w:val="left"/>
            </w:pPr>
            <w:r>
              <w:t xml:space="preserve">Track from Q3 2026 launch</w:t>
            </w:r>
          </w:p>
        </w:tc>
        <w:tc>
          <w:p>
            <w:pPr>
              <w:pStyle w:val="Compact"/>
              <w:jc w:val="left"/>
            </w:pPr>
            <w:r>
              <w:t xml:space="preserve">Shopify App Store analytics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Store visitor → install conversion</w:t>
            </w:r>
          </w:p>
        </w:tc>
        <w:tc>
          <w:p>
            <w:pPr>
              <w:pStyle w:val="Compact"/>
              <w:jc w:val="left"/>
            </w:pPr>
            <w:r>
              <w:t xml:space="preserve">8–12% (industry benchmark)</w:t>
            </w:r>
          </w:p>
        </w:tc>
        <w:tc>
          <w:p>
            <w:pPr>
              <w:pStyle w:val="Compact"/>
              <w:jc w:val="left"/>
            </w:pPr>
            <w:r>
              <w:t xml:space="preserve">Shopify App Store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 → first scan completion</w:t>
            </w:r>
          </w:p>
        </w:tc>
        <w:tc>
          <w:p>
            <w:pPr>
              <w:pStyle w:val="Compact"/>
              <w:jc w:val="left"/>
            </w:pPr>
            <w:r>
              <w:t xml:space="preserve">60% within first session</w:t>
            </w:r>
          </w:p>
        </w:tc>
        <w:tc>
          <w:p>
            <w:pPr>
              <w:pStyle w:val="Compact"/>
              <w:jc w:val="left"/>
            </w:pPr>
            <w:r>
              <w:t xml:space="preserve">Internal product analytics (PostHog)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 scan → 14-day trial start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Internal product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trial → paid conversion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Billing data (Shopify Billing or Stripe)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Outbound prospect → discovery call booked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CRM (TBD — currently spreadsheet-based)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call → pilot or trial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Sales pipeline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Pilot → annual contract (Enterprise)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Manual tracking — small n</w:t>
            </w:r>
          </w:p>
        </w:tc>
      </w:tr>
    </w:tbl>
    <w:p>
      <w:pPr>
        <w:pStyle w:val="Heading2"/>
      </w:pPr>
      <w:bookmarkStart w:id="23" w:name="retention-metrics"/>
      <w:r>
        <w:t xml:space="preserve">Retention metrics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Cohort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30-day activation rate</w:t>
            </w:r>
          </w:p>
        </w:tc>
        <w:tc>
          <w:p>
            <w:pPr>
              <w:pStyle w:val="Compact"/>
              <w:jc w:val="left"/>
            </w:pPr>
            <w:r>
              <w:t xml:space="preserve">&gt;60% across all tiers</w:t>
            </w:r>
          </w:p>
        </w:tc>
        <w:tc>
          <w:p>
            <w:pPr>
              <w:pStyle w:val="Compact"/>
              <w:jc w:val="left"/>
            </w:pPr>
            <w:r>
              <w:t xml:space="preserve">30 days post first paid charge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30-day Net Promoter Score</w:t>
            </w:r>
          </w:p>
        </w:tc>
        <w:tc>
          <w:p>
            <w:pPr>
              <w:pStyle w:val="Compact"/>
              <w:jc w:val="left"/>
            </w:pPr>
            <w:r>
              <w:t xml:space="preserve">&gt;40</w:t>
            </w:r>
          </w:p>
        </w:tc>
        <w:tc>
          <w:p>
            <w:pPr>
              <w:pStyle w:val="Compact"/>
              <w:jc w:val="left"/>
            </w:pPr>
            <w:r>
              <w:t xml:space="preserve">Surveyed at Day 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logo churn (Connect)</w:t>
            </w:r>
          </w:p>
        </w:tc>
        <w:tc>
          <w:p>
            <w:pPr>
              <w:pStyle w:val="Compact"/>
              <w:jc w:val="left"/>
            </w:pPr>
            <w:r>
              <w:t xml:space="preserve">&lt;5% steady state</w:t>
            </w:r>
          </w:p>
        </w:tc>
        <w:tc>
          <w:p>
            <w:pPr>
              <w:pStyle w:val="Compact"/>
              <w:jc w:val="left"/>
            </w:pPr>
            <w:r>
              <w:t xml:space="preserve">Rolling 90-day average from Q4 2026 onwards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logo churn (Compete)</w:t>
            </w:r>
          </w:p>
        </w:tc>
        <w:tc>
          <w:p>
            <w:pPr>
              <w:pStyle w:val="Compact"/>
              <w:jc w:val="left"/>
            </w:pPr>
            <w:r>
              <w:t xml:space="preserve">&lt;3.5% steady state</w:t>
            </w:r>
          </w:p>
        </w:tc>
        <w:tc>
          <w:p>
            <w:pPr>
              <w:pStyle w:val="Compact"/>
              <w:jc w:val="left"/>
            </w:pPr>
            <w:r>
              <w:t xml:space="preserve">Rolling 90-day average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logo churn (Dominate)</w:t>
            </w:r>
          </w:p>
        </w:tc>
        <w:tc>
          <w:p>
            <w:pPr>
              <w:pStyle w:val="Compact"/>
              <w:jc w:val="left"/>
            </w:pPr>
            <w:r>
              <w:t xml:space="preserve">&lt;2% steady state</w:t>
            </w:r>
          </w:p>
        </w:tc>
        <w:tc>
          <w:p>
            <w:pPr>
              <w:pStyle w:val="Compact"/>
              <w:jc w:val="left"/>
            </w:pPr>
            <w:r>
              <w:t xml:space="preserve">Rolling 90-day average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Revenue Retention (NRR)</w:t>
            </w:r>
          </w:p>
        </w:tc>
        <w:tc>
          <w:p>
            <w:pPr>
              <w:pStyle w:val="Compact"/>
              <w:jc w:val="left"/>
            </w:pPr>
            <w:r>
              <w:t xml:space="preserve">&gt;110% at 12 months</w:t>
            </w:r>
          </w:p>
        </w:tc>
        <w:tc>
          <w:p>
            <w:pPr>
              <w:pStyle w:val="Compact"/>
              <w:jc w:val="left"/>
            </w:pPr>
            <w:r>
              <w:t xml:space="preserve">First measured Q3 2027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 Revenue Retention (GRR)</w:t>
            </w:r>
          </w:p>
        </w:tc>
        <w:tc>
          <w:p>
            <w:pPr>
              <w:pStyle w:val="Compact"/>
              <w:jc w:val="left"/>
            </w:pPr>
            <w:r>
              <w:t xml:space="preserve">&gt;90% at 12 months</w:t>
            </w:r>
          </w:p>
        </w:tc>
        <w:tc>
          <w:p>
            <w:pPr>
              <w:pStyle w:val="Compact"/>
              <w:jc w:val="left"/>
            </w:pPr>
            <w:r>
              <w:t xml:space="preserve">First measured Q3 2027</w:t>
            </w:r>
          </w:p>
        </w:tc>
      </w:tr>
    </w:tbl>
    <w:p>
      <w:pPr>
        <w:pStyle w:val="Heading2"/>
      </w:pPr>
      <w:bookmarkStart w:id="24" w:name="Xd4dfb4f0d5389b5dca5d5db5e29a0fecacef45b"/>
      <w:r>
        <w:t xml:space="preserve">Engagement metrics (per active paying customer)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Logins in first 14 days</w:t>
            </w:r>
          </w:p>
        </w:tc>
        <w:tc>
          <w:p>
            <w:pPr>
              <w:pStyle w:val="Compact"/>
              <w:jc w:val="left"/>
            </w:pPr>
            <w:r>
              <w:t xml:space="preserve">≥5</w:t>
            </w:r>
          </w:p>
        </w:tc>
        <w:tc>
          <w:p>
            <w:pPr>
              <w:pStyle w:val="Compact"/>
              <w:jc w:val="left"/>
            </w:pPr>
            <w:r>
              <w:t xml:space="preserve">Activation signal #1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Simulations run per month</w:t>
            </w:r>
          </w:p>
        </w:tc>
        <w:tc>
          <w:p>
            <w:pPr>
              <w:pStyle w:val="Compact"/>
              <w:jc w:val="left"/>
            </w:pPr>
            <w:r>
              <w:t xml:space="preserve">Tier-specific cap × 50% utilisation</w:t>
            </w:r>
          </w:p>
        </w:tc>
        <w:tc>
          <w:p>
            <w:pPr>
              <w:pStyle w:val="Compact"/>
              <w:jc w:val="left"/>
            </w:pPr>
            <w:r>
              <w:t xml:space="preserve">Connect: 25, Compete: 250, Dominate: 1,000+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Optimizations published per month</w:t>
            </w:r>
          </w:p>
        </w:tc>
        <w:tc>
          <w:p>
            <w:pPr>
              <w:pStyle w:val="Compact"/>
              <w:jc w:val="left"/>
            </w:pPr>
            <w:r>
              <w:t xml:space="preserve">≥3</w:t>
            </w:r>
          </w:p>
        </w:tc>
        <w:tc>
          <w:p>
            <w:pPr>
              <w:pStyle w:val="Compact"/>
              <w:jc w:val="left"/>
            </w:pPr>
            <w:r>
              <w:t xml:space="preserve">Activation signal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Competitors connected (beyond auto-detected 3)</w:t>
            </w:r>
          </w:p>
        </w:tc>
        <w:tc>
          <w:p>
            <w:pPr>
              <w:pStyle w:val="Compact"/>
              <w:jc w:val="left"/>
            </w:pPr>
            <w:r>
              <w:t xml:space="preserve">≥2 by Day 30</w:t>
            </w:r>
          </w:p>
        </w:tc>
        <w:tc>
          <w:p>
            <w:pPr>
              <w:pStyle w:val="Compact"/>
              <w:jc w:val="left"/>
            </w:pPr>
            <w:r>
              <w:t xml:space="preserve">Activation signal #3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to first published optimization</w:t>
            </w:r>
          </w:p>
        </w:tc>
        <w:tc>
          <w:p>
            <w:pPr>
              <w:pStyle w:val="Compact"/>
              <w:jc w:val="left"/>
            </w:pPr>
            <w:r>
              <w:t xml:space="preserve">&lt;7 days from install</w:t>
            </w:r>
          </w:p>
        </w:tc>
        <w:tc>
          <w:p>
            <w:pPr>
              <w:pStyle w:val="Compact"/>
              <w:jc w:val="left"/>
            </w:pPr>
            <w:r>
              <w:t xml:space="preserve">Activation signal #4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Win-rate trend visible in dashboard</w:t>
            </w:r>
          </w:p>
        </w:tc>
        <w:tc>
          <w:p>
            <w:pPr>
              <w:pStyle w:val="Compact"/>
              <w:jc w:val="left"/>
            </w:pPr>
            <w:r>
              <w:t xml:space="preserve">True by Day 14</w:t>
            </w:r>
          </w:p>
        </w:tc>
        <w:tc>
          <w:p>
            <w:pPr>
              <w:pStyle w:val="Compact"/>
              <w:jc w:val="left"/>
            </w:pPr>
            <w:r>
              <w:t xml:space="preserve">Implicit — confirms data is flowing</w:t>
            </w:r>
          </w:p>
        </w:tc>
      </w:tr>
    </w:tbl>
    <w:p>
      <w:pPr>
        <w:pStyle w:val="Heading2"/>
      </w:pPr>
      <w:bookmarkStart w:id="25" w:name="revenue-quality-metrics"/>
      <w:r>
        <w:t xml:space="preserve">Revenue quality metrics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contracts as % of new ARR</w:t>
            </w:r>
          </w:p>
        </w:tc>
        <w:tc>
          <w:p>
            <w:pPr>
              <w:pStyle w:val="Compact"/>
              <w:jc w:val="left"/>
            </w:pPr>
            <w:r>
              <w:t xml:space="preserve">&gt;40% by EoY1</w:t>
            </w:r>
          </w:p>
        </w:tc>
        <w:tc>
          <w:p>
            <w:pPr>
              <w:pStyle w:val="Compact"/>
              <w:jc w:val="left"/>
            </w:pPr>
            <w:r>
              <w:t xml:space="preserve">Annual discounts incentivise commitment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revenue as % of total revenue</w:t>
            </w:r>
          </w:p>
        </w:tc>
        <w:tc>
          <w:p>
            <w:pPr>
              <w:pStyle w:val="Compact"/>
              <w:jc w:val="left"/>
            </w:pPr>
            <w:r>
              <w:t xml:space="preserve">&lt;20% steady state</w:t>
            </w:r>
          </w:p>
        </w:tc>
        <w:tc>
          <w:p>
            <w:pPr>
              <w:pStyle w:val="Compact"/>
              <w:jc w:val="left"/>
            </w:pPr>
            <w:r>
              <w:t xml:space="preserve">Audit is runway-supporting, not the core revenue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ACV (avg)</w:t>
            </w:r>
          </w:p>
        </w:tc>
        <w:tc>
          <w:p>
            <w:pPr>
              <w:pStyle w:val="Compact"/>
              <w:jc w:val="left"/>
            </w:pPr>
            <w:r>
              <w:t xml:space="preserve">€37.5K Year 1, growing to €50K+ Year 2</w:t>
            </w:r>
          </w:p>
        </w:tc>
        <w:tc>
          <w:p>
            <w:pPr>
              <w:pStyle w:val="Compact"/>
              <w:jc w:val="left"/>
            </w:pPr>
            <w:r>
              <w:t xml:space="preserve">Tracked on contract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Tier mix (Connect / Compete / Dominate)</w:t>
            </w:r>
          </w:p>
        </w:tc>
        <w:tc>
          <w:p>
            <w:pPr>
              <w:pStyle w:val="Compact"/>
              <w:jc w:val="left"/>
            </w:pPr>
            <w:r>
              <w:t xml:space="preserve">70 / 20 / 10 by customer count</w:t>
            </w:r>
          </w:p>
        </w:tc>
        <w:tc>
          <w:p>
            <w:pPr>
              <w:pStyle w:val="Compact"/>
              <w:jc w:val="left"/>
            </w:pPr>
            <w:r>
              <w:t xml:space="preserve">Tracked monthly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Mix shift toward Compete and Dominate over time</w:t>
            </w:r>
          </w:p>
        </w:tc>
        <w:tc>
          <w:p>
            <w:pPr>
              <w:pStyle w:val="Compact"/>
              <w:jc w:val="left"/>
            </w:pPr>
            <w:r>
              <w:t xml:space="preserve">NRR via upgrades</w:t>
            </w:r>
          </w:p>
        </w:tc>
        <w:tc>
          <w:p>
            <w:pPr>
              <w:pStyle w:val="Compact"/>
              <w:jc w:val="left"/>
            </w:pPr>
            <w:r>
              <w:t xml:space="preserve">Tracked quarterly</w:t>
            </w:r>
          </w:p>
        </w:tc>
      </w:tr>
    </w:tbl>
    <w:p>
      <w:pPr>
        <w:pStyle w:val="Heading2"/>
      </w:pPr>
      <w:bookmarkStart w:id="26" w:name="Xabac9069e76ca6058a404bb1a405fcad875ea5d"/>
      <w:r>
        <w:t xml:space="preserve">Product usage metrics (aggregated, not per-customer)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simulations run (cumulative)</w:t>
            </w:r>
          </w:p>
        </w:tc>
        <w:tc>
          <w:p>
            <w:pPr>
              <w:pStyle w:val="Compact"/>
              <w:jc w:val="left"/>
            </w:pPr>
            <w:r>
              <w:t xml:space="preserve">All-time count across all customers</w:t>
            </w:r>
          </w:p>
        </w:tc>
        <w:tc>
          <w:p>
            <w:pPr>
              <w:pStyle w:val="Compact"/>
              <w:jc w:val="left"/>
            </w:pPr>
            <w:r>
              <w:t xml:space="preserve">Proxy for dataset depth — proprietary moat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Distinct merchants scanned (cumulative, including free scans)</w:t>
            </w:r>
          </w:p>
        </w:tc>
        <w:tc>
          <w:p>
            <w:pPr>
              <w:pStyle w:val="Compact"/>
              <w:jc w:val="left"/>
            </w:pPr>
            <w:r>
              <w:t xml:space="preserve">Includes one-time public UCP validator uses</w:t>
            </w:r>
          </w:p>
        </w:tc>
        <w:tc>
          <w:p>
            <w:pPr>
              <w:pStyle w:val="Compact"/>
              <w:jc w:val="left"/>
            </w:pPr>
            <w:r>
              <w:t xml:space="preserve">Proxy for top-of-funnel reach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win-rate lift after first optimization</w:t>
            </w:r>
          </w:p>
        </w:tc>
        <w:tc>
          <w:p>
            <w:pPr>
              <w:pStyle w:val="Compact"/>
              <w:jc w:val="left"/>
            </w:pPr>
            <w:r>
              <w:t xml:space="preserve">€P50 lift in agent win rate after first publish</w:t>
            </w:r>
          </w:p>
        </w:tc>
        <w:tc>
          <w:p>
            <w:pPr>
              <w:pStyle w:val="Compact"/>
              <w:jc w:val="left"/>
            </w:pPr>
            <w:r>
              <w:t xml:space="preserve">Core demonstrable product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updated per quarter</w:t>
            </w:r>
          </w:p>
        </w:tc>
        <w:tc>
          <w:p>
            <w:pPr>
              <w:pStyle w:val="Compact"/>
              <w:jc w:val="left"/>
            </w:pPr>
            <w:r>
              <w:t xml:space="preserve">Count of model-version updates that triggered re-simulations</w:t>
            </w:r>
          </w:p>
        </w:tc>
        <w:tc>
          <w:p>
            <w:pPr>
              <w:pStyle w:val="Compact"/>
              <w:jc w:val="left"/>
            </w:pPr>
            <w:r>
              <w:t xml:space="preserve">Demonstrates the model-drift moat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UCP profiles auto-generated</w:t>
            </w:r>
          </w:p>
        </w:tc>
        <w:tc>
          <w:p>
            <w:pPr>
              <w:pStyle w:val="Compact"/>
              <w:jc w:val="left"/>
            </w:pPr>
            <w:r>
              <w:t xml:space="preserve">Cumulative count</w:t>
            </w:r>
          </w:p>
        </w:tc>
        <w:tc>
          <w:p>
            <w:pPr>
              <w:pStyle w:val="Compact"/>
              <w:jc w:val="left"/>
            </w:pPr>
            <w:r>
              <w:t xml:space="preserve">Shows readiness work shipped on behalf of customers</w:t>
            </w:r>
          </w:p>
        </w:tc>
      </w:tr>
    </w:tbl>
    <w:p>
      <w:pPr>
        <w:pStyle w:val="Heading2"/>
      </w:pPr>
      <w:bookmarkStart w:id="27" w:name="what-we-publish-externally"/>
      <w:r>
        <w:t xml:space="preserve">What we publish externally</w:t>
      </w:r>
      <w:bookmarkEnd w:id="27"/>
    </w:p>
    <w:p>
      <w:pPr>
        <w:pStyle w:val="FirstParagraph"/>
      </w:pPr>
      <w:r>
        <w:t xml:space="preserve">A subset of these metrics is published in two external channels: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Public dashboard at ecentic.ai/index</w:t>
      </w:r>
      <w:r>
        <w:t xml:space="preserve"> </w:t>
      </w:r>
      <w:r>
        <w:t xml:space="preserve">— aggregate, anonymized:</w:t>
      </w:r>
      <w:r>
        <w:t xml:space="preserve"> </w:t>
      </w:r>
      <w:r>
        <w:t xml:space="preserve">“</w:t>
      </w:r>
      <w:r>
        <w:t xml:space="preserve">Average agent win rate across X stores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Most common reason agents pick a competitor</w:t>
      </w:r>
      <w:r>
        <w:t xml:space="preserve">”</w:t>
      </w:r>
      <w:r>
        <w:t xml:space="preserve">, etc. Updated weekly. Lead-capture asset.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Quarterly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State of Agent Commerce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report</w:t>
      </w:r>
      <w:r>
        <w:t xml:space="preserve"> </w:t>
      </w:r>
      <w:r>
        <w:t xml:space="preserve">— deeper analysis, distributed to email list, used as PR and inbound generator. First edition Q4 2026.</w:t>
      </w:r>
    </w:p>
    <w:p>
      <w:pPr>
        <w:pStyle w:val="Heading2"/>
      </w:pPr>
      <w:bookmarkStart w:id="28" w:name="data-sources-and-infrastructure"/>
      <w:r>
        <w:t xml:space="preserve">Data sources and infrastructure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Product analytics:</w:t>
      </w:r>
      <w:r>
        <w:t xml:space="preserve"> </w:t>
      </w:r>
      <w:r>
        <w:t xml:space="preserve">PostHog (EU region)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Error tracking:</w:t>
      </w:r>
      <w:r>
        <w:t xml:space="preserve"> </w:t>
      </w:r>
      <w:r>
        <w:t xml:space="preserve">Sentry (EU region)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Billing:</w:t>
      </w:r>
      <w:r>
        <w:t xml:space="preserve"> </w:t>
      </w:r>
      <w:r>
        <w:t xml:space="preserve">Shopify Billing for App Store, Stripe for direct customers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Sales pipeline:</w:t>
      </w:r>
      <w:r>
        <w:t xml:space="preserve"> </w:t>
      </w:r>
      <w:r>
        <w:t xml:space="preserve">spreadsheet today, will move to a proper CRM by Q4 2026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Internal dashboarding:</w:t>
      </w:r>
      <w:r>
        <w:t xml:space="preserve"> </w:t>
      </w:r>
      <w:r>
        <w:t xml:space="preserve">ad-hoc queries against PostgreSQL today; a proper internal KPI dashboard ships post-raise (Engineer #2 hire in M6 owns this)</w:t>
      </w:r>
    </w:p>
    <w:p>
      <w:pPr>
        <w:pStyle w:val="FirstParagraph"/>
      </w:pPr>
      <w:r>
        <w:t xml:space="preserve">All metrics above are reviewed in the weekly Friday team review and form the basis of the monthly investor update.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2026-06-02T13:59:58Z</dcterms:created>
  <dcterms:modified xsi:type="dcterms:W3CDTF">2026-06-02T13:59:58Z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