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écentic shpk</w:t>
      </w:r>
    </w:p>
    <w:p>
      <w:pPr>
        <w:jc w:val="center"/>
      </w:pPr>
      <w:r>
        <w:rPr>
          <w:rFonts w:ascii="Times New Roman" w:hAnsi="Times New Roman"/>
          <w:i/>
          <w:sz w:val="24"/>
        </w:rPr>
        <w:t>Employee Stock Option Plan</w:t>
      </w:r>
    </w:p>
    <w:p/>
    <w:p>
      <w:pPr>
        <w:jc w:val="center"/>
      </w:pPr>
      <w:r>
        <w:rPr>
          <w:sz w:val="22"/>
        </w:rPr>
        <w:t>Dated: __ / __ / 2026</w:t>
      </w:r>
    </w:p>
    <w:p/>
    <w:p>
      <w:r>
        <w:rPr>
          <w:rFonts w:ascii="Times New Roman" w:hAnsi="Times New Roman"/>
          <w:b/>
          <w:sz w:val="26"/>
        </w:rPr>
        <w:t>1. Establishment, Purpose and Definitions</w:t>
      </w:r>
    </w:p>
    <w:p>
      <w:r>
        <w:rPr>
          <w:rFonts w:ascii="Times New Roman" w:hAnsi="Times New Roman"/>
          <w:b/>
          <w:sz w:val="22"/>
        </w:rPr>
        <w:t>1.1 Establishment</w:t>
      </w:r>
    </w:p>
    <w:p>
      <w:pPr>
        <w:spacing w:after="120"/>
        <w:ind w:left="0"/>
      </w:pPr>
      <w:r>
        <w:rPr>
          <w:rFonts w:ascii="Times New Roman" w:hAnsi="Times New Roman"/>
          <w:sz w:val="22"/>
        </w:rPr>
        <w:t>This Employee Stock Option Plan (the "Plan") is established by écentic shpk, a limited liability company ("Shoqëri me Përgjegjësi të Kufizuar") incorporated under Albanian Law No. 9901 dated 14 April 2008 "On Entrepreneurs and Commercial Companies" (the "Company"). The Plan is adopted pursuant to and is administered consistently with the Company's Shareholders Agreement dated __ / __ / 2026 (the "Shareholders Agreement") and the Company's Statute.</w:t>
      </w:r>
    </w:p>
    <w:p>
      <w:r>
        <w:rPr>
          <w:rFonts w:ascii="Times New Roman" w:hAnsi="Times New Roman"/>
          <w:b/>
          <w:sz w:val="22"/>
        </w:rPr>
        <w:t>1.2 Purpose</w:t>
      </w:r>
    </w:p>
    <w:p>
      <w:pPr>
        <w:spacing w:after="120"/>
        <w:ind w:left="0"/>
      </w:pPr>
      <w:r>
        <w:rPr>
          <w:rFonts w:ascii="Times New Roman" w:hAnsi="Times New Roman"/>
          <w:sz w:val="22"/>
        </w:rPr>
        <w:t>The Plan is intended to (a) align the interests of the Company's employees, executive officers, directors, consultants and other service providers (each, where eligible under Section 3, a "Participant") with those of the Company and its Shareholders; (b) attract, retain and motivate qualified personnel by providing equity-based incentives; and (c) reward continued service to the Company through grants of options to acquire Common Shares (each an "Option").</w:t>
      </w:r>
    </w:p>
    <w:p>
      <w:r>
        <w:rPr>
          <w:rFonts w:ascii="Times New Roman" w:hAnsi="Times New Roman"/>
          <w:b/>
          <w:sz w:val="22"/>
        </w:rPr>
        <w:t>1.3 Definitions</w:t>
      </w:r>
    </w:p>
    <w:p>
      <w:pPr>
        <w:spacing w:after="120"/>
        <w:ind w:left="0"/>
      </w:pPr>
      <w:r>
        <w:rPr>
          <w:rFonts w:ascii="Times New Roman" w:hAnsi="Times New Roman"/>
          <w:sz w:val="22"/>
        </w:rPr>
        <w:t>Capitalised terms used but not defined in this Plan have the meanings given in the Shareholders Agreement. In this Plan:</w:t>
      </w:r>
    </w:p>
    <w:p>
      <w:pPr>
        <w:spacing w:after="80"/>
        <w:ind w:left="432"/>
      </w:pPr>
      <w:r>
        <w:rPr>
          <w:rFonts w:ascii="Times New Roman" w:hAnsi="Times New Roman"/>
          <w:sz w:val="22"/>
        </w:rPr>
        <w:t xml:space="preserve">"Award Agreement" means </w:t>
      </w:r>
      <w:r>
        <w:rPr>
          <w:rFonts w:ascii="Times New Roman" w:hAnsi="Times New Roman"/>
          <w:sz w:val="22"/>
        </w:rPr>
        <w:t>a written grant agreement between the Company and a Participant evidencing the terms of an Option, substantially in the form approved by the Board.</w:t>
      </w:r>
    </w:p>
    <w:p>
      <w:pPr>
        <w:spacing w:after="80"/>
        <w:ind w:left="432"/>
      </w:pPr>
      <w:r>
        <w:rPr>
          <w:rFonts w:ascii="Times New Roman" w:hAnsi="Times New Roman"/>
          <w:sz w:val="22"/>
        </w:rPr>
        <w:t xml:space="preserve">"Board" means </w:t>
      </w:r>
      <w:r>
        <w:rPr>
          <w:rFonts w:ascii="Times New Roman" w:hAnsi="Times New Roman"/>
          <w:sz w:val="22"/>
        </w:rPr>
        <w:t>the board of directors (administrators) of the Company appointed in accordance with Section 4 of the Shareholders Agreement.</w:t>
      </w:r>
    </w:p>
    <w:p>
      <w:pPr>
        <w:spacing w:after="80"/>
        <w:ind w:left="432"/>
      </w:pPr>
      <w:r>
        <w:rPr>
          <w:rFonts w:ascii="Times New Roman" w:hAnsi="Times New Roman"/>
          <w:sz w:val="22"/>
        </w:rPr>
        <w:t xml:space="preserve">"Cause" means </w:t>
      </w:r>
      <w:r>
        <w:rPr>
          <w:rFonts w:ascii="Times New Roman" w:hAnsi="Times New Roman"/>
          <w:sz w:val="22"/>
        </w:rPr>
        <w:t>has the meaning given in the Shareholders Agreement.</w:t>
      </w:r>
    </w:p>
    <w:p>
      <w:pPr>
        <w:spacing w:after="80"/>
        <w:ind w:left="432"/>
      </w:pPr>
      <w:r>
        <w:rPr>
          <w:rFonts w:ascii="Times New Roman" w:hAnsi="Times New Roman"/>
          <w:sz w:val="22"/>
        </w:rPr>
        <w:t xml:space="preserve">"Change of Control" means </w:t>
      </w:r>
      <w:r>
        <w:rPr>
          <w:rFonts w:ascii="Times New Roman" w:hAnsi="Times New Roman"/>
          <w:sz w:val="22"/>
        </w:rPr>
        <w:t>has the meaning given in the Shareholders Agreement.</w:t>
      </w:r>
    </w:p>
    <w:p>
      <w:pPr>
        <w:spacing w:after="80"/>
        <w:ind w:left="432"/>
      </w:pPr>
      <w:r>
        <w:rPr>
          <w:rFonts w:ascii="Times New Roman" w:hAnsi="Times New Roman"/>
          <w:sz w:val="22"/>
        </w:rPr>
        <w:t xml:space="preserve">"Common Shares" means </w:t>
      </w:r>
      <w:r>
        <w:rPr>
          <w:rFonts w:ascii="Times New Roman" w:hAnsi="Times New Roman"/>
          <w:sz w:val="22"/>
        </w:rPr>
        <w:t>the common shares (kuotat) of the Company having the rights set out in the Statute and Shareholders Agreement.</w:t>
      </w:r>
    </w:p>
    <w:p>
      <w:pPr>
        <w:spacing w:after="80"/>
        <w:ind w:left="432"/>
      </w:pPr>
      <w:r>
        <w:rPr>
          <w:rFonts w:ascii="Times New Roman" w:hAnsi="Times New Roman"/>
          <w:sz w:val="22"/>
        </w:rPr>
        <w:t xml:space="preserve">"Exercise Price" means </w:t>
      </w:r>
      <w:r>
        <w:rPr>
          <w:rFonts w:ascii="Times New Roman" w:hAnsi="Times New Roman"/>
          <w:sz w:val="22"/>
        </w:rPr>
        <w:t>the price per Common Share at which a vested Option may be exercised, as determined by the Board pursuant to Section 5.3.</w:t>
      </w:r>
    </w:p>
    <w:p>
      <w:pPr>
        <w:spacing w:after="80"/>
        <w:ind w:left="432"/>
      </w:pPr>
      <w:r>
        <w:rPr>
          <w:rFonts w:ascii="Times New Roman" w:hAnsi="Times New Roman"/>
          <w:sz w:val="22"/>
        </w:rPr>
        <w:t xml:space="preserve">"Fair Market Value" means </w:t>
      </w:r>
      <w:r>
        <w:rPr>
          <w:rFonts w:ascii="Times New Roman" w:hAnsi="Times New Roman"/>
          <w:sz w:val="22"/>
        </w:rPr>
        <w:t>the fair market value of a Common Share as determined in good faith by the Board, taking into account the most recent priced equity financing of the Company, an independent valuation, or such other reasonable basis as the Board may apply.</w:t>
      </w:r>
    </w:p>
    <w:p>
      <w:pPr>
        <w:spacing w:after="80"/>
        <w:ind w:left="432"/>
      </w:pPr>
      <w:r>
        <w:rPr>
          <w:rFonts w:ascii="Times New Roman" w:hAnsi="Times New Roman"/>
          <w:sz w:val="22"/>
        </w:rPr>
        <w:t xml:space="preserve">"Option Pool" means </w:t>
      </w:r>
      <w:r>
        <w:rPr>
          <w:rFonts w:ascii="Times New Roman" w:hAnsi="Times New Roman"/>
          <w:sz w:val="22"/>
        </w:rPr>
        <w:t>the pool of Common Shares reserved for issuance under this Plan, equal to ten percent (10%) of the Company's issued and outstanding Common Shares on a fully diluted basis as of the date of incorporation, being initially eleven thousand one hundred and eleven (11,111) Common Shares (subject to adjustment under Section 11).</w:t>
      </w:r>
    </w:p>
    <w:p>
      <w:pPr>
        <w:spacing w:after="80"/>
        <w:ind w:left="432"/>
      </w:pPr>
      <w:r>
        <w:rPr>
          <w:rFonts w:ascii="Times New Roman" w:hAnsi="Times New Roman"/>
          <w:sz w:val="22"/>
        </w:rPr>
        <w:t xml:space="preserve">"Participant" means </w:t>
      </w:r>
      <w:r>
        <w:rPr>
          <w:rFonts w:ascii="Times New Roman" w:hAnsi="Times New Roman"/>
          <w:sz w:val="22"/>
        </w:rPr>
        <w:t>an individual who has been granted an Option under this Plan and any permitted transferee thereof.</w:t>
      </w:r>
    </w:p>
    <w:p>
      <w:pPr>
        <w:spacing w:after="80"/>
        <w:ind w:left="432"/>
      </w:pPr>
      <w:r>
        <w:rPr>
          <w:rFonts w:ascii="Times New Roman" w:hAnsi="Times New Roman"/>
          <w:sz w:val="22"/>
        </w:rPr>
        <w:t xml:space="preserve">"Plan" means </w:t>
      </w:r>
      <w:r>
        <w:rPr>
          <w:rFonts w:ascii="Times New Roman" w:hAnsi="Times New Roman"/>
          <w:sz w:val="22"/>
        </w:rPr>
        <w:t>this Employee Stock Option Plan, as amended from time to time in accordance with Section 13.</w:t>
      </w:r>
    </w:p>
    <w:p/>
    <w:p>
      <w:r>
        <w:rPr>
          <w:rFonts w:ascii="Times New Roman" w:hAnsi="Times New Roman"/>
          <w:b/>
          <w:sz w:val="26"/>
        </w:rPr>
        <w:t>2. Shares Subject to the Plan</w:t>
      </w:r>
    </w:p>
    <w:p>
      <w:r>
        <w:rPr>
          <w:rFonts w:ascii="Times New Roman" w:hAnsi="Times New Roman"/>
          <w:b/>
          <w:sz w:val="22"/>
        </w:rPr>
        <w:t>2.1 Reservation of Common Shares</w:t>
      </w:r>
    </w:p>
    <w:p>
      <w:pPr>
        <w:spacing w:after="120"/>
        <w:ind w:left="0"/>
      </w:pPr>
      <w:r>
        <w:rPr>
          <w:rFonts w:ascii="Times New Roman" w:hAnsi="Times New Roman"/>
          <w:sz w:val="22"/>
        </w:rPr>
        <w:t>The Company reserves the Option Pool for the grant of Options under this Plan. The Option Pool initially equals ten percent (10%) of the Company's issued and outstanding Common Shares on a fully diluted basis, being eleven thousand one hundred and eleven (11,111) Common Shares. The reserved Common Shares represent authorised but unissued capacity; the Company shall procure shareholder approval and the corresponding increase to its registered share capital at the National Business Centre ("QKB") at the time of each Option exercise.</w:t>
      </w:r>
    </w:p>
    <w:p>
      <w:r>
        <w:rPr>
          <w:rFonts w:ascii="Times New Roman" w:hAnsi="Times New Roman"/>
          <w:b/>
          <w:sz w:val="22"/>
        </w:rPr>
        <w:t>2.2 Adjustments</w:t>
      </w:r>
    </w:p>
    <w:p>
      <w:pPr>
        <w:spacing w:after="120"/>
        <w:ind w:left="0"/>
      </w:pPr>
      <w:r>
        <w:rPr>
          <w:rFonts w:ascii="Times New Roman" w:hAnsi="Times New Roman"/>
          <w:sz w:val="22"/>
        </w:rPr>
        <w:t>In the event of any subdivision, consolidation, reclassification, stock dividend, capital reorganisation, merger or other similar change affecting the Common Shares, the number of Common Shares reserved under the Plan, the number subject to outstanding Options, and the Exercise Price thereof, shall be adjusted in the manner the Board determines is equitable in accordance with Section 11 of this Plan and Section 3.6.3 of the Shareholders Agreement.</w:t>
      </w:r>
    </w:p>
    <w:p>
      <w:r>
        <w:rPr>
          <w:rFonts w:ascii="Times New Roman" w:hAnsi="Times New Roman"/>
          <w:b/>
          <w:sz w:val="22"/>
        </w:rPr>
        <w:t>2.3 Recycling of Forfeited Options</w:t>
      </w:r>
    </w:p>
    <w:p>
      <w:pPr>
        <w:spacing w:after="120"/>
        <w:ind w:left="0"/>
      </w:pPr>
      <w:r>
        <w:rPr>
          <w:rFonts w:ascii="Times New Roman" w:hAnsi="Times New Roman"/>
          <w:sz w:val="22"/>
        </w:rPr>
        <w:t>If an Option expires, terminates or is forfeited without having been fully exercised, the underlying Common Shares shall again become available for grant under this Plan.</w:t>
      </w:r>
    </w:p>
    <w:p>
      <w:r>
        <w:rPr>
          <w:rFonts w:ascii="Times New Roman" w:hAnsi="Times New Roman"/>
          <w:b/>
          <w:sz w:val="22"/>
        </w:rPr>
        <w:t>2.4 Plan Term</w:t>
      </w:r>
    </w:p>
    <w:p>
      <w:pPr>
        <w:spacing w:after="120"/>
        <w:ind w:left="0"/>
      </w:pPr>
      <w:r>
        <w:rPr>
          <w:rFonts w:ascii="Times New Roman" w:hAnsi="Times New Roman"/>
          <w:sz w:val="22"/>
        </w:rPr>
        <w:t>Unless earlier terminated by the Board in accordance with Section 13, no Option may be granted under this Plan after the tenth (10th) anniversary of its adoption. Options granted on or before such date may be exercised in accordance with their terms beyond that date.</w:t>
      </w:r>
    </w:p>
    <w:p>
      <w:r>
        <w:rPr>
          <w:rFonts w:ascii="Times New Roman" w:hAnsi="Times New Roman"/>
          <w:b/>
          <w:sz w:val="26"/>
        </w:rPr>
        <w:t>3. Eligibility</w:t>
      </w:r>
    </w:p>
    <w:p>
      <w:r>
        <w:rPr>
          <w:rFonts w:ascii="Times New Roman" w:hAnsi="Times New Roman"/>
          <w:b/>
          <w:sz w:val="22"/>
        </w:rPr>
        <w:t>3.1 Eligible Persons</w:t>
      </w:r>
    </w:p>
    <w:p>
      <w:pPr>
        <w:spacing w:after="120"/>
        <w:ind w:left="0"/>
      </w:pPr>
      <w:r>
        <w:rPr>
          <w:rFonts w:ascii="Times New Roman" w:hAnsi="Times New Roman"/>
          <w:sz w:val="22"/>
        </w:rPr>
        <w:t>Options may be granted under this Plan to: (a) employees of the Company; (b) executive officers and directors of the Company; and (c) independent contractors, consultants and other service providers of the Company who, in the determination of the Board, contribute to the long-term success of the Company. Founders shall not be granted Options in respect of their Founder Shares but may, in the discretion of the Board, receive Option grants for incremental service contributions.</w:t>
      </w:r>
    </w:p>
    <w:p>
      <w:r>
        <w:rPr>
          <w:rFonts w:ascii="Times New Roman" w:hAnsi="Times New Roman"/>
          <w:b/>
          <w:sz w:val="22"/>
        </w:rPr>
        <w:t>3.2 Non-Discrimination and Board Discretion</w:t>
      </w:r>
    </w:p>
    <w:p>
      <w:pPr>
        <w:spacing w:after="120"/>
        <w:ind w:left="0"/>
      </w:pPr>
      <w:r>
        <w:rPr>
          <w:rFonts w:ascii="Times New Roman" w:hAnsi="Times New Roman"/>
          <w:sz w:val="22"/>
        </w:rPr>
        <w:t>The Board has sole discretion to determine which eligible persons shall receive Option grants, the number of Common Shares subject to each Option, the Exercise Price, vesting terms and any other terms not inconsistent with this Plan.</w:t>
      </w:r>
    </w:p>
    <w:p>
      <w:r>
        <w:rPr>
          <w:rFonts w:ascii="Times New Roman" w:hAnsi="Times New Roman"/>
          <w:b/>
          <w:sz w:val="26"/>
        </w:rPr>
        <w:t>4. Administration</w:t>
      </w:r>
    </w:p>
    <w:p>
      <w:r>
        <w:rPr>
          <w:rFonts w:ascii="Times New Roman" w:hAnsi="Times New Roman"/>
          <w:b/>
          <w:sz w:val="22"/>
        </w:rPr>
        <w:t>4.1 Board Administration</w:t>
      </w:r>
    </w:p>
    <w:p>
      <w:pPr>
        <w:spacing w:after="120"/>
        <w:ind w:left="0"/>
      </w:pPr>
      <w:r>
        <w:rPr>
          <w:rFonts w:ascii="Times New Roman" w:hAnsi="Times New Roman"/>
          <w:sz w:val="22"/>
        </w:rPr>
        <w:t>The Plan shall be administered by the Board, which shall have full authority to: (a) determine Participants and the terms of all Options; (b) interpret the Plan and any Award Agreement; (c) prescribe, amend and rescind rules relating to the Plan; (d) accelerate vesting in whole or in part in any individual case; and (e) take any other action it determines necessary or advisable for the administration of the Plan.</w:t>
      </w:r>
    </w:p>
    <w:p>
      <w:r>
        <w:rPr>
          <w:rFonts w:ascii="Times New Roman" w:hAnsi="Times New Roman"/>
          <w:b/>
          <w:sz w:val="22"/>
        </w:rPr>
        <w:t>4.2 Delegation</w:t>
      </w:r>
    </w:p>
    <w:p>
      <w:pPr>
        <w:spacing w:after="120"/>
        <w:ind w:left="0"/>
      </w:pPr>
      <w:r>
        <w:rPr>
          <w:rFonts w:ascii="Times New Roman" w:hAnsi="Times New Roman"/>
          <w:sz w:val="22"/>
        </w:rPr>
        <w:t>The Board may delegate administration of the Plan to a committee of one or more directors, subject to the limits of applicable Albanian law and the Shareholders Agreement.</w:t>
      </w:r>
    </w:p>
    <w:p>
      <w:r>
        <w:rPr>
          <w:rFonts w:ascii="Times New Roman" w:hAnsi="Times New Roman"/>
          <w:b/>
          <w:sz w:val="22"/>
        </w:rPr>
        <w:t>4.3 Binding Decisions</w:t>
      </w:r>
    </w:p>
    <w:p>
      <w:pPr>
        <w:spacing w:after="120"/>
        <w:ind w:left="0"/>
      </w:pPr>
      <w:r>
        <w:rPr>
          <w:rFonts w:ascii="Times New Roman" w:hAnsi="Times New Roman"/>
          <w:sz w:val="22"/>
        </w:rPr>
        <w:t>All determinations of the Board with respect to the Plan shall be final, conclusive and binding on all persons having any interest in the Plan or any Option granted hereunder.</w:t>
      </w:r>
    </w:p>
    <w:p>
      <w:r>
        <w:rPr>
          <w:rFonts w:ascii="Times New Roman" w:hAnsi="Times New Roman"/>
          <w:b/>
          <w:sz w:val="26"/>
        </w:rPr>
        <w:t>5. Grant of Options</w:t>
      </w:r>
    </w:p>
    <w:p>
      <w:r>
        <w:rPr>
          <w:rFonts w:ascii="Times New Roman" w:hAnsi="Times New Roman"/>
          <w:b/>
          <w:sz w:val="22"/>
        </w:rPr>
        <w:t>5.1 Award Agreement</w:t>
      </w:r>
    </w:p>
    <w:p>
      <w:pPr>
        <w:spacing w:after="120"/>
        <w:ind w:left="0"/>
      </w:pPr>
      <w:r>
        <w:rPr>
          <w:rFonts w:ascii="Times New Roman" w:hAnsi="Times New Roman"/>
          <w:sz w:val="22"/>
        </w:rPr>
        <w:t>Each Option shall be evidenced by a written Award Agreement signed by the Company and the Participant, specifying: (a) the number of Common Shares subject to the Option; (b) the Exercise Price; (c) the vesting schedule; (d) the expiration date; and (e) any other terms determined by the Board.</w:t>
      </w:r>
    </w:p>
    <w:p>
      <w:r>
        <w:rPr>
          <w:rFonts w:ascii="Times New Roman" w:hAnsi="Times New Roman"/>
          <w:b/>
          <w:sz w:val="22"/>
        </w:rPr>
        <w:t>5.2 Date of Grant</w:t>
      </w:r>
    </w:p>
    <w:p>
      <w:pPr>
        <w:spacing w:after="120"/>
        <w:ind w:left="0"/>
      </w:pPr>
      <w:r>
        <w:rPr>
          <w:rFonts w:ascii="Times New Roman" w:hAnsi="Times New Roman"/>
          <w:sz w:val="22"/>
        </w:rPr>
        <w:t>The date of grant of an Option shall be the date on which the Board approves the grant, unless a later effective date is specified in the resolution.</w:t>
      </w:r>
    </w:p>
    <w:p>
      <w:r>
        <w:rPr>
          <w:rFonts w:ascii="Times New Roman" w:hAnsi="Times New Roman"/>
          <w:b/>
          <w:sz w:val="22"/>
        </w:rPr>
        <w:t>5.3 Exercise Price</w:t>
      </w:r>
    </w:p>
    <w:p>
      <w:pPr>
        <w:spacing w:after="120"/>
        <w:ind w:left="0"/>
      </w:pPr>
      <w:r>
        <w:rPr>
          <w:rFonts w:ascii="Times New Roman" w:hAnsi="Times New Roman"/>
          <w:sz w:val="22"/>
        </w:rPr>
        <w:t>The Exercise Price per Common Share shall be no less than the Fair Market Value of a Common Share on the date of grant, as determined by the Board in good faith.</w:t>
      </w:r>
    </w:p>
    <w:p>
      <w:r>
        <w:rPr>
          <w:rFonts w:ascii="Times New Roman" w:hAnsi="Times New Roman"/>
          <w:b/>
          <w:sz w:val="22"/>
        </w:rPr>
        <w:t>5.4 Maximum Term</w:t>
      </w:r>
    </w:p>
    <w:p>
      <w:pPr>
        <w:spacing w:after="120"/>
        <w:ind w:left="0"/>
      </w:pPr>
      <w:r>
        <w:rPr>
          <w:rFonts w:ascii="Times New Roman" w:hAnsi="Times New Roman"/>
          <w:sz w:val="22"/>
        </w:rPr>
        <w:t>No Option shall be exercisable after the tenth (10th) anniversary of its date of grant.</w:t>
      </w:r>
    </w:p>
    <w:p>
      <w:r>
        <w:rPr>
          <w:rFonts w:ascii="Times New Roman" w:hAnsi="Times New Roman"/>
          <w:b/>
          <w:sz w:val="26"/>
        </w:rPr>
        <w:t>6. Vesting</w:t>
      </w:r>
    </w:p>
    <w:p>
      <w:r>
        <w:rPr>
          <w:rFonts w:ascii="Times New Roman" w:hAnsi="Times New Roman"/>
          <w:b/>
          <w:sz w:val="22"/>
        </w:rPr>
        <w:t>6.1 Default Vesting Schedule</w:t>
      </w:r>
    </w:p>
    <w:p>
      <w:pPr>
        <w:spacing w:after="120"/>
        <w:ind w:left="0"/>
      </w:pPr>
      <w:r>
        <w:rPr>
          <w:rFonts w:ascii="Times New Roman" w:hAnsi="Times New Roman"/>
          <w:sz w:val="22"/>
        </w:rPr>
        <w:t>Unless otherwise specified in the applicable Award Agreement, Options shall vest over a period of four (4) years from the Participant's Start Date, with twenty-five percent (25%) vesting on the first anniversary of the Start Date (the "Cliff") and the remaining seventy-five percent (75%) vesting in equal monthly instalments over the following thirty-six (36) months. "Start Date" means the date the Participant commences continuous service to the Company, as recorded in the Award Agreement.</w:t>
      </w:r>
    </w:p>
    <w:p>
      <w:r>
        <w:rPr>
          <w:rFonts w:ascii="Times New Roman" w:hAnsi="Times New Roman"/>
          <w:b/>
          <w:sz w:val="22"/>
        </w:rPr>
        <w:t>6.2 Continuous Service Requirement</w:t>
      </w:r>
    </w:p>
    <w:p>
      <w:pPr>
        <w:spacing w:after="120"/>
        <w:ind w:left="0"/>
      </w:pPr>
      <w:r>
        <w:rPr>
          <w:rFonts w:ascii="Times New Roman" w:hAnsi="Times New Roman"/>
          <w:sz w:val="22"/>
        </w:rPr>
        <w:t>Vesting is conditioned upon the Participant's continued service to the Company on each applicable vesting date, except as otherwise provided in this Section 6, the applicable Award Agreement, or the Shareholders Agreement.</w:t>
      </w:r>
    </w:p>
    <w:p>
      <w:r>
        <w:rPr>
          <w:rFonts w:ascii="Times New Roman" w:hAnsi="Times New Roman"/>
          <w:b/>
          <w:sz w:val="22"/>
        </w:rPr>
        <w:t>6.3 Acceleration on Change of Control (Double Trigger)</w:t>
      </w:r>
    </w:p>
    <w:p>
      <w:pPr>
        <w:spacing w:after="120"/>
        <w:ind w:left="0"/>
      </w:pPr>
      <w:r>
        <w:rPr>
          <w:rFonts w:ascii="Times New Roman" w:hAnsi="Times New Roman"/>
          <w:sz w:val="22"/>
        </w:rPr>
        <w:t>Consistent with Section 3.4 of the Shareholders Agreement, in the event of a Change of Control followed within twelve (12) months by the termination of the Participant's service without Cause or the Participant's resignation for Good Reason, one hundred percent (100%) of the Participant's unvested Options shall accelerate and become immediately exercisable.</w:t>
      </w:r>
    </w:p>
    <w:p>
      <w:r>
        <w:rPr>
          <w:rFonts w:ascii="Times New Roman" w:hAnsi="Times New Roman"/>
          <w:b/>
          <w:sz w:val="22"/>
        </w:rPr>
        <w:t>6.4 Acceleration on Death or Permanent Disability</w:t>
      </w:r>
    </w:p>
    <w:p>
      <w:pPr>
        <w:spacing w:after="120"/>
        <w:ind w:left="0"/>
      </w:pPr>
      <w:r>
        <w:rPr>
          <w:rFonts w:ascii="Times New Roman" w:hAnsi="Times New Roman"/>
          <w:sz w:val="22"/>
        </w:rPr>
        <w:t>In the event of a Participant's death or permanent disability during continued service, the Participant (or the Participant's estate) shall vest in a pro-rata portion of any Options that would have vested on the next scheduled vesting date.</w:t>
      </w:r>
    </w:p>
    <w:p>
      <w:r>
        <w:rPr>
          <w:rFonts w:ascii="Times New Roman" w:hAnsi="Times New Roman"/>
          <w:b/>
          <w:sz w:val="22"/>
        </w:rPr>
        <w:t>6.5 Board Discretion to Accelerate</w:t>
      </w:r>
    </w:p>
    <w:p>
      <w:pPr>
        <w:spacing w:after="120"/>
        <w:ind w:left="0"/>
      </w:pPr>
      <w:r>
        <w:rPr>
          <w:rFonts w:ascii="Times New Roman" w:hAnsi="Times New Roman"/>
          <w:sz w:val="22"/>
        </w:rPr>
        <w:t>The Board may, in its sole discretion and on a case-by-case basis, accelerate vesting of any Option in whole or in part.</w:t>
      </w:r>
    </w:p>
    <w:p>
      <w:r>
        <w:rPr>
          <w:rFonts w:ascii="Times New Roman" w:hAnsi="Times New Roman"/>
          <w:b/>
          <w:sz w:val="26"/>
        </w:rPr>
        <w:t>7. Exercise of Options</w:t>
      </w:r>
    </w:p>
    <w:p>
      <w:r>
        <w:rPr>
          <w:rFonts w:ascii="Times New Roman" w:hAnsi="Times New Roman"/>
          <w:b/>
          <w:sz w:val="22"/>
        </w:rPr>
        <w:t>7.1 Exercise Procedure</w:t>
      </w:r>
    </w:p>
    <w:p>
      <w:pPr>
        <w:spacing w:after="120"/>
        <w:ind w:left="0"/>
      </w:pPr>
      <w:r>
        <w:rPr>
          <w:rFonts w:ascii="Times New Roman" w:hAnsi="Times New Roman"/>
          <w:sz w:val="22"/>
        </w:rPr>
        <w:t>A Participant may exercise vested Options by delivering to the Company: (a) a written notice of exercise specifying the number of Common Shares to be acquired; (b) payment of the Exercise Price in cash, by bank transfer, or by such other method approved by the Board (including, where permitted by the Board, a net-exercise mechanism); and (c) any tax withholding amount determined by the Company.</w:t>
      </w:r>
    </w:p>
    <w:p>
      <w:r>
        <w:rPr>
          <w:rFonts w:ascii="Times New Roman" w:hAnsi="Times New Roman"/>
          <w:b/>
          <w:sz w:val="22"/>
        </w:rPr>
        <w:t>7.2 Issuance of Common Shares</w:t>
      </w:r>
    </w:p>
    <w:p>
      <w:pPr>
        <w:spacing w:after="120"/>
        <w:ind w:left="0"/>
      </w:pPr>
      <w:r>
        <w:rPr>
          <w:rFonts w:ascii="Times New Roman" w:hAnsi="Times New Roman"/>
          <w:sz w:val="22"/>
        </w:rPr>
        <w:t>Subject to receipt of all required documentation and payments, the Company shall procure, as soon as reasonably practicable following exercise: (a) the necessary shareholder resolution to increase the registered share capital; (b) the filing of the corresponding amendment to the Statute at the QKB; and (c) the issuance and registration of the Common Shares in the name of the Participant.</w:t>
      </w:r>
    </w:p>
    <w:p>
      <w:r>
        <w:rPr>
          <w:rFonts w:ascii="Times New Roman" w:hAnsi="Times New Roman"/>
          <w:b/>
          <w:sz w:val="22"/>
        </w:rPr>
        <w:t>7.3 Adherence to Shareholders Agreement</w:t>
      </w:r>
    </w:p>
    <w:p>
      <w:pPr>
        <w:spacing w:after="120"/>
        <w:ind w:left="0"/>
      </w:pPr>
      <w:r>
        <w:rPr>
          <w:rFonts w:ascii="Times New Roman" w:hAnsi="Times New Roman"/>
          <w:sz w:val="22"/>
        </w:rPr>
        <w:t>As a condition to issuance of Common Shares upon Option exercise, the Participant shall execute a Deed of Adherence in the form contemplated by the Shareholders Agreement, agreeing to be bound by its terms as a Shareholder.</w:t>
      </w:r>
    </w:p>
    <w:p>
      <w:r>
        <w:rPr>
          <w:rFonts w:ascii="Times New Roman" w:hAnsi="Times New Roman"/>
          <w:b/>
          <w:sz w:val="26"/>
        </w:rPr>
        <w:t>8. Termination of Service and Post-Termination Exercise</w:t>
      </w:r>
    </w:p>
    <w:p>
      <w:r>
        <w:rPr>
          <w:rFonts w:ascii="Times New Roman" w:hAnsi="Times New Roman"/>
          <w:b/>
          <w:sz w:val="22"/>
        </w:rPr>
        <w:t>8.1 Termination for Cause</w:t>
      </w:r>
    </w:p>
    <w:p>
      <w:pPr>
        <w:spacing w:after="120"/>
        <w:ind w:left="0"/>
      </w:pPr>
      <w:r>
        <w:rPr>
          <w:rFonts w:ascii="Times New Roman" w:hAnsi="Times New Roman"/>
          <w:sz w:val="22"/>
        </w:rPr>
        <w:t>If a Participant's service is terminated for Cause, all Options (whether vested or unvested) shall immediately terminate and be forfeited without compensation.</w:t>
      </w:r>
    </w:p>
    <w:p>
      <w:r>
        <w:rPr>
          <w:rFonts w:ascii="Times New Roman" w:hAnsi="Times New Roman"/>
          <w:b/>
          <w:sz w:val="22"/>
        </w:rPr>
        <w:t>8.2 Resignation or Termination without Cause</w:t>
      </w:r>
    </w:p>
    <w:p>
      <w:pPr>
        <w:spacing w:after="120"/>
        <w:ind w:left="0"/>
      </w:pPr>
      <w:r>
        <w:rPr>
          <w:rFonts w:ascii="Times New Roman" w:hAnsi="Times New Roman"/>
          <w:sz w:val="22"/>
        </w:rPr>
        <w:t>If a Participant's service ends for any reason other than Cause, death or permanent disability:</w:t>
      </w:r>
    </w:p>
    <w:p>
      <w:pPr>
        <w:spacing w:after="120"/>
        <w:ind w:left="432"/>
      </w:pPr>
      <w:r>
        <w:rPr>
          <w:rFonts w:ascii="Times New Roman" w:hAnsi="Times New Roman"/>
          <w:sz w:val="22"/>
        </w:rPr>
        <w:t>(a) all unvested Options shall be forfeited as of the date of cessation; and</w:t>
      </w:r>
    </w:p>
    <w:p>
      <w:pPr>
        <w:spacing w:after="120"/>
        <w:ind w:left="432"/>
      </w:pPr>
      <w:r>
        <w:rPr>
          <w:rFonts w:ascii="Times New Roman" w:hAnsi="Times New Roman"/>
          <w:sz w:val="22"/>
        </w:rPr>
        <w:t>(b) vested Options may be exercised for a period of ninety (90) days following the date of cessation, after which any unexercised Options shall lapse.</w:t>
      </w:r>
    </w:p>
    <w:p>
      <w:r>
        <w:rPr>
          <w:rFonts w:ascii="Times New Roman" w:hAnsi="Times New Roman"/>
          <w:b/>
          <w:sz w:val="22"/>
        </w:rPr>
        <w:t>8.3 Death or Permanent Disability</w:t>
      </w:r>
    </w:p>
    <w:p>
      <w:pPr>
        <w:spacing w:after="120"/>
        <w:ind w:left="0"/>
      </w:pPr>
      <w:r>
        <w:rPr>
          <w:rFonts w:ascii="Times New Roman" w:hAnsi="Times New Roman"/>
          <w:sz w:val="22"/>
        </w:rPr>
        <w:t>If a Participant's service ends due to death or permanent disability, vested Options (after applying any pro-rata acceleration under Section 6.4) may be exercised for a period of twelve (12) months following the date of cessation by the Participant or the Participant's legal representative.</w:t>
      </w:r>
    </w:p>
    <w:p>
      <w:r>
        <w:rPr>
          <w:rFonts w:ascii="Times New Roman" w:hAnsi="Times New Roman"/>
          <w:b/>
          <w:sz w:val="22"/>
        </w:rPr>
        <w:t>8.4 Extension by Board</w:t>
      </w:r>
    </w:p>
    <w:p>
      <w:pPr>
        <w:spacing w:after="120"/>
        <w:ind w:left="0"/>
      </w:pPr>
      <w:r>
        <w:rPr>
          <w:rFonts w:ascii="Times New Roman" w:hAnsi="Times New Roman"/>
          <w:sz w:val="22"/>
        </w:rPr>
        <w:t>The Board may, in its discretion, extend any post-termination exercise period, provided such extension does not extend beyond the maximum term of the Option specified in Section 5.4.</w:t>
      </w:r>
    </w:p>
    <w:p>
      <w:r>
        <w:rPr>
          <w:rFonts w:ascii="Times New Roman" w:hAnsi="Times New Roman"/>
          <w:b/>
          <w:sz w:val="26"/>
        </w:rPr>
        <w:t>9. Transfer Restrictions</w:t>
      </w:r>
    </w:p>
    <w:p>
      <w:r>
        <w:rPr>
          <w:rFonts w:ascii="Times New Roman" w:hAnsi="Times New Roman"/>
          <w:b/>
          <w:sz w:val="22"/>
        </w:rPr>
        <w:t>9.1 Non-Transferability</w:t>
      </w:r>
    </w:p>
    <w:p>
      <w:pPr>
        <w:spacing w:after="120"/>
        <w:ind w:left="0"/>
      </w:pPr>
      <w:r>
        <w:rPr>
          <w:rFonts w:ascii="Times New Roman" w:hAnsi="Times New Roman"/>
          <w:sz w:val="22"/>
        </w:rPr>
        <w:t>Except as set out in this Section 9, Options may not be sold, pledged, assigned, transferred or otherwise disposed of by a Participant other than by will or the laws of intestate succession.</w:t>
      </w:r>
    </w:p>
    <w:p>
      <w:r>
        <w:rPr>
          <w:rFonts w:ascii="Times New Roman" w:hAnsi="Times New Roman"/>
          <w:b/>
          <w:sz w:val="22"/>
        </w:rPr>
        <w:t>9.2 Common Shares Acquired on Exercise</w:t>
      </w:r>
    </w:p>
    <w:p>
      <w:pPr>
        <w:spacing w:after="120"/>
        <w:ind w:left="0"/>
      </w:pPr>
      <w:r>
        <w:rPr>
          <w:rFonts w:ascii="Times New Roman" w:hAnsi="Times New Roman"/>
          <w:sz w:val="22"/>
        </w:rPr>
        <w:t>Common Shares acquired upon Option exercise shall be subject to the transfer restrictions, ROFR, tag-along, drag-along and other provisions of the Shareholders Agreement applicable to Common Shares generally.</w:t>
      </w:r>
    </w:p>
    <w:p>
      <w:r>
        <w:rPr>
          <w:rFonts w:ascii="Times New Roman" w:hAnsi="Times New Roman"/>
          <w:b/>
          <w:sz w:val="26"/>
        </w:rPr>
        <w:t>10. Representations and Tax Matters</w:t>
      </w:r>
    </w:p>
    <w:p>
      <w:r>
        <w:rPr>
          <w:rFonts w:ascii="Times New Roman" w:hAnsi="Times New Roman"/>
          <w:b/>
          <w:sz w:val="22"/>
        </w:rPr>
        <w:t>10.1 Participant Representations</w:t>
      </w:r>
    </w:p>
    <w:p>
      <w:pPr>
        <w:spacing w:after="120"/>
        <w:ind w:left="0"/>
      </w:pPr>
      <w:r>
        <w:rPr>
          <w:rFonts w:ascii="Times New Roman" w:hAnsi="Times New Roman"/>
          <w:sz w:val="22"/>
        </w:rPr>
        <w:t>As a condition to exercise, the Participant shall represent that the Common Shares are being acquired for the Participant's own account, for investment purposes, and not with a view to resale or distribution in violation of applicable law.</w:t>
      </w:r>
    </w:p>
    <w:p>
      <w:r>
        <w:rPr>
          <w:rFonts w:ascii="Times New Roman" w:hAnsi="Times New Roman"/>
          <w:b/>
          <w:sz w:val="22"/>
        </w:rPr>
        <w:t>10.2 Tax Withholding</w:t>
      </w:r>
    </w:p>
    <w:p>
      <w:pPr>
        <w:spacing w:after="120"/>
        <w:ind w:left="0"/>
      </w:pPr>
      <w:r>
        <w:rPr>
          <w:rFonts w:ascii="Times New Roman" w:hAnsi="Times New Roman"/>
          <w:sz w:val="22"/>
        </w:rPr>
        <w:t>The Company may withhold from any payment due to a Participant, or require the Participant to remit to the Company, any amount necessary to satisfy applicable tax withholding obligations under Albanian law. The Participant shall be solely responsible for any personal tax consequences of receiving, vesting in, exercising or holding Options or Common Shares hereunder.</w:t>
      </w:r>
    </w:p>
    <w:p>
      <w:r>
        <w:rPr>
          <w:rFonts w:ascii="Times New Roman" w:hAnsi="Times New Roman"/>
          <w:b/>
          <w:sz w:val="22"/>
        </w:rPr>
        <w:t>10.3 Compliance with Law</w:t>
      </w:r>
    </w:p>
    <w:p>
      <w:pPr>
        <w:spacing w:after="120"/>
        <w:ind w:left="0"/>
      </w:pPr>
      <w:r>
        <w:rPr>
          <w:rFonts w:ascii="Times New Roman" w:hAnsi="Times New Roman"/>
          <w:sz w:val="22"/>
        </w:rPr>
        <w:t>Notwithstanding any other provision of this Plan, the Company shall have no obligation to issue Common Shares upon exercise of an Option if such issuance would violate any applicable law.</w:t>
      </w:r>
    </w:p>
    <w:p>
      <w:r>
        <w:rPr>
          <w:rFonts w:ascii="Times New Roman" w:hAnsi="Times New Roman"/>
          <w:b/>
          <w:sz w:val="26"/>
        </w:rPr>
        <w:t>11. Adjustments</w:t>
      </w:r>
    </w:p>
    <w:p>
      <w:pPr>
        <w:spacing w:after="120"/>
        <w:ind w:left="0"/>
      </w:pPr>
      <w:r>
        <w:rPr>
          <w:rFonts w:ascii="Times New Roman" w:hAnsi="Times New Roman"/>
          <w:sz w:val="22"/>
        </w:rPr>
        <w:t>In the event of any subdivision, consolidation, reclassification, stock dividend, recapitalisation, merger, share exchange or other similar transaction affecting the Common Shares, the Board shall make such proportional adjustments as it deems equitable to: (a) the number of Common Shares reserved for issuance under the Plan; (b) the number of Common Shares subject to each outstanding Option; and (c) the Exercise Price of each outstanding Option. The Board's determination shall be final, conclusive and binding.</w:t>
      </w:r>
    </w:p>
    <w:p>
      <w:r>
        <w:rPr>
          <w:rFonts w:ascii="Times New Roman" w:hAnsi="Times New Roman"/>
          <w:b/>
          <w:sz w:val="26"/>
        </w:rPr>
        <w:t>12. Corporate Transactions</w:t>
      </w:r>
    </w:p>
    <w:p>
      <w:r>
        <w:rPr>
          <w:rFonts w:ascii="Times New Roman" w:hAnsi="Times New Roman"/>
          <w:b/>
          <w:sz w:val="22"/>
        </w:rPr>
        <w:t>12.1 Treatment in a Change of Control</w:t>
      </w:r>
    </w:p>
    <w:p>
      <w:pPr>
        <w:spacing w:after="120"/>
        <w:ind w:left="0"/>
      </w:pPr>
      <w:r>
        <w:rPr>
          <w:rFonts w:ascii="Times New Roman" w:hAnsi="Times New Roman"/>
          <w:sz w:val="22"/>
        </w:rPr>
        <w:t>In connection with a Change of Control, the Board may, in its discretion: (a) provide for the assumption or substitution of outstanding Options by the successor entity; (b) provide for the cash-out of Options at the per-share consideration payable in the transaction, net of any Exercise Price; (c) cause vested Options to be exercised immediately prior to the transaction with unexercised Options to lapse; or (d) accelerate vesting of Options in whole or in part, subject to any double-trigger provisions of Section 6.3 and the Shareholders Agreement.</w:t>
      </w:r>
    </w:p>
    <w:p>
      <w:r>
        <w:rPr>
          <w:rFonts w:ascii="Times New Roman" w:hAnsi="Times New Roman"/>
          <w:b/>
          <w:sz w:val="26"/>
        </w:rPr>
        <w:t>13. Amendment and Termination of Plan</w:t>
      </w:r>
    </w:p>
    <w:p>
      <w:r>
        <w:rPr>
          <w:rFonts w:ascii="Times New Roman" w:hAnsi="Times New Roman"/>
          <w:b/>
          <w:sz w:val="22"/>
        </w:rPr>
        <w:t>13.1 Amendment</w:t>
      </w:r>
    </w:p>
    <w:p>
      <w:pPr>
        <w:spacing w:after="120"/>
        <w:ind w:left="0"/>
      </w:pPr>
      <w:r>
        <w:rPr>
          <w:rFonts w:ascii="Times New Roman" w:hAnsi="Times New Roman"/>
          <w:sz w:val="22"/>
        </w:rPr>
        <w:t>The Board may amend, suspend or terminate the Plan at any time. No such amendment shall, without the consent of the affected Participant, materially impair the rights of such Participant under any then-outstanding Option, except as may be required to comply with applicable law or to preserve favourable tax treatment.</w:t>
      </w:r>
    </w:p>
    <w:p>
      <w:r>
        <w:rPr>
          <w:rFonts w:ascii="Times New Roman" w:hAnsi="Times New Roman"/>
          <w:b/>
          <w:sz w:val="22"/>
        </w:rPr>
        <w:t>13.2 Shareholder Approval</w:t>
      </w:r>
    </w:p>
    <w:p>
      <w:pPr>
        <w:spacing w:after="120"/>
        <w:ind w:left="0"/>
      </w:pPr>
      <w:r>
        <w:rPr>
          <w:rFonts w:ascii="Times New Roman" w:hAnsi="Times New Roman"/>
          <w:sz w:val="22"/>
        </w:rPr>
        <w:t>Any amendment that materially increases the size of the Option Pool, materially changes the class of persons eligible to receive Options, or otherwise requires shareholder approval under the Shareholders Agreement or applicable Albanian law shall be subject to such approval.</w:t>
      </w:r>
    </w:p>
    <w:p>
      <w:r>
        <w:rPr>
          <w:rFonts w:ascii="Times New Roman" w:hAnsi="Times New Roman"/>
          <w:b/>
          <w:sz w:val="26"/>
        </w:rPr>
        <w:t>14. Miscellaneous</w:t>
      </w:r>
    </w:p>
    <w:p>
      <w:r>
        <w:rPr>
          <w:rFonts w:ascii="Times New Roman" w:hAnsi="Times New Roman"/>
          <w:b/>
          <w:sz w:val="22"/>
        </w:rPr>
        <w:t>14.1 No Right to Employment</w:t>
      </w:r>
    </w:p>
    <w:p>
      <w:pPr>
        <w:spacing w:after="120"/>
        <w:ind w:left="0"/>
      </w:pPr>
      <w:r>
        <w:rPr>
          <w:rFonts w:ascii="Times New Roman" w:hAnsi="Times New Roman"/>
          <w:sz w:val="22"/>
        </w:rPr>
        <w:t>Nothing in this Plan or any Award Agreement shall confer upon any Participant any right to continue in the service of the Company or interfere with the Company's right to terminate any service relationship at any time.</w:t>
      </w:r>
    </w:p>
    <w:p>
      <w:r>
        <w:rPr>
          <w:rFonts w:ascii="Times New Roman" w:hAnsi="Times New Roman"/>
          <w:b/>
          <w:sz w:val="22"/>
        </w:rPr>
        <w:t>14.2 No Shareholder Rights</w:t>
      </w:r>
    </w:p>
    <w:p>
      <w:pPr>
        <w:spacing w:after="120"/>
        <w:ind w:left="0"/>
      </w:pPr>
      <w:r>
        <w:rPr>
          <w:rFonts w:ascii="Times New Roman" w:hAnsi="Times New Roman"/>
          <w:sz w:val="22"/>
        </w:rPr>
        <w:t>A Participant shall have no rights as a shareholder with respect to Common Shares subject to an Option until the Common Shares are actually issued to the Participant upon exercise.</w:t>
      </w:r>
    </w:p>
    <w:p>
      <w:r>
        <w:rPr>
          <w:rFonts w:ascii="Times New Roman" w:hAnsi="Times New Roman"/>
          <w:b/>
          <w:sz w:val="22"/>
        </w:rPr>
        <w:t>14.3 Governing Law</w:t>
      </w:r>
    </w:p>
    <w:p>
      <w:pPr>
        <w:spacing w:after="120"/>
        <w:ind w:left="0"/>
      </w:pPr>
      <w:r>
        <w:rPr>
          <w:rFonts w:ascii="Times New Roman" w:hAnsi="Times New Roman"/>
          <w:sz w:val="22"/>
        </w:rPr>
        <w:t>This Plan shall be governed by and construed in accordance with the laws of the Republic of Albania.</w:t>
      </w:r>
    </w:p>
    <w:p>
      <w:r>
        <w:rPr>
          <w:rFonts w:ascii="Times New Roman" w:hAnsi="Times New Roman"/>
          <w:b/>
          <w:sz w:val="22"/>
        </w:rPr>
        <w:t>14.4 Severability</w:t>
      </w:r>
    </w:p>
    <w:p>
      <w:pPr>
        <w:spacing w:after="120"/>
        <w:ind w:left="0"/>
      </w:pPr>
      <w:r>
        <w:rPr>
          <w:rFonts w:ascii="Times New Roman" w:hAnsi="Times New Roman"/>
          <w:sz w:val="22"/>
        </w:rPr>
        <w:t>If any provision of this Plan is held invalid or unenforceable, the remaining provisions shall continue in full force and effect, and the invalid or unenforceable provision shall be deemed modified to the minimum extent necessary to make it valid and enforceable.</w:t>
      </w:r>
    </w:p>
    <w:p>
      <w:r>
        <w:rPr>
          <w:rFonts w:ascii="Times New Roman" w:hAnsi="Times New Roman"/>
          <w:b/>
          <w:sz w:val="22"/>
        </w:rPr>
        <w:t>14.5 Conflicts with Shareholders Agreement</w:t>
      </w:r>
    </w:p>
    <w:p>
      <w:pPr>
        <w:spacing w:after="120"/>
        <w:ind w:left="0"/>
      </w:pPr>
      <w:r>
        <w:rPr>
          <w:rFonts w:ascii="Times New Roman" w:hAnsi="Times New Roman"/>
          <w:sz w:val="22"/>
        </w:rPr>
        <w:t>In the event of any conflict between this Plan and the Shareholders Agreement, the Shareholders Agreement shall prevail. Any term defined in the Shareholders Agreement and used but not separately defined in this Plan shall have the meaning set out in the Shareholders Agreement.</w:t>
      </w:r>
    </w:p>
    <w:p>
      <w:r>
        <w:rPr>
          <w:rFonts w:ascii="Times New Roman" w:hAnsi="Times New Roman"/>
          <w:b/>
          <w:sz w:val="22"/>
        </w:rPr>
        <w:t>14.6 Effective Date</w:t>
      </w:r>
    </w:p>
    <w:p>
      <w:pPr>
        <w:spacing w:after="120"/>
        <w:ind w:left="0"/>
      </w:pPr>
      <w:r>
        <w:rPr>
          <w:rFonts w:ascii="Times New Roman" w:hAnsi="Times New Roman"/>
          <w:sz w:val="22"/>
        </w:rPr>
        <w:t>This Plan was adopted by resolution of the Board on __ / __ / 2026 and shall be effective as of that date, subject to ratification by Shareholders holding at least seventy-five percent (75%) of the issued and outstanding Common Shares as required under the Shareholders Agreement.</w:t>
      </w:r>
    </w:p>
    <w:p/>
    <w:p/>
    <w:p>
      <w:r>
        <w:rPr>
          <w:rFonts w:ascii="Times New Roman" w:hAnsi="Times New Roman"/>
          <w:b/>
          <w:sz w:val="26"/>
        </w:rPr>
        <w:t>Adopted by the Board of Directors of écentic shpk</w:t>
      </w:r>
    </w:p>
    <w:p>
      <w:pPr>
        <w:spacing w:after="120"/>
        <w:ind w:left="0"/>
      </w:pPr>
      <w:r>
        <w:rPr>
          <w:rFonts w:ascii="Times New Roman" w:hAnsi="Times New Roman"/>
          <w:sz w:val="22"/>
        </w:rPr>
        <w:t>Date: __ / __ / 2026</w:t>
      </w:r>
    </w:p>
    <w:p/>
    <w:p>
      <w:pPr>
        <w:spacing w:after="120"/>
        <w:ind w:left="0"/>
      </w:pPr>
      <w:r>
        <w:rPr>
          <w:rFonts w:ascii="Times New Roman" w:hAnsi="Times New Roman"/>
          <w:sz w:val="22"/>
        </w:rPr>
        <w:t>Signed:</w:t>
      </w:r>
    </w:p>
    <w:p/>
    <w:p>
      <w:pPr>
        <w:spacing w:after="120"/>
        <w:ind w:left="0"/>
      </w:pPr>
      <w:r>
        <w:rPr>
          <w:rFonts w:ascii="Times New Roman" w:hAnsi="Times New Roman"/>
          <w:sz w:val="22"/>
        </w:rPr>
        <w:t>__________________________________</w:t>
      </w:r>
    </w:p>
    <w:p>
      <w:pPr>
        <w:spacing w:after="120"/>
        <w:ind w:left="0"/>
      </w:pPr>
      <w:r>
        <w:rPr>
          <w:rFonts w:ascii="Times New Roman" w:hAnsi="Times New Roman"/>
          <w:sz w:val="22"/>
        </w:rPr>
        <w:t>Xhurian Shaba — Chief Executive Officer &amp; Director</w:t>
      </w:r>
    </w:p>
    <w:p/>
    <w:p>
      <w:pPr>
        <w:spacing w:after="120"/>
        <w:ind w:left="0"/>
      </w:pPr>
      <w:r>
        <w:rPr>
          <w:rFonts w:ascii="Times New Roman" w:hAnsi="Times New Roman"/>
          <w:sz w:val="22"/>
        </w:rPr>
        <w:t>__________________________________</w:t>
      </w:r>
    </w:p>
    <w:p>
      <w:pPr>
        <w:spacing w:after="120"/>
        <w:ind w:left="0"/>
      </w:pPr>
      <w:r>
        <w:rPr>
          <w:rFonts w:ascii="Times New Roman" w:hAnsi="Times New Roman"/>
          <w:sz w:val="22"/>
        </w:rPr>
        <w:t>Alvi Palloshi — Chief Technology Officer &amp; Director</w:t>
      </w:r>
    </w:p>
    <w:p/>
    <w:p>
      <w:pPr>
        <w:spacing w:after="120"/>
        <w:ind w:left="0"/>
      </w:pPr>
      <w:r>
        <w:rPr>
          <w:rFonts w:ascii="Times New Roman" w:hAnsi="Times New Roman"/>
          <w:sz w:val="22"/>
        </w:rPr>
        <w:t>__________________________________</w:t>
      </w:r>
    </w:p>
    <w:p>
      <w:pPr>
        <w:spacing w:after="120"/>
        <w:ind w:left="0"/>
      </w:pPr>
      <w:r>
        <w:rPr>
          <w:rFonts w:ascii="Times New Roman" w:hAnsi="Times New Roman"/>
          <w:sz w:val="22"/>
        </w:rPr>
        <w:t>Iseld Muça — Head of Sales &amp; Director</w:t>
      </w:r>
    </w:p>
    <w:sectPr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xml"/><Relationship Id="rId10" Type="http://schemas.openxmlformats.org/officeDocument/2006/relationships/footer" Target="footer.xml"/></Relationships>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