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3. "A Novel Neural Network Approach for Solving Nonlinear Ordinary Differential Equations"</w:t>
      </w:r>
    </w:p>
    <w:p w:rsidR="0093121F" w:rsidRPr="00C4599A" w:rsidRDefault="003F72B8" w:rsidP="0093121F">
      <w:pPr>
        <w:rPr>
          <w:rFonts w:cstheme="minorHAnsi"/>
          <w:b/>
          <w:bCs/>
          <w:sz w:val="28"/>
          <w:szCs w:val="28"/>
        </w:rPr>
      </w:pPr>
      <w:r w:rsidRPr="00C4599A">
        <w:rPr>
          <w:rFonts w:cstheme="minorHAnsi"/>
          <w:b/>
          <w:bCs/>
          <w:sz w:val="28"/>
          <w:szCs w:val="28"/>
          <w:highlight w:val="yellow"/>
        </w:rPr>
        <w:t>4</w:t>
      </w:r>
      <w:r w:rsidR="0093121F" w:rsidRPr="00C4599A">
        <w:rPr>
          <w:rFonts w:cstheme="minorHAnsi"/>
          <w:b/>
          <w:bCs/>
          <w:sz w:val="28"/>
          <w:szCs w:val="28"/>
          <w:highlight w:val="yellow"/>
        </w:rPr>
        <w:t>. "Physics-Guided Neural Network Solutions to Ordinary Differential Equations: A KAN-Based Framework"</w:t>
      </w: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proofErr w:type="spellStart"/>
      <w:r w:rsidRPr="00C4599A">
        <w:rPr>
          <w:rFonts w:cstheme="minorHAnsi"/>
          <w:sz w:val="28"/>
          <w:szCs w:val="28"/>
        </w:rPr>
        <w:t>Morteza</w:t>
      </w:r>
      <w:proofErr w:type="spellEnd"/>
      <w:r w:rsidRPr="00C4599A">
        <w:rPr>
          <w:rFonts w:cstheme="minorHAnsi"/>
          <w:sz w:val="28"/>
          <w:szCs w:val="28"/>
        </w:rPr>
        <w:t xml:space="preserve">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sidR="009779EA">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lastRenderedPageBreak/>
        <w:t>Abstract</w:t>
      </w:r>
    </w:p>
    <w:p w:rsidR="00895699" w:rsidRPr="00C4599A" w:rsidRDefault="004E57E6" w:rsidP="004E57E6">
      <w:pPr>
        <w:rPr>
          <w:rFonts w:cstheme="minorHAnsi"/>
          <w:sz w:val="28"/>
          <w:szCs w:val="28"/>
        </w:rPr>
      </w:pPr>
      <w:r w:rsidRPr="00C4599A">
        <w:rPr>
          <w:rFonts w:cstheme="minorHAnsi"/>
          <w:sz w:val="28"/>
          <w:szCs w:val="28"/>
          <w:highlight w:val="yellow"/>
        </w:rPr>
        <w:t xml:space="preserve">Ordinary Differential Equations (ODEs) are fundamental in modeling various scientific and engineering systems, yet their solution is often computationally challenging, particularly when closed-form solutions are unavailable. Traditional numerical methods such as </w:t>
      </w:r>
      <w:proofErr w:type="spellStart"/>
      <w:r w:rsidRPr="00C4599A">
        <w:rPr>
          <w:rFonts w:cstheme="minorHAnsi"/>
          <w:sz w:val="28"/>
          <w:szCs w:val="28"/>
          <w:highlight w:val="yellow"/>
        </w:rPr>
        <w:t>Runge-Kutta</w:t>
      </w:r>
      <w:proofErr w:type="spellEnd"/>
      <w:r w:rsidRPr="00C4599A">
        <w:rPr>
          <w:rFonts w:cstheme="minorHAnsi"/>
          <w:sz w:val="28"/>
          <w:szCs w:val="28"/>
          <w:highlight w:val="yellow"/>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00895699" w:rsidRPr="00C4599A">
        <w:rPr>
          <w:rFonts w:cstheme="minorHAnsi"/>
          <w:sz w:val="28"/>
          <w:szCs w:val="28"/>
        </w:rPr>
        <w:t>Runge-Kutta</w:t>
      </w:r>
      <w:proofErr w:type="spellEnd"/>
      <w:r w:rsidR="00895699" w:rsidRPr="00C4599A">
        <w:rPr>
          <w:rFonts w:cstheme="minorHAnsi"/>
          <w:sz w:val="28"/>
          <w:szCs w:val="28"/>
        </w:rPr>
        <w:t xml:space="preserve">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lastRenderedPageBreak/>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 xml:space="preserve">e demonstrated the efficacy of Multilayer </w:t>
      </w:r>
      <w:proofErr w:type="spellStart"/>
      <w:r w:rsidR="00574E5D" w:rsidRPr="00C4599A">
        <w:rPr>
          <w:rFonts w:cstheme="minorHAnsi"/>
          <w:sz w:val="28"/>
          <w:szCs w:val="28"/>
        </w:rPr>
        <w:t>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w:t>
      </w:r>
      <w:proofErr w:type="spellEnd"/>
      <w:r w:rsidRPr="00C4599A">
        <w:rPr>
          <w:rFonts w:cstheme="minorHAnsi"/>
          <w:sz w:val="28"/>
          <w:szCs w:val="28"/>
        </w:rPr>
        <w:t xml:space="preserve">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C4599A">
        <w:rPr>
          <w:rFonts w:cstheme="minorHAnsi"/>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 xml:space="preserve">high accuracy regarding fractional differential </w:t>
      </w:r>
      <w:r w:rsidR="00A92442" w:rsidRPr="00C4599A">
        <w:rPr>
          <w:rFonts w:cstheme="minorHAnsi"/>
          <w:sz w:val="28"/>
          <w:szCs w:val="28"/>
        </w:rPr>
        <w:lastRenderedPageBreak/>
        <w:t>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161FB4" w:rsidRPr="00C4599A" w:rsidRDefault="00161FB4" w:rsidP="00161FB4">
      <w:pPr>
        <w:rPr>
          <w:rFonts w:cstheme="minorHAnsi"/>
        </w:rPr>
      </w:pPr>
      <w:r w:rsidRPr="00C4599A">
        <w:rPr>
          <w:rFonts w:cstheme="minorHAnsi"/>
          <w:sz w:val="28"/>
          <w:szCs w:val="28"/>
        </w:rPr>
        <w:lastRenderedPageBreak/>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sidRPr="00C4599A">
        <w:rPr>
          <w:rFonts w:cstheme="minorHAnsi"/>
          <w:sz w:val="28"/>
          <w:szCs w:val="28"/>
        </w:rPr>
        <w:t>ork typically utilize Gaussian Radial Basis 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 xml:space="preserve">A notable advantage of utilizing KANs is their ability to process high-dimensional input data effectively. The application of the superposition principle within KAT </w:t>
      </w:r>
      <w:r w:rsidRPr="00C4599A">
        <w:rPr>
          <w:rFonts w:cstheme="minorHAnsi"/>
          <w:sz w:val="28"/>
          <w:szCs w:val="28"/>
        </w:rPr>
        <w:lastRenderedPageBreak/>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Pr="00C4599A" w:rsidRDefault="00161FB4" w:rsidP="00161FB4">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w:t>
      </w:r>
      <w:proofErr w:type="spellStart"/>
      <w:r w:rsidR="00A74EEA" w:rsidRPr="00C4599A">
        <w:rPr>
          <w:rFonts w:cstheme="minorHAnsi"/>
          <w:sz w:val="28"/>
          <w:szCs w:val="28"/>
        </w:rPr>
        <w:t>basis</w:t>
      </w:r>
      <w:proofErr w:type="spellEnd"/>
      <w:r w:rsidR="00A74EEA" w:rsidRPr="00C4599A">
        <w:rPr>
          <w:rFonts w:cstheme="minorHAnsi"/>
          <w:sz w:val="28"/>
          <w:szCs w:val="28"/>
        </w:rPr>
        <w:t xml:space="preserve"> </w:t>
      </w:r>
      <w:r w:rsidRPr="00C4599A">
        <w:rPr>
          <w:rFonts w:cstheme="minorHAnsi"/>
          <w:sz w:val="28"/>
          <w:szCs w:val="28"/>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bookmarkEnd w:id="0"/>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9779EA" w:rsidP="00645166">
      <w:pPr>
        <w:rPr>
          <w:rFonts w:eastAsiaTheme="minorEastAsia" w:cstheme="minorHAnsi"/>
          <w:smallCaps/>
        </w:rPr>
      </w:pPr>
      <m:oMathPara>
        <m:oMath>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lastRenderedPageBreak/>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9779EA" w:rsidP="00645166">
      <w:pPr>
        <w:rPr>
          <w:rFonts w:eastAsiaTheme="minorEastAsia" w:cstheme="minorHAnsi"/>
          <w:smallCaps/>
        </w:rPr>
      </w:pPr>
      <m:oMathPara>
        <m:oMath>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9779EA" w:rsidP="00374654">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oMath>
      </m:oMathPara>
    </w:p>
    <w:p w:rsidR="00374654" w:rsidRPr="00C4599A" w:rsidRDefault="00374654" w:rsidP="00374654">
      <w:pPr>
        <w:ind w:firstLine="720"/>
        <w:rPr>
          <w:rFonts w:cstheme="minorHAnsi"/>
          <w:b/>
          <w:bCs/>
          <w:sz w:val="28"/>
          <w:szCs w:val="28"/>
        </w:rPr>
      </w:pPr>
      <w:r w:rsidRPr="00C4599A">
        <w:rPr>
          <w:rFonts w:cstheme="minorHAnsi"/>
          <w:b/>
          <w:bCs/>
          <w:sz w:val="28"/>
          <w:szCs w:val="28"/>
        </w:rPr>
        <w:t>3.2. Architectural Representation of KAN</w:t>
      </w:r>
    </w:p>
    <w:p w:rsidR="00A13CBD" w:rsidRPr="00C4599A" w:rsidRDefault="00374654" w:rsidP="00A13CBD">
      <w:pPr>
        <w:pStyle w:val="ListParagraph"/>
        <w:rPr>
          <w:rFonts w:cstheme="minorHAnsi"/>
          <w:sz w:val="28"/>
          <w:szCs w:val="28"/>
        </w:rPr>
      </w:pPr>
      <w:r w:rsidRPr="00C4599A">
        <w:rPr>
          <w:rFonts w:cstheme="minorHAnsi"/>
          <w:sz w:val="28"/>
          <w:szCs w:val="28"/>
          <w:highlight w:val="yellow"/>
        </w:rPr>
        <w:t>Figure of KAN</w:t>
      </w:r>
      <w:r w:rsidR="00D65177" w:rsidRPr="00C4599A">
        <w:rPr>
          <w:rFonts w:cstheme="minorHAnsi"/>
          <w:sz w:val="28"/>
          <w:szCs w:val="28"/>
          <w:highlight w:val="yellow"/>
        </w:rPr>
        <w:t xml:space="preserve"> and explanation</w:t>
      </w:r>
      <w:r w:rsidR="00D65177" w:rsidRPr="00C4599A">
        <w:rPr>
          <w:rFonts w:cstheme="minorHAnsi"/>
          <w:sz w:val="28"/>
          <w:szCs w:val="28"/>
        </w:rPr>
        <w:t xml:space="preserve"> </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9779EA"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dt</m:t>
              </m:r>
              <m:ctrlPr>
                <w:rPr>
                  <w:rFonts w:ascii="Cambria Math" w:hAnsi="Cambria Math" w:cstheme="minorHAnsi"/>
                  <w:i/>
                </w:rPr>
              </m:ctrlPr>
            </m:den>
          </m:f>
          <m:r>
            <w:rPr>
              <w:rFonts w:ascii="Cambria Math" w:hAnsi="Cambria Math" w:cstheme="minorHAnsi"/>
            </w:rPr>
            <m:t>+</m:t>
          </m:r>
          <m:d>
            <m:dPr>
              <m:ctrlPr>
                <w:rPr>
                  <w:rFonts w:ascii="Cambria Math" w:hAnsi="Cambria Math" w:cstheme="minorHAnsi"/>
                </w:rPr>
              </m:ctrlPr>
            </m:dPr>
            <m:e>
              <m:r>
                <w:rPr>
                  <w:rFonts w:ascii="Cambria Math" w:hAnsi="Cambria Math" w:cstheme="minorHAnsi"/>
                </w:rPr>
                <m:t>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ctrlPr>
                <w:rPr>
                  <w:rFonts w:ascii="Cambria Math" w:hAnsi="Cambria Math" w:cstheme="minorHAnsi"/>
                  <w:i/>
                </w:rPr>
              </m:ctrlPr>
            </m:e>
          </m:d>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=2t+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oMath>
      </m:oMathPara>
    </w:p>
    <w:p w:rsidR="00354B2F" w:rsidRPr="00C4599A" w:rsidRDefault="00354B2F" w:rsidP="00354B2F">
      <w:pPr>
        <w:rPr>
          <w:rFonts w:eastAsiaTheme="minorEastAsia" w:cstheme="minorHAnsi"/>
        </w:rPr>
      </w:pPr>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=1</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RungeKutta</w:t>
            </w:r>
            <w:proofErr w:type="spellEnd"/>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lastRenderedPageBreak/>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CA32AC" w:rsidRPr="00C4599A" w:rsidRDefault="00CA32AC" w:rsidP="00A86261">
      <w:pPr>
        <w:rPr>
          <w:rFonts w:cstheme="minorHAnsi"/>
        </w:rPr>
      </w:pPr>
    </w:p>
    <w:p w:rsidR="00354B2F" w:rsidRPr="00C4599A" w:rsidRDefault="009926D1" w:rsidP="00A86261">
      <w:pPr>
        <w:rPr>
          <w:rFonts w:cstheme="minorHAnsi"/>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00A86261" w:rsidRPr="00C4599A">
        <w:rPr>
          <w:rFonts w:cstheme="minorHAnsi"/>
          <w:highlight w:val="yellow"/>
        </w:rPr>
        <w:t>RBFNet</w:t>
      </w:r>
      <w:proofErr w:type="spellEnd"/>
      <w:r w:rsidR="00A86261" w:rsidRPr="00C4599A">
        <w:rPr>
          <w:rFonts w:cstheme="minorHAnsi"/>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C4599A">
        <w:rPr>
          <w:rFonts w:cstheme="minorHAnsi"/>
        </w:rPr>
        <w:t>.</w:t>
      </w:r>
    </w:p>
    <w:p w:rsidR="00A84093" w:rsidRPr="00C4599A" w:rsidRDefault="00A84093"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r w:rsidRPr="00C4599A">
        <w:rPr>
          <w:rFonts w:cstheme="minorHAnsi"/>
          <w:noProof/>
        </w:rPr>
        <w:lastRenderedPageBreak/>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9779EA" w:rsidRPr="00445F50" w:rsidRDefault="009779EA"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" stroked="f">
                <v:textbox style="mso-fit-shape-to-text:t" inset="0,0,0,0">
                  <w:txbxContent>
                    <w:p w:rsidR="009779EA" w:rsidRPr="00445F50" w:rsidRDefault="009779EA"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354B2F" w:rsidRPr="00C4599A" w:rsidRDefault="00354B2F" w:rsidP="00E207D1">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9779EA" w:rsidP="00354B2F">
      <w:pPr>
        <w:rPr>
          <w:rFonts w:eastAsiaTheme="minorEastAsia" w:cstheme="minorHAnsi"/>
        </w:rPr>
      </w:pPr>
      <m:oMathPara>
        <m:oMath>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Pr="00C4599A" w:rsidRDefault="003A306E" w:rsidP="00BB0446">
      <w:pPr>
        <w:rPr>
          <w:rFonts w:eastAsiaTheme="minorEastAsia" w:cstheme="minorHAnsi"/>
        </w:rPr>
      </w:pPr>
      <w:r w:rsidRPr="00C4599A">
        <w:rPr>
          <w:rFonts w:eastAsiaTheme="minorEastAsia" w:cstheme="minorHAnsi"/>
          <w:highlight w:val="yellow"/>
        </w:rPr>
        <w:t xml:space="preserve">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w:t>
      </w:r>
      <w:r w:rsidRPr="00C4599A">
        <w:rPr>
          <w:rFonts w:eastAsiaTheme="minorEastAsia" w:cstheme="minorHAnsi"/>
          <w:highlight w:val="yellow"/>
        </w:rPr>
        <w:lastRenderedPageBreak/>
        <w:t>variability in error rates across different intervals, KAN provides consistently low errors throughout the domain. This demonstrates KAN's effectiveness in managing complex solution landscapes while maintaining computational efficiency and accuracy.</w:t>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9779EA" w:rsidRPr="00D14643" w:rsidRDefault="009779EA"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" stroked="f">
                <v:textbox style="mso-fit-shape-to-text:t" inset="0,0,0,0">
                  <w:txbxContent>
                    <w:p w:rsidR="009779EA" w:rsidRPr="00D14643" w:rsidRDefault="009779EA"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9779EA"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=0.5</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lastRenderedPageBreak/>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9779EA" w:rsidRPr="00925669" w:rsidRDefault="009779EA"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9779EA" w:rsidRPr="00925669" w:rsidRDefault="009779EA"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Pr="00C4599A" w:rsidRDefault="00BC3A09" w:rsidP="00BC3A09">
      <w:pPr>
        <w:pStyle w:val="ListParagraph"/>
        <w:ind w:left="2160"/>
        <w:rPr>
          <w:rFonts w:cstheme="minorHAnsi"/>
          <w:b/>
          <w:bCs/>
          <w:sz w:val="28"/>
          <w:szCs w:val="28"/>
        </w:rPr>
      </w:pPr>
    </w:p>
    <w:p w:rsidR="00BC3A09" w:rsidRPr="00C4599A" w:rsidRDefault="00BC3A09" w:rsidP="00BC3A09">
      <w:pPr>
        <w:pStyle w:val="ListParagraph"/>
        <w:ind w:left="2160"/>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w:t>
      </w:r>
      <w:r w:rsidRPr="00C4599A">
        <w:rPr>
          <w:rFonts w:cstheme="minorHAnsi"/>
          <w:sz w:val="28"/>
          <w:szCs w:val="28"/>
          <w:highlight w:val="yellow"/>
        </w:rPr>
        <w:lastRenderedPageBreak/>
        <w:t>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proofErr w:type="spellStart"/>
      <w:r>
        <w:t>Morteza</w:t>
      </w:r>
      <w:proofErr w:type="spellEnd"/>
      <w:r>
        <w:t xml:space="preserve">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153027">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Project administration, Funding acquisition</w:t>
      </w:r>
      <w:r w:rsidR="00153027">
        <w:t>, Formal analysis, Data curation</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lastRenderedPageBreak/>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F178E0" w:rsidRPr="00F178E0" w:rsidRDefault="00A13CBD" w:rsidP="00F178E0">
      <w:pPr>
        <w:pStyle w:val="ListParagraph"/>
        <w:numPr>
          <w:ilvl w:val="0"/>
          <w:numId w:val="2"/>
        </w:numPr>
        <w:rPr>
          <w:rFonts w:cstheme="minorHAnsi"/>
          <w:sz w:val="32"/>
          <w:szCs w:val="32"/>
        </w:rPr>
      </w:pPr>
      <w:r w:rsidRPr="00C4599A">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4599A">
        <w:rPr>
          <w:rFonts w:cstheme="minorHAnsi"/>
          <w:i/>
          <w:iCs/>
          <w:color w:val="222222"/>
          <w:sz w:val="20"/>
          <w:szCs w:val="20"/>
          <w:shd w:val="clear" w:color="auto" w:fill="FFFFFF"/>
        </w:rPr>
        <w:t>Applied 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154</w:t>
      </w:r>
      <w:r w:rsidR="00F178E0">
        <w:rPr>
          <w:rFonts w:cstheme="minorHAnsi"/>
          <w:color w:val="222222"/>
          <w:sz w:val="20"/>
          <w:szCs w:val="20"/>
          <w:shd w:val="clear" w:color="auto" w:fill="FFFFFF"/>
        </w:rPr>
        <w:t xml:space="preserve">, 111328, </w:t>
      </w:r>
      <w:hyperlink r:id="rId13" w:history="1">
        <w:r w:rsidR="00F178E0" w:rsidRPr="007E3D2A">
          <w:rPr>
            <w:rStyle w:val="Hyperlink"/>
            <w:sz w:val="20"/>
            <w:szCs w:val="20"/>
          </w:rPr>
          <w:t>https://doi.org/10.1016/j.asoc.2024.111328</w:t>
        </w:r>
      </w:hyperlink>
    </w:p>
    <w:p w:rsidR="00F178E0" w:rsidRPr="00F178E0" w:rsidRDefault="00F178E0" w:rsidP="00F178E0">
      <w:pPr>
        <w:pStyle w:val="ListParagraph"/>
        <w:rPr>
          <w:rFonts w:cstheme="minorHAnsi"/>
          <w:sz w:val="32"/>
          <w:szCs w:val="32"/>
        </w:rPr>
      </w:pPr>
    </w:p>
    <w:p w:rsidR="007F0628" w:rsidRPr="007F0628" w:rsidRDefault="00A13CBD" w:rsidP="007F0628">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27</w:t>
      </w:r>
      <w:r w:rsidR="007F0628">
        <w:rPr>
          <w:rFonts w:cstheme="minorHAnsi"/>
          <w:color w:val="222222"/>
          <w:sz w:val="20"/>
          <w:szCs w:val="20"/>
          <w:shd w:val="clear" w:color="auto" w:fill="FFFFFF"/>
        </w:rPr>
        <w:t xml:space="preserve">(7), 3955-3964, </w:t>
      </w:r>
      <w:hyperlink r:id="rId14" w:history="1">
        <w:r w:rsidR="007F0628" w:rsidRPr="007E3D2A">
          <w:rPr>
            <w:rStyle w:val="Hyperlink"/>
          </w:rPr>
          <w:t>https://doi.org/10.1007/s00500-022-07529-3</w:t>
        </w:r>
      </w:hyperlink>
    </w:p>
    <w:p w:rsidR="007F0628" w:rsidRPr="007F0628" w:rsidRDefault="007F0628" w:rsidP="007F0628">
      <w:pPr>
        <w:rPr>
          <w:rFonts w:cstheme="minorHAnsi"/>
          <w:sz w:val="32"/>
          <w:szCs w:val="32"/>
        </w:rPr>
      </w:pPr>
    </w:p>
    <w:p w:rsidR="00A13CBD" w:rsidRPr="007F0628" w:rsidRDefault="00A13CBD" w:rsidP="00A13CBD">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xml:space="preserve">, F. B., &amp; </w:t>
      </w: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A. (2018). Approximate solutions of initial value problems for ordinary differential equations using radial basis function networks. </w:t>
      </w:r>
      <w:r w:rsidRPr="00C4599A">
        <w:rPr>
          <w:rFonts w:cstheme="minorHAnsi"/>
          <w:i/>
          <w:iCs/>
          <w:color w:val="222222"/>
          <w:sz w:val="20"/>
          <w:szCs w:val="20"/>
          <w:shd w:val="clear" w:color="auto" w:fill="FFFFFF"/>
        </w:rPr>
        <w:t>Neural Processing Letters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48</w:t>
      </w:r>
      <w:r w:rsidR="007F0628">
        <w:rPr>
          <w:rFonts w:cstheme="minorHAnsi"/>
          <w:color w:val="222222"/>
          <w:sz w:val="20"/>
          <w:szCs w:val="20"/>
          <w:shd w:val="clear" w:color="auto" w:fill="FFFFFF"/>
        </w:rPr>
        <w:t xml:space="preserve">, 1063-1071, </w:t>
      </w:r>
      <w:hyperlink r:id="rId15" w:history="1">
        <w:r w:rsidR="007F0628" w:rsidRPr="007E3D2A">
          <w:rPr>
            <w:rStyle w:val="Hyperlink"/>
          </w:rPr>
          <w:t>https://doi.org/10.1007/s11063-017-9761-9</w:t>
        </w:r>
      </w:hyperlink>
    </w:p>
    <w:p w:rsidR="007F0628" w:rsidRPr="00C4599A" w:rsidRDefault="007F0628" w:rsidP="007F0628">
      <w:pPr>
        <w:pStyle w:val="ListParagraph"/>
        <w:rPr>
          <w:rFonts w:cstheme="minorHAnsi"/>
          <w:sz w:val="32"/>
          <w:szCs w:val="32"/>
        </w:rPr>
      </w:pPr>
    </w:p>
    <w:p w:rsidR="007F0628" w:rsidRPr="007F0628" w:rsidRDefault="00A13CBD" w:rsidP="007F0628">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Dwivedi</w:t>
      </w:r>
      <w:proofErr w:type="spellEnd"/>
      <w:r w:rsidRPr="00C4599A">
        <w:rPr>
          <w:rFonts w:cstheme="minorHAnsi"/>
          <w:color w:val="222222"/>
          <w:sz w:val="20"/>
          <w:szCs w:val="20"/>
          <w:shd w:val="clear" w:color="auto" w:fill="FFFFFF"/>
        </w:rPr>
        <w:t>, V., &amp; Srinivasan, B. (2020). Physics informed extreme learning machine (</w:t>
      </w:r>
      <w:proofErr w:type="spellStart"/>
      <w:r w:rsidRPr="00C4599A">
        <w:rPr>
          <w:rFonts w:cstheme="minorHAnsi"/>
          <w:color w:val="222222"/>
          <w:sz w:val="20"/>
          <w:szCs w:val="20"/>
          <w:shd w:val="clear" w:color="auto" w:fill="FFFFFF"/>
        </w:rPr>
        <w:t>pielm</w:t>
      </w:r>
      <w:proofErr w:type="spellEnd"/>
      <w:r w:rsidRPr="00C4599A">
        <w:rPr>
          <w:rFonts w:cstheme="minorHAnsi"/>
          <w:color w:val="222222"/>
          <w:sz w:val="20"/>
          <w:szCs w:val="20"/>
          <w:shd w:val="clear" w:color="auto" w:fill="FFFFFF"/>
        </w:rPr>
        <w:t>)–a rapid method for the numerical solution of partial differential equations. </w:t>
      </w:r>
      <w:proofErr w:type="spellStart"/>
      <w:r w:rsidRPr="00C4599A">
        <w:rPr>
          <w:rFonts w:cstheme="minorHAnsi"/>
          <w:i/>
          <w:iCs/>
          <w:color w:val="222222"/>
          <w:sz w:val="20"/>
          <w:szCs w:val="20"/>
          <w:shd w:val="clear" w:color="auto" w:fill="FFFFFF"/>
        </w:rPr>
        <w:t>Neurocomputing</w:t>
      </w:r>
      <w:proofErr w:type="spellEnd"/>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391</w:t>
      </w:r>
      <w:r w:rsidR="007F0628">
        <w:rPr>
          <w:rFonts w:cstheme="minorHAnsi"/>
          <w:color w:val="222222"/>
          <w:sz w:val="20"/>
          <w:szCs w:val="20"/>
          <w:shd w:val="clear" w:color="auto" w:fill="FFFFFF"/>
        </w:rPr>
        <w:t xml:space="preserve">, 96-118, </w:t>
      </w:r>
      <w:hyperlink r:id="rId16" w:history="1">
        <w:r w:rsidR="007F0628" w:rsidRPr="007E3D2A">
          <w:rPr>
            <w:rStyle w:val="Hyperlink"/>
          </w:rPr>
          <w:t>https://doi.org/10.1016/j.neucom.2019.12.099</w:t>
        </w:r>
      </w:hyperlink>
    </w:p>
    <w:p w:rsidR="007F0628" w:rsidRPr="007F0628" w:rsidRDefault="007F0628" w:rsidP="007F0628">
      <w:pPr>
        <w:rPr>
          <w:rFonts w:cstheme="minorHAnsi"/>
          <w:sz w:val="32"/>
          <w:szCs w:val="32"/>
        </w:rPr>
      </w:pPr>
    </w:p>
    <w:p w:rsidR="009779EA"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25</w:t>
      </w:r>
      <w:r w:rsidRPr="00C4599A">
        <w:rPr>
          <w:rFonts w:cstheme="minorHAnsi"/>
          <w:color w:val="222222"/>
          <w:sz w:val="20"/>
          <w:szCs w:val="20"/>
          <w:shd w:val="clear" w:color="auto" w:fill="FFFFFF"/>
        </w:rPr>
        <w:t>(5), 3</w:t>
      </w:r>
      <w:r w:rsidR="009779EA">
        <w:rPr>
          <w:rFonts w:cstheme="minorHAnsi"/>
          <w:color w:val="222222"/>
          <w:sz w:val="20"/>
          <w:szCs w:val="20"/>
          <w:shd w:val="clear" w:color="auto" w:fill="FFFFFF"/>
        </w:rPr>
        <w:t xml:space="preserve">713-3723, </w:t>
      </w:r>
      <w:hyperlink r:id="rId17" w:history="1">
        <w:r w:rsidR="009779EA" w:rsidRPr="007E3D2A">
          <w:rPr>
            <w:rStyle w:val="Hyperlink"/>
            <w:rFonts w:cstheme="minorHAnsi"/>
            <w:sz w:val="20"/>
            <w:szCs w:val="20"/>
            <w:shd w:val="clear" w:color="auto" w:fill="FFFFFF"/>
          </w:rPr>
          <w:t>https://doi.org/10.1007/s00500-020-05401-w</w:t>
        </w:r>
      </w:hyperlink>
    </w:p>
    <w:p w:rsidR="009779EA" w:rsidRPr="009779EA" w:rsidRDefault="009779EA" w:rsidP="009779EA">
      <w:pPr>
        <w:rPr>
          <w:rFonts w:cstheme="minorHAnsi"/>
          <w:sz w:val="32"/>
          <w:szCs w:val="32"/>
        </w:rPr>
      </w:pPr>
    </w:p>
    <w:p w:rsidR="00A13CBD" w:rsidRPr="00C4599A" w:rsidRDefault="00A13CBD" w:rsidP="00A13CBD">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Kich</w:t>
      </w:r>
      <w:proofErr w:type="spellEnd"/>
      <w:r w:rsidRPr="00C4599A">
        <w:rPr>
          <w:rFonts w:cstheme="minorHAnsi"/>
          <w:color w:val="222222"/>
          <w:sz w:val="20"/>
          <w:szCs w:val="20"/>
          <w:shd w:val="clear" w:color="auto" w:fill="FFFFFF"/>
        </w:rPr>
        <w:t xml:space="preserve">, V. A., Bottega, J. A., Steinmetz, R., Grando, R. B., Yorozu, A., &amp; </w:t>
      </w:r>
      <w:proofErr w:type="spellStart"/>
      <w:r w:rsidRPr="00C4599A">
        <w:rPr>
          <w:rFonts w:cstheme="minorHAnsi"/>
          <w:color w:val="222222"/>
          <w:sz w:val="20"/>
          <w:szCs w:val="20"/>
          <w:shd w:val="clear" w:color="auto" w:fill="FFFFFF"/>
        </w:rPr>
        <w:t>Ohya</w:t>
      </w:r>
      <w:proofErr w:type="spellEnd"/>
      <w:r w:rsidRPr="00C4599A">
        <w:rPr>
          <w:rFonts w:cstheme="minorHAnsi"/>
          <w:color w:val="222222"/>
          <w:sz w:val="20"/>
          <w:szCs w:val="20"/>
          <w:shd w:val="clear" w:color="auto" w:fill="FFFFFF"/>
        </w:rPr>
        <w:t>, A. (2024, October). Kolmogorov-Arnold Networks for Online Reinforcement Learning. In </w:t>
      </w:r>
      <w:r w:rsidRPr="00C4599A">
        <w:rPr>
          <w:rFonts w:cstheme="minorHAnsi"/>
          <w:i/>
          <w:iCs/>
          <w:color w:val="222222"/>
          <w:sz w:val="20"/>
          <w:szCs w:val="20"/>
          <w:shd w:val="clear" w:color="auto" w:fill="FFFFFF"/>
        </w:rPr>
        <w:t>2024 24th International Conference on Control, Automation and Systems (ICCAS)</w:t>
      </w:r>
      <w:r w:rsidRPr="00C4599A">
        <w:rPr>
          <w:rFonts w:cstheme="minorHAnsi"/>
          <w:color w:val="222222"/>
          <w:sz w:val="20"/>
          <w:szCs w:val="20"/>
          <w:shd w:val="clear" w:color="auto" w:fill="FFFFFF"/>
        </w:rPr>
        <w:t> (pp. 958-963). IEEE.</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Yu, T., Qiu, J., Yang, J., &amp; </w:t>
      </w:r>
      <w:proofErr w:type="spellStart"/>
      <w:r w:rsidRPr="00C4599A">
        <w:rPr>
          <w:rFonts w:cstheme="minorHAnsi"/>
          <w:color w:val="222222"/>
          <w:sz w:val="20"/>
          <w:szCs w:val="20"/>
          <w:shd w:val="clear" w:color="auto" w:fill="FFFFFF"/>
        </w:rPr>
        <w:t>Oseledets</w:t>
      </w:r>
      <w:proofErr w:type="spellEnd"/>
      <w:r w:rsidRPr="00C4599A">
        <w:rPr>
          <w:rFonts w:cstheme="minorHAnsi"/>
          <w:color w:val="222222"/>
          <w:sz w:val="20"/>
          <w:szCs w:val="20"/>
          <w:shd w:val="clear" w:color="auto" w:fill="FFFFFF"/>
        </w:rPr>
        <w:t xml:space="preserve">, I. (2024). </w:t>
      </w:r>
      <w:proofErr w:type="spellStart"/>
      <w:r w:rsidRPr="00C4599A">
        <w:rPr>
          <w:rFonts w:cstheme="minorHAnsi"/>
          <w:color w:val="222222"/>
          <w:sz w:val="20"/>
          <w:szCs w:val="20"/>
          <w:shd w:val="clear" w:color="auto" w:fill="FFFFFF"/>
        </w:rPr>
        <w:t>Sinc</w:t>
      </w:r>
      <w:proofErr w:type="spellEnd"/>
      <w:r w:rsidRPr="00C4599A">
        <w:rPr>
          <w:rFonts w:cstheme="minorHAnsi"/>
          <w:color w:val="222222"/>
          <w:sz w:val="20"/>
          <w:szCs w:val="20"/>
          <w:shd w:val="clear" w:color="auto" w:fill="FFFFFF"/>
        </w:rPr>
        <w:t xml:space="preserve">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network and its applications on physics-informed neural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arXiv:2410.04096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Jahin, M. A., Masud, M. A., </w:t>
      </w:r>
      <w:proofErr w:type="spellStart"/>
      <w:r w:rsidRPr="00C4599A">
        <w:rPr>
          <w:rFonts w:cstheme="minorHAnsi"/>
          <w:color w:val="222222"/>
          <w:sz w:val="20"/>
          <w:szCs w:val="20"/>
          <w:shd w:val="clear" w:color="auto" w:fill="FFFFFF"/>
        </w:rPr>
        <w:t>Mridha</w:t>
      </w:r>
      <w:proofErr w:type="spellEnd"/>
      <w:r w:rsidRPr="00C4599A">
        <w:rPr>
          <w:rFonts w:cstheme="minorHAnsi"/>
          <w:color w:val="222222"/>
          <w:sz w:val="20"/>
          <w:szCs w:val="20"/>
          <w:shd w:val="clear" w:color="auto" w:fill="FFFFFF"/>
        </w:rPr>
        <w:t xml:space="preserve">, M. F., Aung, Z., &amp; Dey, N. (2024). </w:t>
      </w:r>
      <w:proofErr w:type="spellStart"/>
      <w:r w:rsidRPr="00C4599A">
        <w:rPr>
          <w:rFonts w:cstheme="minorHAnsi"/>
          <w:color w:val="222222"/>
          <w:sz w:val="20"/>
          <w:szCs w:val="20"/>
          <w:shd w:val="clear" w:color="auto" w:fill="FFFFFF"/>
        </w:rPr>
        <w:t>Kacq-dcnn</w:t>
      </w:r>
      <w:proofErr w:type="spellEnd"/>
      <w:r w:rsidRPr="00C4599A">
        <w:rPr>
          <w:rFonts w:cstheme="minorHAnsi"/>
          <w:color w:val="222222"/>
          <w:sz w:val="20"/>
          <w:szCs w:val="20"/>
          <w:shd w:val="clear" w:color="auto" w:fill="FFFFFF"/>
        </w:rPr>
        <w:t xml:space="preserve">: Uncertainty-aware interpretable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classical-quantum dual-channel neural network for heart disease detection.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arXiv:2410.07446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F., Viano, L., &amp; Cevher, V. (2022). Understanding deep neural function approximation in reinforcement learning via $\epsilon $-greedy exploration. </w:t>
      </w:r>
      <w:r w:rsidRPr="00C4599A">
        <w:rPr>
          <w:rFonts w:cstheme="minorHAnsi"/>
          <w:i/>
          <w:iCs/>
          <w:color w:val="222222"/>
          <w:sz w:val="20"/>
          <w:szCs w:val="20"/>
          <w:shd w:val="clear" w:color="auto" w:fill="FFFFFF"/>
        </w:rPr>
        <w:t>Advances in Neural Information Processing Systems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35</w:t>
      </w:r>
      <w:r w:rsidRPr="00C4599A">
        <w:rPr>
          <w:rFonts w:cstheme="minorHAnsi"/>
          <w:color w:val="222222"/>
          <w:sz w:val="20"/>
          <w:szCs w:val="20"/>
          <w:shd w:val="clear" w:color="auto" w:fill="FFFFFF"/>
        </w:rPr>
        <w:t>, 5093-5108.</w:t>
      </w:r>
    </w:p>
    <w:p w:rsidR="00A13CBD"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lastRenderedPageBreak/>
        <w:t>Heinlein, A., Klawonn, A., Lanser, M., &amp; Weber, J. (2021). Combining machine learning and domain decomposition methods for the solution of partial differential equations—A review. </w:t>
      </w:r>
      <w:r w:rsidRPr="00C4599A">
        <w:rPr>
          <w:rFonts w:cstheme="minorHAnsi"/>
          <w:i/>
          <w:iCs/>
          <w:color w:val="222222"/>
          <w:sz w:val="20"/>
          <w:szCs w:val="20"/>
          <w:shd w:val="clear" w:color="auto" w:fill="FFFFFF"/>
        </w:rPr>
        <w:t>GAMM‐</w:t>
      </w:r>
      <w:proofErr w:type="spellStart"/>
      <w:r w:rsidRPr="00C4599A">
        <w:rPr>
          <w:rFonts w:cstheme="minorHAnsi"/>
          <w:i/>
          <w:iCs/>
          <w:color w:val="222222"/>
          <w:sz w:val="20"/>
          <w:szCs w:val="20"/>
          <w:shd w:val="clear" w:color="auto" w:fill="FFFFFF"/>
        </w:rPr>
        <w:t>Mitteilungen</w:t>
      </w:r>
      <w:proofErr w:type="spellEnd"/>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44</w:t>
      </w:r>
      <w:r w:rsidR="009779EA">
        <w:rPr>
          <w:rFonts w:cstheme="minorHAnsi"/>
          <w:color w:val="222222"/>
          <w:sz w:val="20"/>
          <w:szCs w:val="20"/>
          <w:shd w:val="clear" w:color="auto" w:fill="FFFFFF"/>
        </w:rPr>
        <w:t xml:space="preserve">(1), e202100001, </w:t>
      </w:r>
      <w:hyperlink r:id="rId18" w:history="1">
        <w:r w:rsidR="009779EA" w:rsidRPr="007E3D2A">
          <w:rPr>
            <w:rStyle w:val="Hyperlink"/>
            <w:rFonts w:cstheme="minorHAnsi"/>
            <w:sz w:val="20"/>
            <w:szCs w:val="20"/>
            <w:shd w:val="clear" w:color="auto" w:fill="FFFFFF"/>
          </w:rPr>
          <w:t>https://doi.org/10.1002/gamm.202100001</w:t>
        </w:r>
      </w:hyperlink>
    </w:p>
    <w:p w:rsidR="009779EA" w:rsidRPr="00C4599A" w:rsidRDefault="009779EA" w:rsidP="009779EA">
      <w:pPr>
        <w:pStyle w:val="ListParagraph"/>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Goswami, S., </w:t>
      </w:r>
      <w:proofErr w:type="spellStart"/>
      <w:r w:rsidRPr="00C4599A">
        <w:rPr>
          <w:rFonts w:cstheme="minorHAnsi"/>
          <w:color w:val="222222"/>
          <w:sz w:val="20"/>
          <w:szCs w:val="20"/>
          <w:shd w:val="clear" w:color="auto" w:fill="FFFFFF"/>
        </w:rPr>
        <w:t>Kontolati</w:t>
      </w:r>
      <w:proofErr w:type="spellEnd"/>
      <w:r w:rsidRPr="00C4599A">
        <w:rPr>
          <w:rFonts w:cstheme="minorHAnsi"/>
          <w:color w:val="222222"/>
          <w:sz w:val="20"/>
          <w:szCs w:val="20"/>
          <w:shd w:val="clear" w:color="auto" w:fill="FFFFFF"/>
        </w:rPr>
        <w:t xml:space="preserve">, K., Shields, M. D.,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(2022). Deep transfer operator learning for partial differential equations under conditional shift. </w:t>
      </w:r>
      <w:r w:rsidRPr="00C4599A">
        <w:rPr>
          <w:rFonts w:cstheme="minorHAnsi"/>
          <w:i/>
          <w:iCs/>
          <w:color w:val="222222"/>
          <w:sz w:val="20"/>
          <w:szCs w:val="20"/>
          <w:shd w:val="clear" w:color="auto" w:fill="FFFFFF"/>
        </w:rPr>
        <w:t>Nature Machine Intelligence</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w:t>
      </w:r>
      <w:r w:rsidRPr="00C4599A">
        <w:rPr>
          <w:rFonts w:cstheme="minorHAnsi"/>
          <w:color w:val="222222"/>
          <w:sz w:val="20"/>
          <w:szCs w:val="20"/>
          <w:shd w:val="clear" w:color="auto" w:fill="FFFFFF"/>
        </w:rPr>
        <w:t>(12), 1155-1164.</w:t>
      </w:r>
    </w:p>
    <w:p w:rsidR="00A13CBD"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t>Soleymani, F., &amp; Zhu, S. (2021). RBF-FD solution for a financial partial-</w:t>
      </w:r>
      <w:proofErr w:type="spellStart"/>
      <w:r w:rsidRPr="00C4599A">
        <w:rPr>
          <w:rFonts w:cstheme="minorHAnsi"/>
          <w:color w:val="222222"/>
          <w:sz w:val="20"/>
          <w:szCs w:val="20"/>
          <w:shd w:val="clear" w:color="auto" w:fill="FFFFFF"/>
        </w:rPr>
        <w:t>integro</w:t>
      </w:r>
      <w:proofErr w:type="spellEnd"/>
      <w:r w:rsidRPr="00C4599A">
        <w:rPr>
          <w:rFonts w:cstheme="minorHAnsi"/>
          <w:color w:val="222222"/>
          <w:sz w:val="20"/>
          <w:szCs w:val="20"/>
          <w:shd w:val="clear" w:color="auto" w:fill="FFFFFF"/>
        </w:rPr>
        <w:t xml:space="preserve"> differential equation utilizing the generalized multiquadric function. </w:t>
      </w:r>
      <w:r w:rsidRPr="00C4599A">
        <w:rPr>
          <w:rFonts w:cstheme="minorHAnsi"/>
          <w:i/>
          <w:iCs/>
          <w:color w:val="222222"/>
          <w:sz w:val="20"/>
          <w:szCs w:val="20"/>
          <w:shd w:val="clear" w:color="auto" w:fill="FFFFFF"/>
        </w:rPr>
        <w:t>Computers &amp; Mathematics with Applications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82</w:t>
      </w:r>
      <w:r w:rsidR="009779EA">
        <w:rPr>
          <w:rFonts w:cstheme="minorHAnsi"/>
          <w:color w:val="222222"/>
          <w:sz w:val="20"/>
          <w:szCs w:val="20"/>
          <w:shd w:val="clear" w:color="auto" w:fill="FFFFFF"/>
        </w:rPr>
        <w:t xml:space="preserve">, 161-178, </w:t>
      </w:r>
      <w:hyperlink r:id="rId19" w:history="1">
        <w:r w:rsidR="009779EA" w:rsidRPr="007E3D2A">
          <w:rPr>
            <w:rStyle w:val="Hyperlink"/>
            <w:rFonts w:cstheme="minorHAnsi"/>
            <w:sz w:val="20"/>
            <w:szCs w:val="20"/>
            <w:shd w:val="clear" w:color="auto" w:fill="FFFFFF"/>
          </w:rPr>
          <w:t>https://doi.org/10.1016/j.camwa.2020.11.010</w:t>
        </w:r>
      </w:hyperlink>
    </w:p>
    <w:p w:rsidR="009779EA" w:rsidRPr="00C4599A" w:rsidRDefault="009779EA" w:rsidP="009779EA">
      <w:pPr>
        <w:pStyle w:val="ListParagraph"/>
        <w:rPr>
          <w:rFonts w:cstheme="minorHAnsi"/>
          <w:sz w:val="32"/>
          <w:szCs w:val="32"/>
        </w:rPr>
      </w:pPr>
    </w:p>
    <w:p w:rsidR="00A13CBD" w:rsidRPr="002C7A18" w:rsidRDefault="00A13CBD" w:rsidP="002C7A18">
      <w:pPr>
        <w:pStyle w:val="ListParagraph"/>
        <w:numPr>
          <w:ilvl w:val="0"/>
          <w:numId w:val="2"/>
        </w:numPr>
        <w:rPr>
          <w:rFonts w:cstheme="minorHAnsi"/>
          <w:sz w:val="32"/>
          <w:szCs w:val="32"/>
        </w:rPr>
      </w:pPr>
      <w:r w:rsidRPr="00C4599A">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4599A">
        <w:rPr>
          <w:rFonts w:cstheme="minorHAnsi"/>
          <w:i/>
          <w:iCs/>
          <w:color w:val="222222"/>
          <w:sz w:val="20"/>
          <w:szCs w:val="20"/>
          <w:shd w:val="clear" w:color="auto" w:fill="FFFFFF"/>
        </w:rPr>
        <w:t>Computer Methods in Applied Mechanics and Engineering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432</w:t>
      </w:r>
      <w:r w:rsidR="002C7A18">
        <w:rPr>
          <w:rFonts w:cstheme="minorHAnsi"/>
          <w:color w:val="222222"/>
          <w:sz w:val="20"/>
          <w:szCs w:val="20"/>
          <w:shd w:val="clear" w:color="auto" w:fill="FFFFFF"/>
        </w:rPr>
        <w:t xml:space="preserve">, 117397, </w:t>
      </w:r>
      <w:hyperlink r:id="rId20" w:history="1">
        <w:r w:rsidR="002C7A18" w:rsidRPr="007E3D2A">
          <w:rPr>
            <w:rStyle w:val="Hyperlink"/>
            <w:rFonts w:cstheme="minorHAnsi"/>
            <w:sz w:val="20"/>
            <w:szCs w:val="20"/>
            <w:shd w:val="clear" w:color="auto" w:fill="FFFFFF"/>
          </w:rPr>
          <w:t>https://doi.org/10.1016/j.cma.2024.117397</w:t>
        </w:r>
      </w:hyperlink>
    </w:p>
    <w:p w:rsidR="002C7A18" w:rsidRPr="002C7A18" w:rsidRDefault="002C7A18" w:rsidP="002C7A18">
      <w:pPr>
        <w:rPr>
          <w:rFonts w:cstheme="minorHAnsi"/>
          <w:sz w:val="32"/>
          <w:szCs w:val="32"/>
        </w:rPr>
      </w:pPr>
    </w:p>
    <w:p w:rsidR="00A13CBD" w:rsidRPr="002C7A18" w:rsidRDefault="00A13CBD" w:rsidP="002C7A18">
      <w:pPr>
        <w:pStyle w:val="ListParagraph"/>
        <w:numPr>
          <w:ilvl w:val="0"/>
          <w:numId w:val="2"/>
        </w:numPr>
        <w:rPr>
          <w:rFonts w:cstheme="minorHAnsi"/>
          <w:sz w:val="32"/>
          <w:szCs w:val="32"/>
        </w:rPr>
      </w:pPr>
      <w:r w:rsidRPr="00C4599A">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4599A">
        <w:rPr>
          <w:rFonts w:cstheme="minorHAnsi"/>
          <w:i/>
          <w:iCs/>
          <w:color w:val="222222"/>
          <w:sz w:val="20"/>
          <w:szCs w:val="20"/>
          <w:shd w:val="clear" w:color="auto" w:fill="FFFFFF"/>
        </w:rPr>
        <w:t>Digital Signal Processing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112</w:t>
      </w:r>
      <w:r w:rsidR="002C7A18">
        <w:rPr>
          <w:rFonts w:cstheme="minorHAnsi"/>
          <w:color w:val="222222"/>
          <w:sz w:val="20"/>
          <w:szCs w:val="20"/>
          <w:shd w:val="clear" w:color="auto" w:fill="FFFFFF"/>
        </w:rPr>
        <w:t xml:space="preserve">, 103003, </w:t>
      </w:r>
      <w:hyperlink r:id="rId21" w:history="1">
        <w:r w:rsidR="002C7A18" w:rsidRPr="007E3D2A">
          <w:rPr>
            <w:rStyle w:val="Hyperlink"/>
            <w:rFonts w:cstheme="minorHAnsi"/>
            <w:sz w:val="20"/>
            <w:szCs w:val="20"/>
            <w:shd w:val="clear" w:color="auto" w:fill="FFFFFF"/>
          </w:rPr>
          <w:t>https://doi.org/10.1016/j.dsp.2021.103003</w:t>
        </w:r>
      </w:hyperlink>
    </w:p>
    <w:p w:rsidR="002C7A18" w:rsidRPr="002C7A18" w:rsidRDefault="002C7A18" w:rsidP="002C7A18">
      <w:pPr>
        <w:rPr>
          <w:rFonts w:cstheme="minorHAnsi"/>
          <w:sz w:val="32"/>
          <w:szCs w:val="32"/>
        </w:rPr>
      </w:pPr>
    </w:p>
    <w:p w:rsidR="00A13CBD" w:rsidRPr="00C4599A" w:rsidRDefault="00A13CBD" w:rsidP="002C7A18">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Selitskiy</w:t>
      </w:r>
      <w:proofErr w:type="spellEnd"/>
      <w:r w:rsidRPr="00C4599A">
        <w:rPr>
          <w:rFonts w:cstheme="minorHAnsi"/>
          <w:color w:val="222222"/>
          <w:sz w:val="20"/>
          <w:szCs w:val="20"/>
          <w:shd w:val="clear" w:color="auto" w:fill="FFFFFF"/>
        </w:rPr>
        <w:t>, S. (2022). Kolmogorov's Gate Non-linearity as a Step toward Much Smaller Artificial Neural Networks. In </w:t>
      </w:r>
      <w:r w:rsidRPr="00C4599A">
        <w:rPr>
          <w:rFonts w:cstheme="minorHAnsi"/>
          <w:i/>
          <w:iCs/>
          <w:color w:val="222222"/>
          <w:sz w:val="20"/>
          <w:szCs w:val="20"/>
          <w:shd w:val="clear" w:color="auto" w:fill="FFFFFF"/>
        </w:rPr>
        <w:t>ICEIS (1)</w:t>
      </w:r>
      <w:r w:rsidR="002C7A18">
        <w:rPr>
          <w:rFonts w:cstheme="minorHAnsi"/>
          <w:color w:val="222222"/>
          <w:sz w:val="20"/>
          <w:szCs w:val="20"/>
          <w:shd w:val="clear" w:color="auto" w:fill="FFFFFF"/>
        </w:rPr>
        <w:t xml:space="preserve"> (pp. 492-499), </w:t>
      </w:r>
      <w:r w:rsidR="002C7A18">
        <w:t>DOI: 10.5220/0011060700003179</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van Deventer, H., van Rensburg, P. J., &amp; Bosman, A. (2022). KASAM: Spline Additive Models for Function Approximation.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arXiv:2205.06376</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Shukla, K., Toscano, J. D., Wang, Z., Zou, Z.,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(2024). A comprehensive and FAIR comparison between MLP and KAN representations for differential equations and operator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arXiv:2406.02917</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B9154A" w:rsidRPr="00C4599A" w:rsidRDefault="00A13CBD" w:rsidP="006424F3">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Liu, Z., Wang, Y., Vaidya, S., Ruehle, F., Halverson, J., </w:t>
      </w:r>
      <w:proofErr w:type="spellStart"/>
      <w:r w:rsidRPr="00C4599A">
        <w:rPr>
          <w:rFonts w:cstheme="minorHAnsi"/>
          <w:color w:val="222222"/>
          <w:sz w:val="20"/>
          <w:szCs w:val="20"/>
          <w:shd w:val="clear" w:color="auto" w:fill="FFFFFF"/>
        </w:rPr>
        <w:t>Soljačić</w:t>
      </w:r>
      <w:proofErr w:type="spellEnd"/>
      <w:r w:rsidRPr="00C4599A">
        <w:rPr>
          <w:rFonts w:cstheme="minorHAnsi"/>
          <w:color w:val="222222"/>
          <w:sz w:val="20"/>
          <w:szCs w:val="20"/>
          <w:shd w:val="clear" w:color="auto" w:fill="FFFFFF"/>
        </w:rPr>
        <w:t xml:space="preserve">, M., </w:t>
      </w:r>
      <w:r w:rsidR="006424F3" w:rsidRPr="00C4599A">
        <w:rPr>
          <w:rFonts w:cstheme="minorHAnsi"/>
          <w:color w:val="222222"/>
          <w:sz w:val="20"/>
          <w:szCs w:val="20"/>
          <w:shd w:val="clear" w:color="auto" w:fill="FFFFFF"/>
        </w:rPr>
        <w:t xml:space="preserve">Hou, T.Y. </w:t>
      </w:r>
      <w:r w:rsidRPr="00C4599A">
        <w:rPr>
          <w:rFonts w:cstheme="minorHAnsi"/>
          <w:color w:val="222222"/>
          <w:sz w:val="20"/>
          <w:szCs w:val="20"/>
          <w:shd w:val="clear" w:color="auto" w:fill="FFFFFF"/>
        </w:rPr>
        <w:t xml:space="preserve">&amp; </w:t>
      </w:r>
      <w:proofErr w:type="spellStart"/>
      <w:r w:rsidRPr="00C4599A">
        <w:rPr>
          <w:rFonts w:cstheme="minorHAnsi"/>
          <w:color w:val="222222"/>
          <w:sz w:val="20"/>
          <w:szCs w:val="20"/>
          <w:shd w:val="clear" w:color="auto" w:fill="FFFFFF"/>
        </w:rPr>
        <w:t>Tegmark</w:t>
      </w:r>
      <w:proofErr w:type="spellEnd"/>
      <w:r w:rsidRPr="00C4599A">
        <w:rPr>
          <w:rFonts w:cstheme="minorHAnsi"/>
          <w:color w:val="222222"/>
          <w:sz w:val="20"/>
          <w:szCs w:val="20"/>
          <w:shd w:val="clear" w:color="auto" w:fill="FFFFFF"/>
        </w:rPr>
        <w:t xml:space="preserve">, M. (2024). </w:t>
      </w:r>
      <w:proofErr w:type="spellStart"/>
      <w:r w:rsidRPr="00C4599A">
        <w:rPr>
          <w:rFonts w:cstheme="minorHAnsi"/>
          <w:color w:val="222222"/>
          <w:sz w:val="20"/>
          <w:szCs w:val="20"/>
          <w:shd w:val="clear" w:color="auto" w:fill="FFFFFF"/>
        </w:rPr>
        <w:t>Kan</w:t>
      </w:r>
      <w:proofErr w:type="spellEnd"/>
      <w:r w:rsidRPr="00C4599A">
        <w:rPr>
          <w:rFonts w:cstheme="minorHAnsi"/>
          <w:color w:val="222222"/>
          <w:sz w:val="20"/>
          <w:szCs w:val="20"/>
          <w:shd w:val="clear" w:color="auto" w:fill="FFFFFF"/>
        </w:rPr>
        <w:t>: Kolmogorov-</w:t>
      </w:r>
      <w:proofErr w:type="spellStart"/>
      <w:r w:rsidRPr="00C4599A">
        <w:rPr>
          <w:rFonts w:cstheme="minorHAnsi"/>
          <w:color w:val="222222"/>
          <w:sz w:val="20"/>
          <w:szCs w:val="20"/>
          <w:shd w:val="clear" w:color="auto" w:fill="FFFFFF"/>
        </w:rPr>
        <w:t>arnold</w:t>
      </w:r>
      <w:proofErr w:type="spellEnd"/>
      <w:r w:rsidRPr="00C4599A">
        <w:rPr>
          <w:rFonts w:cstheme="minorHAnsi"/>
          <w:color w:val="222222"/>
          <w:sz w:val="20"/>
          <w:szCs w:val="20"/>
          <w:shd w:val="clear" w:color="auto" w:fill="FFFFFF"/>
        </w:rPr>
        <w:t xml:space="preserve">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arXiv:2404.19756</w:t>
      </w:r>
      <w:r w:rsidRPr="00C4599A">
        <w:rPr>
          <w:rFonts w:cstheme="minorHAnsi"/>
          <w:color w:val="222222"/>
          <w:sz w:val="20"/>
          <w:szCs w:val="20"/>
          <w:shd w:val="clear" w:color="auto" w:fill="FFFFFF"/>
        </w:rPr>
        <w:t>.</w:t>
      </w:r>
    </w:p>
    <w:p w:rsidR="008B17FE" w:rsidRPr="00C4599A" w:rsidRDefault="008B17FE" w:rsidP="008B17FE">
      <w:pPr>
        <w:pStyle w:val="ListParagraph"/>
        <w:rPr>
          <w:rFonts w:cstheme="minorHAnsi"/>
          <w:sz w:val="32"/>
          <w:szCs w:val="32"/>
        </w:rPr>
      </w:pPr>
    </w:p>
    <w:p w:rsidR="008B17FE" w:rsidRPr="00C4599A" w:rsidRDefault="008B17FE" w:rsidP="008B17FE">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Haweel</w:t>
      </w:r>
      <w:proofErr w:type="spellEnd"/>
      <w:r w:rsidRPr="00C4599A">
        <w:rPr>
          <w:rFonts w:cstheme="minorHAnsi"/>
          <w:color w:val="222222"/>
          <w:sz w:val="20"/>
          <w:szCs w:val="20"/>
          <w:shd w:val="clear" w:color="auto" w:fill="FFFFFF"/>
        </w:rPr>
        <w:t xml:space="preserve">, T. I., &amp; </w:t>
      </w:r>
      <w:proofErr w:type="spellStart"/>
      <w:r w:rsidRPr="00C4599A">
        <w:rPr>
          <w:rFonts w:cstheme="minorHAnsi"/>
          <w:color w:val="222222"/>
          <w:sz w:val="20"/>
          <w:szCs w:val="20"/>
          <w:shd w:val="clear" w:color="auto" w:fill="FFFFFF"/>
        </w:rPr>
        <w:t>Abdelhameed</w:t>
      </w:r>
      <w:proofErr w:type="spellEnd"/>
      <w:r w:rsidRPr="00C4599A">
        <w:rPr>
          <w:rFonts w:cstheme="minorHAnsi"/>
          <w:color w:val="222222"/>
          <w:sz w:val="20"/>
          <w:szCs w:val="20"/>
          <w:shd w:val="clear" w:color="auto" w:fill="FFFFFF"/>
        </w:rPr>
        <w:t>, T. N. (2015, February). Power series neural network solution for ordinary differential equations with initial conditions. In </w:t>
      </w:r>
      <w:r w:rsidRPr="00C4599A">
        <w:rPr>
          <w:rFonts w:cstheme="minorHAnsi"/>
          <w:i/>
          <w:iCs/>
          <w:color w:val="222222"/>
          <w:sz w:val="20"/>
          <w:szCs w:val="20"/>
          <w:shd w:val="clear" w:color="auto" w:fill="FFFFFF"/>
        </w:rPr>
        <w:t>2015 International Conference on Communications, Signal Processing, and their Applications (ICCSPA'15)</w:t>
      </w:r>
      <w:r w:rsidRPr="00C4599A">
        <w:rPr>
          <w:rFonts w:cstheme="minorHAnsi"/>
          <w:color w:val="222222"/>
          <w:sz w:val="20"/>
          <w:szCs w:val="20"/>
          <w:shd w:val="clear" w:color="auto" w:fill="FFFFFF"/>
        </w:rPr>
        <w:t> (pp. 1-5). IEEE.</w:t>
      </w:r>
    </w:p>
    <w:p w:rsidR="008B17FE" w:rsidRPr="00C4599A" w:rsidRDefault="008B17FE" w:rsidP="008B17FE">
      <w:pPr>
        <w:pStyle w:val="ListParagraph"/>
        <w:rPr>
          <w:rFonts w:cstheme="minorHAnsi"/>
          <w:sz w:val="32"/>
          <w:szCs w:val="32"/>
        </w:rPr>
      </w:pPr>
    </w:p>
    <w:p w:rsidR="002C7A18" w:rsidRPr="002C7A18" w:rsidRDefault="001924A1" w:rsidP="002C7A18">
      <w:pPr>
        <w:pStyle w:val="ListParagraph"/>
        <w:numPr>
          <w:ilvl w:val="0"/>
          <w:numId w:val="2"/>
        </w:numPr>
        <w:rPr>
          <w:rFonts w:cstheme="minorHAnsi"/>
          <w:sz w:val="32"/>
          <w:szCs w:val="32"/>
        </w:rPr>
      </w:pPr>
      <w:r w:rsidRPr="00C4599A">
        <w:rPr>
          <w:rFonts w:cstheme="minorHAnsi"/>
          <w:color w:val="222222"/>
          <w:sz w:val="20"/>
          <w:szCs w:val="20"/>
          <w:shd w:val="clear" w:color="auto" w:fill="FFFFFF"/>
        </w:rPr>
        <w:lastRenderedPageBreak/>
        <w:t>Sabir, Z., Wahab, H. A., Umar, M., Sakar, M. G., &amp; Raja, M. A. Z. (2020). Novel design of Morlet wavelet neural network for solving second order Lane–Emden equation. </w:t>
      </w:r>
      <w:r w:rsidRPr="00C4599A">
        <w:rPr>
          <w:rFonts w:cstheme="minorHAnsi"/>
          <w:i/>
          <w:iCs/>
          <w:color w:val="222222"/>
          <w:sz w:val="20"/>
          <w:szCs w:val="20"/>
          <w:shd w:val="clear" w:color="auto" w:fill="FFFFFF"/>
        </w:rPr>
        <w:t>Mathematics and Computers in Simulation</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172</w:t>
      </w:r>
      <w:r w:rsidR="002C7A18">
        <w:rPr>
          <w:rFonts w:cstheme="minorHAnsi"/>
          <w:color w:val="222222"/>
          <w:sz w:val="20"/>
          <w:szCs w:val="20"/>
          <w:shd w:val="clear" w:color="auto" w:fill="FFFFFF"/>
        </w:rPr>
        <w:t xml:space="preserve">, 1-14, </w:t>
      </w:r>
      <w:hyperlink r:id="rId22" w:history="1">
        <w:r w:rsidR="002C7A18" w:rsidRPr="007E3D2A">
          <w:rPr>
            <w:rStyle w:val="Hyperlink"/>
            <w:rFonts w:cstheme="minorHAnsi"/>
            <w:sz w:val="20"/>
            <w:szCs w:val="20"/>
            <w:shd w:val="clear" w:color="auto" w:fill="FFFFFF"/>
          </w:rPr>
          <w:t>https://doi.org/10.1016/j.matcom.2020.01.005</w:t>
        </w:r>
      </w:hyperlink>
    </w:p>
    <w:p w:rsidR="002C7A18" w:rsidRPr="002C7A18" w:rsidRDefault="002C7A18" w:rsidP="002C7A18">
      <w:pPr>
        <w:pStyle w:val="ListParagraph"/>
        <w:rPr>
          <w:rFonts w:cstheme="minorHAnsi"/>
          <w:sz w:val="32"/>
          <w:szCs w:val="32"/>
        </w:rPr>
      </w:pPr>
    </w:p>
    <w:p w:rsidR="002C7A18" w:rsidRPr="002C7A18" w:rsidRDefault="002C7A18" w:rsidP="002C7A18">
      <w:pPr>
        <w:pStyle w:val="ListParagraph"/>
        <w:numPr>
          <w:ilvl w:val="0"/>
          <w:numId w:val="2"/>
        </w:numPr>
        <w:rPr>
          <w:rFonts w:cstheme="minorHAnsi"/>
          <w:sz w:val="32"/>
          <w:szCs w:val="32"/>
        </w:rPr>
      </w:pPr>
      <w:bookmarkStart w:id="2" w:name="_GoBack"/>
      <w:bookmarkEnd w:id="2"/>
    </w:p>
    <w:p w:rsidR="008B17FE" w:rsidRPr="00C4599A" w:rsidRDefault="008B17FE" w:rsidP="001924A1">
      <w:pPr>
        <w:pStyle w:val="ListParagraph"/>
        <w:rPr>
          <w:rFonts w:cstheme="minorHAnsi"/>
          <w:sz w:val="32"/>
          <w:szCs w:val="32"/>
        </w:rPr>
      </w:pPr>
    </w:p>
    <w:sectPr w:rsidR="008B17FE" w:rsidRPr="00C4599A"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515B7"/>
    <w:rsid w:val="00054234"/>
    <w:rsid w:val="00060443"/>
    <w:rsid w:val="000D305F"/>
    <w:rsid w:val="000E083C"/>
    <w:rsid w:val="000F7D48"/>
    <w:rsid w:val="001154F8"/>
    <w:rsid w:val="00126F0C"/>
    <w:rsid w:val="0013349E"/>
    <w:rsid w:val="00143CFE"/>
    <w:rsid w:val="00153027"/>
    <w:rsid w:val="001604AF"/>
    <w:rsid w:val="00161FB4"/>
    <w:rsid w:val="00180B50"/>
    <w:rsid w:val="00187A5B"/>
    <w:rsid w:val="00190ED6"/>
    <w:rsid w:val="001924A1"/>
    <w:rsid w:val="001C7597"/>
    <w:rsid w:val="001D2799"/>
    <w:rsid w:val="001E751F"/>
    <w:rsid w:val="001E76D0"/>
    <w:rsid w:val="00205CD0"/>
    <w:rsid w:val="00207B7A"/>
    <w:rsid w:val="002136C2"/>
    <w:rsid w:val="00217698"/>
    <w:rsid w:val="00224BA5"/>
    <w:rsid w:val="00233557"/>
    <w:rsid w:val="0024326E"/>
    <w:rsid w:val="002611E2"/>
    <w:rsid w:val="00285A25"/>
    <w:rsid w:val="002A2868"/>
    <w:rsid w:val="002A5DC8"/>
    <w:rsid w:val="002B072F"/>
    <w:rsid w:val="002B0EC6"/>
    <w:rsid w:val="002C7A18"/>
    <w:rsid w:val="002D3FEC"/>
    <w:rsid w:val="00304DAD"/>
    <w:rsid w:val="00314888"/>
    <w:rsid w:val="003358A9"/>
    <w:rsid w:val="003517D5"/>
    <w:rsid w:val="00351ED1"/>
    <w:rsid w:val="00354B2F"/>
    <w:rsid w:val="00355F83"/>
    <w:rsid w:val="0036546C"/>
    <w:rsid w:val="0036647E"/>
    <w:rsid w:val="0037203E"/>
    <w:rsid w:val="00374654"/>
    <w:rsid w:val="00375BD9"/>
    <w:rsid w:val="003A306E"/>
    <w:rsid w:val="003A5D39"/>
    <w:rsid w:val="003D43FC"/>
    <w:rsid w:val="003F72B8"/>
    <w:rsid w:val="00411F69"/>
    <w:rsid w:val="00432AF6"/>
    <w:rsid w:val="00445B4A"/>
    <w:rsid w:val="00445F50"/>
    <w:rsid w:val="00455638"/>
    <w:rsid w:val="00474DD7"/>
    <w:rsid w:val="004853AD"/>
    <w:rsid w:val="004A34B4"/>
    <w:rsid w:val="004B023D"/>
    <w:rsid w:val="004C4CA0"/>
    <w:rsid w:val="004D7137"/>
    <w:rsid w:val="004E29CA"/>
    <w:rsid w:val="004E3260"/>
    <w:rsid w:val="004E57E6"/>
    <w:rsid w:val="004E77A6"/>
    <w:rsid w:val="004F76D4"/>
    <w:rsid w:val="00521DF1"/>
    <w:rsid w:val="0052484A"/>
    <w:rsid w:val="00540704"/>
    <w:rsid w:val="00550D3D"/>
    <w:rsid w:val="00561F04"/>
    <w:rsid w:val="0056520D"/>
    <w:rsid w:val="00574E5D"/>
    <w:rsid w:val="005C020D"/>
    <w:rsid w:val="005C3FA1"/>
    <w:rsid w:val="005D55D3"/>
    <w:rsid w:val="005F6D04"/>
    <w:rsid w:val="005F7F4D"/>
    <w:rsid w:val="006366E7"/>
    <w:rsid w:val="006424F3"/>
    <w:rsid w:val="00645166"/>
    <w:rsid w:val="006A26D4"/>
    <w:rsid w:val="006D5EBA"/>
    <w:rsid w:val="006D6B3D"/>
    <w:rsid w:val="006E1921"/>
    <w:rsid w:val="006E4F5B"/>
    <w:rsid w:val="006F7643"/>
    <w:rsid w:val="00713166"/>
    <w:rsid w:val="00717215"/>
    <w:rsid w:val="007215B8"/>
    <w:rsid w:val="00741198"/>
    <w:rsid w:val="00744FEF"/>
    <w:rsid w:val="00774BB1"/>
    <w:rsid w:val="00786B8A"/>
    <w:rsid w:val="00786CD5"/>
    <w:rsid w:val="00791CE5"/>
    <w:rsid w:val="007F0628"/>
    <w:rsid w:val="007F73A9"/>
    <w:rsid w:val="008142D2"/>
    <w:rsid w:val="00824ABB"/>
    <w:rsid w:val="008261B7"/>
    <w:rsid w:val="00847A1D"/>
    <w:rsid w:val="0087299C"/>
    <w:rsid w:val="00874C34"/>
    <w:rsid w:val="00880FF6"/>
    <w:rsid w:val="008856CB"/>
    <w:rsid w:val="00895699"/>
    <w:rsid w:val="00896D75"/>
    <w:rsid w:val="008B17FE"/>
    <w:rsid w:val="008B523C"/>
    <w:rsid w:val="008C166F"/>
    <w:rsid w:val="008D53BE"/>
    <w:rsid w:val="008D6132"/>
    <w:rsid w:val="008F254A"/>
    <w:rsid w:val="00902929"/>
    <w:rsid w:val="009149A9"/>
    <w:rsid w:val="00915283"/>
    <w:rsid w:val="00917E59"/>
    <w:rsid w:val="00925669"/>
    <w:rsid w:val="0093121F"/>
    <w:rsid w:val="009434AE"/>
    <w:rsid w:val="00970167"/>
    <w:rsid w:val="009779EA"/>
    <w:rsid w:val="009854C1"/>
    <w:rsid w:val="0099163F"/>
    <w:rsid w:val="009921EA"/>
    <w:rsid w:val="009926D1"/>
    <w:rsid w:val="009C1B07"/>
    <w:rsid w:val="009E26C8"/>
    <w:rsid w:val="009F2E4A"/>
    <w:rsid w:val="00A1074F"/>
    <w:rsid w:val="00A13CBD"/>
    <w:rsid w:val="00A203B0"/>
    <w:rsid w:val="00A206FE"/>
    <w:rsid w:val="00A5461D"/>
    <w:rsid w:val="00A74EEA"/>
    <w:rsid w:val="00A774FD"/>
    <w:rsid w:val="00A84093"/>
    <w:rsid w:val="00A86261"/>
    <w:rsid w:val="00A92442"/>
    <w:rsid w:val="00A94E4D"/>
    <w:rsid w:val="00AA4560"/>
    <w:rsid w:val="00AC411F"/>
    <w:rsid w:val="00AC6680"/>
    <w:rsid w:val="00AD1550"/>
    <w:rsid w:val="00AF28D3"/>
    <w:rsid w:val="00B5368A"/>
    <w:rsid w:val="00B615C7"/>
    <w:rsid w:val="00B75B26"/>
    <w:rsid w:val="00B90B74"/>
    <w:rsid w:val="00B9154A"/>
    <w:rsid w:val="00B92A65"/>
    <w:rsid w:val="00B97F64"/>
    <w:rsid w:val="00BA2B6E"/>
    <w:rsid w:val="00BB0446"/>
    <w:rsid w:val="00BC3A09"/>
    <w:rsid w:val="00BD1B77"/>
    <w:rsid w:val="00BD5502"/>
    <w:rsid w:val="00BE125D"/>
    <w:rsid w:val="00BE7CF3"/>
    <w:rsid w:val="00C062B6"/>
    <w:rsid w:val="00C106C7"/>
    <w:rsid w:val="00C42198"/>
    <w:rsid w:val="00C4599A"/>
    <w:rsid w:val="00C83556"/>
    <w:rsid w:val="00CA32AC"/>
    <w:rsid w:val="00CB1102"/>
    <w:rsid w:val="00CB3FBF"/>
    <w:rsid w:val="00CB6C49"/>
    <w:rsid w:val="00CC1EAD"/>
    <w:rsid w:val="00CD4E9C"/>
    <w:rsid w:val="00D14477"/>
    <w:rsid w:val="00D14643"/>
    <w:rsid w:val="00D51591"/>
    <w:rsid w:val="00D65177"/>
    <w:rsid w:val="00D72CCF"/>
    <w:rsid w:val="00D73958"/>
    <w:rsid w:val="00D75C35"/>
    <w:rsid w:val="00D82E83"/>
    <w:rsid w:val="00D877E9"/>
    <w:rsid w:val="00D87DF3"/>
    <w:rsid w:val="00DA2274"/>
    <w:rsid w:val="00DD1A88"/>
    <w:rsid w:val="00DE3C81"/>
    <w:rsid w:val="00DF3CAC"/>
    <w:rsid w:val="00E16571"/>
    <w:rsid w:val="00E207D1"/>
    <w:rsid w:val="00E63618"/>
    <w:rsid w:val="00E65187"/>
    <w:rsid w:val="00E671B4"/>
    <w:rsid w:val="00E833D3"/>
    <w:rsid w:val="00E95445"/>
    <w:rsid w:val="00EA79ED"/>
    <w:rsid w:val="00EC6C1D"/>
    <w:rsid w:val="00EF0D9D"/>
    <w:rsid w:val="00EF65B4"/>
    <w:rsid w:val="00F178E0"/>
    <w:rsid w:val="00F21675"/>
    <w:rsid w:val="00F262AF"/>
    <w:rsid w:val="00F67FC1"/>
    <w:rsid w:val="00F7076A"/>
    <w:rsid w:val="00F92E4A"/>
    <w:rsid w:val="00FA2A53"/>
    <w:rsid w:val="00FA3DAE"/>
    <w:rsid w:val="00FA64D7"/>
    <w:rsid w:val="00FB15DE"/>
    <w:rsid w:val="00FC1449"/>
    <w:rsid w:val="00FD13DF"/>
    <w:rsid w:val="00FE022C"/>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B4E3"/>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1002/gamm.202100001" TargetMode="External"/><Relationship Id="rId3" Type="http://schemas.openxmlformats.org/officeDocument/2006/relationships/settings" Target="settings.xml"/><Relationship Id="rId21" Type="http://schemas.openxmlformats.org/officeDocument/2006/relationships/hyperlink" Target="https://doi.org/10.1016/j.dsp.2021.103003"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16/j.cma.2024.11739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camwa.2020.11.0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matcom.2020.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18</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205</cp:revision>
  <dcterms:created xsi:type="dcterms:W3CDTF">2025-01-17T16:11:00Z</dcterms:created>
  <dcterms:modified xsi:type="dcterms:W3CDTF">2025-01-28T14:46:00Z</dcterms:modified>
</cp:coreProperties>
</file>