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53B0" w14:textId="1B2CA1A1" w:rsidR="00A93630" w:rsidRDefault="005B17A7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Первая пара:</w:t>
      </w:r>
    </w:p>
    <w:p w14:paraId="1A6182AD" w14:textId="2B92B532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 w:rsidRPr="005B17A7">
        <w:rPr>
          <w:color w:val="000000"/>
        </w:rPr>
        <w:t xml:space="preserve">Угроза – </w:t>
      </w:r>
      <w:r>
        <w:t xml:space="preserve">это действие, которое потенциально может привести к нарушению информационной безопасности. </w:t>
      </w:r>
    </w:p>
    <w:p w14:paraId="363DF856" w14:textId="4D5A52EB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Уязвимость – слабое место в информационной системе, которое может привести к нарушению безопасности путём реализации некоторой угрозы.</w:t>
      </w:r>
    </w:p>
    <w:p w14:paraId="1D2BD152" w14:textId="0E61C4F1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Злоумышленник – тот, кто предпринимает попытку реализовать угрозу.</w:t>
      </w:r>
    </w:p>
    <w:p w14:paraId="3B498435" w14:textId="03B8AA20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Вероятность реализации угрозы – степень возможности реализации угрозы через данную уязвимость в тех или иных условиях в процентах.</w:t>
      </w:r>
    </w:p>
    <w:p w14:paraId="5E63358F" w14:textId="6BD76088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Критичность реализации угрозы – степень влияния реализации угрозы на ресурс. То, как сильно реализация повлияет на работу ресурса. Оценивается в процентах и состоит из критичности по </w:t>
      </w:r>
      <w:proofErr w:type="spellStart"/>
      <w:r>
        <w:rPr>
          <w:color w:val="000000"/>
        </w:rPr>
        <w:t>конфидециальности</w:t>
      </w:r>
      <w:proofErr w:type="spellEnd"/>
      <w:r>
        <w:rPr>
          <w:color w:val="000000"/>
        </w:rPr>
        <w:t>, целостности и доступности (</w:t>
      </w:r>
      <w:proofErr w:type="spellStart"/>
      <w:r>
        <w:rPr>
          <w:color w:val="000000"/>
          <w:lang w:val="en-US"/>
        </w:rPr>
        <w:t>ERc</w:t>
      </w:r>
      <w:proofErr w:type="spellEnd"/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Eri</w:t>
      </w:r>
      <w:r w:rsidRPr="005B17A7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ERa</w:t>
      </w:r>
      <w:proofErr w:type="spellEnd"/>
      <w:r w:rsidRPr="005B17A7">
        <w:rPr>
          <w:color w:val="000000"/>
        </w:rPr>
        <w:t>).</w:t>
      </w:r>
    </w:p>
    <w:p w14:paraId="409F3685" w14:textId="68567FB4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Окно опасности – промежуток времени от </w:t>
      </w:r>
      <w:proofErr w:type="gramStart"/>
      <w:r>
        <w:rPr>
          <w:color w:val="000000"/>
        </w:rPr>
        <w:t>момента</w:t>
      </w:r>
      <w:proofErr w:type="gramEnd"/>
      <w:r>
        <w:rPr>
          <w:color w:val="000000"/>
        </w:rPr>
        <w:t xml:space="preserve"> когда появляется возможность использовать слабое место и до момента, когда пробел ликвидируется.</w:t>
      </w:r>
    </w:p>
    <w:p w14:paraId="596E00F1" w14:textId="072D9C9F" w:rsidR="00AD64B1" w:rsidRDefault="00AD64B1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Модель угроз – документ, определяющий перечень и характеристики основных (актуальных) угроз безопасности и уязвимостей при их обработке в ИС, которые должны учитываться в процессе организации защиты информации, проектирования и разработки систем защиты информации, проведения проверок (контроля) защищённости ИС.</w:t>
      </w:r>
    </w:p>
    <w:p w14:paraId="7BDE3DA6" w14:textId="0855E753" w:rsidR="00AD64B1" w:rsidRDefault="00AD64B1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Цель разработки модели угроз – определение актуальных для конкретной ИС угроз безопасности, источников угроз и уязвимостей. Результаты моделирования должны использоваться в качестве исходных данных для выработки требований ИБ к разрабатываемой системе защиты.</w:t>
      </w:r>
    </w:p>
    <w:p w14:paraId="6298045C" w14:textId="08BEF571" w:rsidR="00AD64B1" w:rsidRDefault="008A5AF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аспектам ИБ</w:t>
      </w:r>
      <w:r w:rsidR="00AD64B1">
        <w:rPr>
          <w:color w:val="000000"/>
        </w:rPr>
        <w:t>:</w:t>
      </w:r>
    </w:p>
    <w:p w14:paraId="53CC5440" w14:textId="15B4B116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Аспекту информационной безопасности</w:t>
      </w:r>
    </w:p>
    <w:p w14:paraId="379B22B3" w14:textId="4DD26D9C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Компонентам информационных систем</w:t>
      </w:r>
    </w:p>
    <w:p w14:paraId="1A867A1A" w14:textId="4FFA681E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Происхождение и способ осуществления</w:t>
      </w:r>
    </w:p>
    <w:p w14:paraId="264AE4BD" w14:textId="5479198B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По расположению </w:t>
      </w:r>
    </w:p>
    <w:p w14:paraId="547E0583" w14:textId="604C3567" w:rsidR="00796BE0" w:rsidRDefault="008A5AF7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Прочие: по способу доступа, по этапу доступа, по текущему месту расположения информации)</w:t>
      </w:r>
      <w:r w:rsidR="00EE14E7">
        <w:t xml:space="preserve"> </w:t>
      </w:r>
    </w:p>
    <w:p w14:paraId="7D4DEC17" w14:textId="44A75E29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компонентам ИС.</w:t>
      </w:r>
    </w:p>
    <w:p w14:paraId="63D424CE" w14:textId="46BCE1C0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Данные</w:t>
      </w:r>
    </w:p>
    <w:p w14:paraId="572D6475" w14:textId="1A1F854F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Программы</w:t>
      </w:r>
    </w:p>
    <w:p w14:paraId="4649E4C4" w14:textId="47CBB077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Аппаратура</w:t>
      </w:r>
    </w:p>
    <w:p w14:paraId="6C3D9FF7" w14:textId="2EE76726" w:rsid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Поддерживающая инфраструктура</w:t>
      </w:r>
    </w:p>
    <w:p w14:paraId="5980F58C" w14:textId="28E28918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происхождению и способу осуществления.</w:t>
      </w:r>
    </w:p>
    <w:p w14:paraId="15B23025" w14:textId="47CB9709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Преднамеренные</w:t>
      </w:r>
    </w:p>
    <w:p w14:paraId="686E184C" w14:textId="3DEF9CFB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Непреднамеренные</w:t>
      </w:r>
    </w:p>
    <w:p w14:paraId="2C660DF8" w14:textId="78CCE46B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Природные</w:t>
      </w:r>
    </w:p>
    <w:p w14:paraId="6763E743" w14:textId="135957DA" w:rsidR="00796BE0" w:rsidRPr="008A5AF7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Техногенные</w:t>
      </w:r>
    </w:p>
    <w:p w14:paraId="6724EF91" w14:textId="451B96FC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расположению источников угроз</w:t>
      </w:r>
      <w:r>
        <w:t xml:space="preserve">. </w:t>
      </w:r>
    </w:p>
    <w:p w14:paraId="4E7C213B" w14:textId="1E288813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Внутренние</w:t>
      </w:r>
    </w:p>
    <w:p w14:paraId="13F90684" w14:textId="48588881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Внешние</w:t>
      </w:r>
    </w:p>
    <w:p w14:paraId="0779A218" w14:textId="459F37CE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Угрозы доступности </w:t>
      </w:r>
      <w:r>
        <w:t>данных возникают в том случае, когда объект (пользователь или процесс) не получает доступа к законно выделенным ему службам или ресурсам</w:t>
      </w:r>
      <w:r>
        <w:t>.</w:t>
      </w:r>
    </w:p>
    <w:p w14:paraId="082CA943" w14:textId="5721AF5A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lastRenderedPageBreak/>
        <w:t xml:space="preserve">Угрозы целостности </w:t>
      </w:r>
      <w:r>
        <w:t>данных, программ, аппаратуры. Целостность данных и программ нарушается при несанкционированном уничтожении, добавлении лишних элементов и модификации записей о состоянии счетов, изменении порядка расположения данных, формировании фальсифицированных платежных документов в ответ на законные запросы, при активной ретрансляции сообщений с их задержкой.</w:t>
      </w:r>
    </w:p>
    <w:p w14:paraId="4250E736" w14:textId="26938D1A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Угрозы конфиденциальности </w:t>
      </w:r>
      <w:r>
        <w:t>данных и программ реализуются при несанкционированном доступе к данным (например, к сведениям о состоянии счетов клиентов банка), программам или каналам связи</w:t>
      </w:r>
    </w:p>
    <w:p w14:paraId="2B72E29F" w14:textId="24EA11EA" w:rsid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Вредоносные программы</w:t>
      </w:r>
      <w:r>
        <w:rPr>
          <w:color w:val="000000"/>
        </w:rPr>
        <w:t xml:space="preserve"> – специальные программы, такие как логические бомбы, черви, троянские кони и компьютерные вирусы.</w:t>
      </w:r>
    </w:p>
    <w:p w14:paraId="3E614BCB" w14:textId="3F40E4D6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Информационная безопасность – </w:t>
      </w:r>
      <w:r>
        <w:t>защищённость информации и поддерживающей инфраструктуры от случайных или преднамеренных воздействий естественного или искусственного характера</w:t>
      </w:r>
      <w:r>
        <w:t>.</w:t>
      </w:r>
    </w:p>
    <w:p w14:paraId="3797BA69" w14:textId="0E960D4B" w:rsidR="00796BE0" w:rsidRPr="00E94FDB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Безопасность информации – такое состояние информации, при котором обеспечена её </w:t>
      </w:r>
      <w:r w:rsidR="00E94FDB">
        <w:t>конфиденциальность, целостность и доступность (</w:t>
      </w:r>
      <w:proofErr w:type="spellStart"/>
      <w:r w:rsidR="00E94FDB">
        <w:t>мейби</w:t>
      </w:r>
      <w:proofErr w:type="spellEnd"/>
      <w:r w:rsidR="00E94FDB">
        <w:t>, перепроверить)</w:t>
      </w:r>
    </w:p>
    <w:p w14:paraId="2D88AC32" w14:textId="01F867AA" w:rsidR="00E94FDB" w:rsidRPr="00E94FDB" w:rsidRDefault="00E94FDB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Информационные технологии - </w:t>
      </w:r>
      <w:r w:rsidRPr="00E94FDB">
        <w:t>отвечают за оборудование, разработку программного обеспечения и новые технологии, используемые для обработки информации.</w:t>
      </w:r>
      <w:r>
        <w:t xml:space="preserve"> (взял из инета, перепроверить)</w:t>
      </w:r>
    </w:p>
    <w:p w14:paraId="31AD9623" w14:textId="5E6F8434" w:rsidR="00E94FDB" w:rsidRPr="00E94FDB" w:rsidRDefault="00E94FDB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система – совокупность баз данных и технических средств и технологий для её обработки.</w:t>
      </w:r>
    </w:p>
    <w:p w14:paraId="50C3EFFE" w14:textId="77777777" w:rsidR="00E94FDB" w:rsidRPr="00E94FDB" w:rsidRDefault="00E94FDB" w:rsidP="00E94FDB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Защита информации от утечки – </w:t>
      </w:r>
      <w:proofErr w:type="gramStart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</w:t>
      </w:r>
      <w:proofErr w:type="gramEnd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направленная на защиту от неконтролируемого распространения информации полученной вследствие разглашения или </w:t>
      </w:r>
      <w:proofErr w:type="spellStart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несанкционировнного</w:t>
      </w:r>
      <w:proofErr w:type="spellEnd"/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доступа.</w:t>
      </w:r>
    </w:p>
    <w:p w14:paraId="4C77130E" w14:textId="77777777" w:rsidR="00E94FDB" w:rsidRPr="00E94FDB" w:rsidRDefault="00E94FDB" w:rsidP="00E94FDB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4FDB">
        <w:rPr>
          <w:color w:val="000000"/>
        </w:rPr>
        <w:t xml:space="preserve">Защита информации от несанкционированного воздействия - </w:t>
      </w:r>
      <w:r w:rsidRPr="00E94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информации от несанкционированного доступа и воздействия лицами, не имеющими на это доступ.</w:t>
      </w:r>
    </w:p>
    <w:p w14:paraId="772FB56D" w14:textId="33B43161" w:rsidR="00E94FDB" w:rsidRDefault="00E94FDB" w:rsidP="00E94FDB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Система защиты информации - </w:t>
      </w:r>
      <w:r w:rsidRPr="00E94FDB">
        <w:rPr>
          <w:color w:val="000000"/>
        </w:rPr>
        <w:t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по правилам и нормам, установленным соответствующими документами в области защиты информации.</w:t>
      </w:r>
      <w:r>
        <w:rPr>
          <w:color w:val="000000"/>
        </w:rPr>
        <w:t xml:space="preserve"> (взял из ГОСТа)</w:t>
      </w:r>
    </w:p>
    <w:p w14:paraId="28595A07" w14:textId="77777777" w:rsidR="00395F76" w:rsidRPr="00395F76" w:rsidRDefault="00E94FDB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76">
        <w:rPr>
          <w:color w:val="000000"/>
        </w:rPr>
        <w:t xml:space="preserve">Виды информации ограниченного доступа. Гостайна и конфиденциальная информация. Вторая содержит </w:t>
      </w:r>
      <w:r w:rsidR="00395F76" w:rsidRPr="00395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данные, проф. данные, коммерческую тайну, тайна следствия и судопроизводства, Служебные сведения, сущность изобретения.</w:t>
      </w:r>
    </w:p>
    <w:p w14:paraId="22D72AD6" w14:textId="5536F059" w:rsidR="00E94FDB" w:rsidRDefault="00395F76" w:rsidP="00566924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Информация и её классификация. Информация бывает публичной и ограниченного доступа. Информация – любые сведения вне зависимости от их формы представления.</w:t>
      </w:r>
    </w:p>
    <w:p w14:paraId="04E478B4" w14:textId="2210DF6B" w:rsidR="00395F76" w:rsidRPr="00395F76" w:rsidRDefault="00395F76" w:rsidP="00E66E87">
      <w:pPr>
        <w:pStyle w:val="p228"/>
        <w:numPr>
          <w:ilvl w:val="0"/>
          <w:numId w:val="4"/>
        </w:numPr>
        <w:spacing w:before="60" w:after="0" w:line="255" w:lineRule="atLeast"/>
        <w:jc w:val="both"/>
        <w:rPr>
          <w:color w:val="000000"/>
        </w:rPr>
      </w:pPr>
      <w:r w:rsidRPr="00395F76">
        <w:rPr>
          <w:color w:val="000000"/>
        </w:rPr>
        <w:t xml:space="preserve">Основные положения ФЗ-149. </w:t>
      </w:r>
      <w:r w:rsidRPr="00395F76">
        <w:rPr>
          <w:color w:val="000000"/>
        </w:rPr>
        <w:t>осуществлении права на поиск, получение, передачу, производство и распространение информации;</w:t>
      </w:r>
      <w:r w:rsidRPr="00395F76">
        <w:rPr>
          <w:color w:val="000000"/>
        </w:rPr>
        <w:t xml:space="preserve"> </w:t>
      </w:r>
      <w:r w:rsidRPr="00395F76">
        <w:rPr>
          <w:color w:val="000000"/>
        </w:rPr>
        <w:t>2) применении информационных технологий;</w:t>
      </w:r>
      <w:r>
        <w:rPr>
          <w:color w:val="000000"/>
        </w:rPr>
        <w:t xml:space="preserve"> </w:t>
      </w:r>
      <w:r w:rsidRPr="00395F76">
        <w:rPr>
          <w:color w:val="000000"/>
        </w:rPr>
        <w:t>3) обеспечении защиты информации.</w:t>
      </w:r>
      <w:r>
        <w:rPr>
          <w:color w:val="000000"/>
        </w:rPr>
        <w:t xml:space="preserve"> Взял из самого ФЗ-149</w:t>
      </w:r>
    </w:p>
    <w:p w14:paraId="173EA145" w14:textId="77777777" w:rsidR="00395F76" w:rsidRPr="00395F76" w:rsidRDefault="00395F76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Основные положения ФЗ-5485-1.</w:t>
      </w:r>
      <w:r>
        <w:t xml:space="preserve">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Закон регулирует отношения, связанные с отнесением сведений к государственной тайне, их засекречиванием или рассекречиванием и защитой государственной тайны в интересах обеспечения безопасности Российской Федерации.</w:t>
      </w:r>
    </w:p>
    <w:p w14:paraId="37AF64AB" w14:textId="2FB54F49" w:rsidR="00395F76" w:rsidRPr="00395F76" w:rsidRDefault="00395F76" w:rsidP="00566924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Основные положения ФЗ-152.</w:t>
      </w:r>
      <w:r>
        <w:t xml:space="preserve"> </w:t>
      </w:r>
      <w:r w:rsidRPr="00395F76">
        <w:t>отношения, связанные с обработкой персональных данных,</w:t>
      </w:r>
      <w:r>
        <w:t xml:space="preserve"> хранением.</w:t>
      </w:r>
    </w:p>
    <w:p w14:paraId="59AF659B" w14:textId="3783D031" w:rsidR="00395F76" w:rsidRPr="00395F76" w:rsidRDefault="00395F76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>Основные положения ФЗ-63.</w:t>
      </w:r>
      <w:r>
        <w:t xml:space="preserve"> 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sectPr w:rsidR="00395F76" w:rsidRPr="00395F7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6F"/>
    <w:multiLevelType w:val="hybridMultilevel"/>
    <w:tmpl w:val="E8942268"/>
    <w:lvl w:ilvl="0" w:tplc="0419000F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" w15:restartNumberingAfterBreak="0">
    <w:nsid w:val="252536B8"/>
    <w:multiLevelType w:val="multilevel"/>
    <w:tmpl w:val="C7605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0914C5C"/>
    <w:multiLevelType w:val="multilevel"/>
    <w:tmpl w:val="52A4E0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9BE7278"/>
    <w:multiLevelType w:val="hybridMultilevel"/>
    <w:tmpl w:val="E2E0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6"/>
    <w:rsid w:val="00395F76"/>
    <w:rsid w:val="003F4591"/>
    <w:rsid w:val="00512878"/>
    <w:rsid w:val="005B17A7"/>
    <w:rsid w:val="006573D6"/>
    <w:rsid w:val="00796BE0"/>
    <w:rsid w:val="007C3245"/>
    <w:rsid w:val="008A5AF7"/>
    <w:rsid w:val="00A93630"/>
    <w:rsid w:val="00A967FC"/>
    <w:rsid w:val="00AD64B1"/>
    <w:rsid w:val="00AE61E8"/>
    <w:rsid w:val="00E94FDB"/>
    <w:rsid w:val="00E96C92"/>
    <w:rsid w:val="00EE14E7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C3B1"/>
  <w15:docId w15:val="{7D51328A-1DCF-477A-82B5-7421FC12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0F7E7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F7E7D"/>
    <w:rPr>
      <w:color w:val="605E5C"/>
      <w:shd w:val="clear" w:color="auto" w:fill="E1DFDD"/>
    </w:rPr>
  </w:style>
  <w:style w:type="character" w:customStyle="1" w:styleId="ft94">
    <w:name w:val="ft94"/>
    <w:basedOn w:val="a0"/>
    <w:qFormat/>
    <w:rsid w:val="000D23DF"/>
  </w:style>
  <w:style w:type="character" w:customStyle="1" w:styleId="ft9">
    <w:name w:val="ft9"/>
    <w:basedOn w:val="a0"/>
    <w:qFormat/>
    <w:rsid w:val="000D23DF"/>
  </w:style>
  <w:style w:type="character" w:customStyle="1" w:styleId="ft96">
    <w:name w:val="ft96"/>
    <w:basedOn w:val="a0"/>
    <w:qFormat/>
    <w:rsid w:val="000D23DF"/>
  </w:style>
  <w:style w:type="character" w:customStyle="1" w:styleId="a4">
    <w:name w:val="Посещённая гиперссылка"/>
    <w:basedOn w:val="a0"/>
    <w:uiPriority w:val="99"/>
    <w:semiHidden/>
    <w:unhideWhenUsed/>
    <w:rsid w:val="009E44E5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E085E"/>
    <w:pPr>
      <w:ind w:left="720"/>
      <w:contextualSpacing/>
    </w:pPr>
  </w:style>
  <w:style w:type="paragraph" w:customStyle="1" w:styleId="p262">
    <w:name w:val="p262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1">
    <w:name w:val="p23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A93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dc:description/>
  <cp:lastModifiedBy>Владислав Пахомов</cp:lastModifiedBy>
  <cp:revision>13</cp:revision>
  <dcterms:created xsi:type="dcterms:W3CDTF">2024-09-26T19:20:00Z</dcterms:created>
  <dcterms:modified xsi:type="dcterms:W3CDTF">2024-10-24T17:53:00Z</dcterms:modified>
  <dc:language>ru-RU</dc:language>
</cp:coreProperties>
</file>