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4B5"/>
          <w:sz w:val="20"/>
          <w:szCs w:val="20"/>
        </w:rPr>
        <w:t xml:space="preserve">PROJECT-AI | CONSTITUTIONAL INTEGRATION SPECIFICATION</w:t>
      </w:r>
    </w:p>
    <w:p>
      <w:pPr>
        <w:spacing w:after="120" w:before="0"/>
        <w:jc w:val="center"/>
      </w:pPr>
      <w:r>
        <w:rPr>
          <w:rFonts w:ascii="Arial" w:cs="Arial" w:eastAsia="Arial" w:hAnsi="Arial"/>
          <w:b/>
          <w:bCs/>
          <w:color w:val="1F4E79"/>
          <w:sz w:val="44"/>
          <w:szCs w:val="44"/>
        </w:rPr>
        <w:t xml:space="preserve">Output Recycling Plane: Constitutional Integration</w:t>
      </w:r>
    </w:p>
    <w:p>
      <w:pPr>
        <w:spacing w:after="60" w:before="0"/>
        <w:jc w:val="center"/>
      </w:pPr>
      <w:r>
        <w:rPr>
          <w:rFonts w:ascii="Arial" w:cs="Arial" w:eastAsia="Arial" w:hAnsi="Arial"/>
          <w:i/>
          <w:iCs/>
          <w:color w:val="2E74B5"/>
          <w:sz w:val="24"/>
          <w:szCs w:val="24"/>
        </w:rPr>
        <w:t xml:space="preserve">STATE_REGISTER Anchoring | RETRIEVE Store Class | T.A.R.L. Amendment 007</w:t>
      </w:r>
    </w:p>
    <w:p>
      <w:pPr>
        <w:spacing w:after="480" w:before="60"/>
        <w:jc w:val="center"/>
      </w:pPr>
      <w:r>
        <w:rPr>
          <w:rFonts w:ascii="Arial" w:cs="Arial" w:eastAsia="Arial" w:hAnsi="Arial"/>
          <w:color w:val="595959"/>
          <w:sz w:val="20"/>
          <w:szCs w:val="20"/>
        </w:rPr>
        <w:t xml:space="preserve">Karrick, Jeremy — Independent Researcher | Project-AI | 2026</w:t>
      </w:r>
    </w:p>
    <w:p>
      <w:pPr>
        <w:pBdr>
          <w:bottom w:val="single" w:color="2E74B5" w:sz="4" w:space="1"/>
        </w:pBdr>
        <w:spacing w:after="240" w:before="240"/>
      </w:pPr>
    </w:p>
    <w:p>
      <w:pPr>
        <w:pStyle w:val="Heading1"/>
        <w:spacing w:after="180" w:before="360"/>
      </w:pPr>
      <w:r>
        <w:rPr>
          <w:rFonts w:ascii="Arial" w:cs="Arial" w:eastAsia="Arial" w:hAnsi="Arial"/>
          <w:b/>
          <w:bCs/>
          <w:color w:val="1F4E79"/>
          <w:sz w:val="32"/>
          <w:szCs w:val="32"/>
        </w:rPr>
        <w:t xml:space="preserve">Abstract</w:t>
      </w:r>
    </w:p>
    <w:p>
      <w:pPr>
        <w:spacing w:after="120" w:before="80"/>
      </w:pPr>
      <w:r>
        <w:rPr>
          <w:rFonts w:ascii="Arial" w:cs="Arial" w:eastAsia="Arial" w:hAnsi="Arial"/>
          <w:sz w:val="22"/>
          <w:szCs w:val="22"/>
        </w:rPr>
        <w:t xml:space="preserve">The Output Recycling Plane (ORP) specifies a decode-adjacent control layer that adjudicates tentative model output, commits only verified spans, and converts rejected spans into structured corrective signal. As a standalone document, ORP is architecturally complete but constitutionally unanchored — it defines no integration point with the STATE_REGISTER, introduces a recycle class (RETRIEVE) that has no corresponding Code Store directory, and leaves Commit Gate threshold values as implementation-specific floats rather than constitutional invariants.</w:t>
      </w:r>
    </w:p>
    <w:p>
      <w:pPr>
        <w:spacing w:after="120" w:before="80"/>
      </w:pPr>
      <w:r>
        <w:rPr>
          <w:rFonts w:ascii="Arial" w:cs="Arial" w:eastAsia="Arial" w:hAnsi="Arial"/>
          <w:sz w:val="22"/>
          <w:szCs w:val="22"/>
        </w:rPr>
        <w:t xml:space="preserve">This specification closes all three gaps:</w:t>
      </w:r>
    </w:p>
    <w:p>
      <w:pPr>
        <w:pStyle w:val="ListParagraph"/>
        <w:numPr>
          <w:ilvl w:val="0"/>
          <w:numId w:val="2"/>
        </w:numPr>
        <w:spacing w:after="60" w:before="60"/>
      </w:pPr>
      <w:r>
        <w:rPr>
          <w:rFonts w:ascii="Arial" w:cs="Arial" w:eastAsia="Arial" w:hAnsi="Arial"/>
          <w:sz w:val="22"/>
          <w:szCs w:val="22"/>
        </w:rPr>
        <w:t xml:space="preserve">Section I formalizes STATE_REGISTER anchoring for ORP — recycle bin entries become hash-chained, append-only STATE_REGISTER records auditable by The Curator.</w:t>
      </w:r>
    </w:p>
    <w:p>
      <w:pPr>
        <w:pStyle w:val="ListParagraph"/>
        <w:numPr>
          <w:ilvl w:val="0"/>
          <w:numId w:val="2"/>
        </w:numPr>
        <w:spacing w:after="60" w:before="60"/>
      </w:pPr>
      <w:r>
        <w:rPr>
          <w:rFonts w:ascii="Arial" w:cs="Arial" w:eastAsia="Arial" w:hAnsi="Arial"/>
          <w:sz w:val="22"/>
          <w:szCs w:val="22"/>
        </w:rPr>
        <w:t xml:space="preserve">Section II defines the RETRIEVE store class — a new Code Store directory covering evidence-lookup triggers, with full certification pipeline requirements.</w:t>
      </w:r>
    </w:p>
    <w:p>
      <w:pPr>
        <w:pStyle w:val="ListParagraph"/>
        <w:numPr>
          <w:ilvl w:val="0"/>
          <w:numId w:val="2"/>
        </w:numPr>
        <w:spacing w:after="60" w:before="60"/>
      </w:pPr>
      <w:r>
        <w:rPr>
          <w:rFonts w:ascii="Arial" w:cs="Arial" w:eastAsia="Arial" w:hAnsi="Arial"/>
          <w:sz w:val="22"/>
          <w:szCs w:val="22"/>
        </w:rPr>
        <w:t xml:space="preserve">Section III specifies T.A.R.L. Amendment 007 — binding ORP Commit Gate thresholds as constitutional invariants, resolving the Iron Path / probabilistic scoring tension, and establishing the Directness Doctrine protection invariant.</w:t>
      </w:r>
    </w:p>
    <w:p>
      <w:pPr>
        <w:spacing w:after="120" w:before="80"/>
      </w:pPr>
      <w:r>
        <w:rPr>
          <w:rFonts w:ascii="Arial" w:cs="Arial" w:eastAsia="Arial" w:hAnsi="Arial"/>
          <w:sz w:val="22"/>
          <w:szCs w:val="22"/>
        </w:rPr>
        <w:t xml:space="preserve">Upon ratification, ORP is no longer a standalone architectural concept. It is a constitutionally governed runtime layer with full audit trail, enforced thresholds, and a complete Code Store mapping for all five recycle classes.</w:t>
      </w:r>
    </w:p>
    <w:p>
      <w:pPr>
        <w:pBdr>
          <w:bottom w:val="single" w:color="2E74B5" w:sz="4" w:space="1"/>
        </w:pBdr>
        <w:spacing w:after="240" w:before="240"/>
      </w:pPr>
    </w:p>
    <w:p>
      <w:pPr>
        <w:pStyle w:val="Heading1"/>
        <w:spacing w:after="180" w:before="360"/>
      </w:pPr>
      <w:r>
        <w:rPr>
          <w:rFonts w:ascii="Arial" w:cs="Arial" w:eastAsia="Arial" w:hAnsi="Arial"/>
          <w:b/>
          <w:bCs/>
          <w:color w:val="1F4E79"/>
          <w:sz w:val="32"/>
          <w:szCs w:val="32"/>
        </w:rPr>
        <w:t xml:space="preserve">I. STATE_REGISTER Integration for ORP</w:t>
      </w:r>
    </w:p>
    <w:p>
      <w:pPr>
        <w:pStyle w:val="Heading2"/>
        <w:spacing w:after="120" w:before="240"/>
      </w:pPr>
      <w:r>
        <w:rPr>
          <w:rFonts w:ascii="Arial" w:cs="Arial" w:eastAsia="Arial" w:hAnsi="Arial"/>
          <w:b/>
          <w:bCs/>
          <w:color w:val="2E74B5"/>
          <w:sz w:val="26"/>
          <w:szCs w:val="26"/>
        </w:rPr>
        <w:t xml:space="preserve">I.A The Problem</w:t>
      </w:r>
    </w:p>
    <w:p>
      <w:pPr>
        <w:spacing w:after="120" w:before="80"/>
      </w:pPr>
      <w:r>
        <w:rPr>
          <w:rFonts w:ascii="Arial" w:cs="Arial" w:eastAsia="Arial" w:hAnsi="Arial"/>
          <w:sz w:val="22"/>
          <w:szCs w:val="22"/>
        </w:rPr>
        <w:t xml:space="preserve">ORP’s Recycle Bin stores rejected span metadata locally and ephemerally. Under Iron Path requirements, any state transition — including a reject verdict on model output — must be cryptographically anchored, append-only, and auditable. An ephemeral recycle bin means The Curator cannot reconstruct what the system rejected at runtime. That is an audit gap, and audit gaps are constitutional violations.</w:t>
      </w:r>
    </w:p>
    <w:p>
      <w:pPr>
        <w:spacing w:after="120" w:before="80"/>
      </w:pPr>
      <w:r>
        <w:rPr>
          <w:rFonts w:ascii="Arial" w:cs="Arial" w:eastAsia="Arial" w:hAnsi="Arial"/>
          <w:sz w:val="22"/>
          <w:szCs w:val="22"/>
        </w:rPr>
        <w:t xml:space="preserve">Additionally, ORP’s Shadow Buffer is an undeclared state machine operating in parallel with the STATE_REGISTER without writing to it. Every span in the Shadow Buffer is a state transition. Every Commit Gate decision is a governance act. Neither is currently recorded.</w:t>
      </w:r>
    </w:p>
    <w:p>
      <w:pPr>
        <w:pStyle w:val="Heading2"/>
        <w:spacing w:after="120" w:before="240"/>
      </w:pPr>
      <w:r>
        <w:rPr>
          <w:rFonts w:ascii="Arial" w:cs="Arial" w:eastAsia="Arial" w:hAnsi="Arial"/>
          <w:b/>
          <w:bCs/>
          <w:color w:val="2E74B5"/>
          <w:sz w:val="26"/>
          <w:szCs w:val="26"/>
        </w:rPr>
        <w:t xml:space="preserve">I.B ORP STATE_REGISTER Entry Types</w:t>
      </w:r>
    </w:p>
    <w:p>
      <w:pPr>
        <w:spacing w:after="120" w:before="80"/>
      </w:pPr>
      <w:r>
        <w:rPr>
          <w:rFonts w:ascii="Arial" w:cs="Arial" w:eastAsia="Arial" w:hAnsi="Arial"/>
          <w:sz w:val="22"/>
          <w:szCs w:val="22"/>
        </w:rPr>
        <w:t xml:space="preserve">Three new entry types are added to the STATE_REGISTER schema:</w:t>
      </w:r>
    </w:p>
    <w:p>
      <w:pPr>
        <w:pStyle w:val="Heading3"/>
        <w:spacing w:after="80" w:before="180"/>
      </w:pPr>
      <w:r>
        <w:rPr>
          <w:rFonts w:ascii="Arial" w:cs="Arial" w:eastAsia="Arial" w:hAnsi="Arial"/>
          <w:b/>
          <w:bCs/>
          <w:color w:val="2E74B5"/>
          <w:sz w:val="24"/>
          <w:szCs w:val="24"/>
        </w:rPr>
        <w:t xml:space="preserve">Type 1: ORP_SHADOW_OPEN</w:t>
      </w:r>
    </w:p>
    <w:p>
      <w:pPr>
        <w:spacing w:after="120" w:before="80"/>
      </w:pPr>
      <w:r>
        <w:rPr>
          <w:rFonts w:ascii="Arial" w:cs="Arial" w:eastAsia="Arial" w:hAnsi="Arial"/>
          <w:sz w:val="22"/>
          <w:szCs w:val="22"/>
        </w:rPr>
        <w:t xml:space="preserve">Written when a candidate span enters the Shadow Buffer.</w:t>
      </w:r>
    </w:p>
    <w:p>
      <w:pPr>
        <w:spacing w:after="60" w:before="60"/>
        <w:ind w:left="720"/>
      </w:pPr>
      <w:r>
        <w:rPr>
          <w:rFonts w:ascii="Courier New" w:cs="Courier New" w:eastAsia="Courier New" w:hAnsi="Courier New"/>
          <w:color w:val="1F4E79"/>
          <w:sz w:val="18"/>
          <w:szCs w:val="18"/>
        </w:rPr>
        <w:t xml:space="preserve">entry_type: ORP_SHADOW_OPEN</w:t>
      </w:r>
    </w:p>
    <w:p>
      <w:pPr>
        <w:spacing w:after="60" w:before="60"/>
        <w:ind w:left="720"/>
      </w:pPr>
      <w:r>
        <w:rPr>
          <w:rFonts w:ascii="Courier New" w:cs="Courier New" w:eastAsia="Courier New" w:hAnsi="Courier New"/>
          <w:color w:val="1F4E79"/>
          <w:sz w:val="18"/>
          <w:szCs w:val="18"/>
        </w:rPr>
        <w:t xml:space="preserve">candidate_id: UUID</w:t>
      </w:r>
    </w:p>
    <w:p>
      <w:pPr>
        <w:spacing w:after="60" w:before="60"/>
        <w:ind w:left="720"/>
      </w:pPr>
      <w:r>
        <w:rPr>
          <w:rFonts w:ascii="Courier New" w:cs="Courier New" w:eastAsia="Courier New" w:hAnsi="Courier New"/>
          <w:color w:val="1F4E79"/>
          <w:sz w:val="18"/>
          <w:szCs w:val="18"/>
        </w:rPr>
        <w:t xml:space="preserve">prefix_hash: SHA-256(committed_output_prefix)</w:t>
      </w:r>
    </w:p>
    <w:p>
      <w:pPr>
        <w:spacing w:after="60" w:before="60"/>
        <w:ind w:left="720"/>
      </w:pPr>
      <w:r>
        <w:rPr>
          <w:rFonts w:ascii="Courier New" w:cs="Courier New" w:eastAsia="Courier New" w:hAnsi="Courier New"/>
          <w:color w:val="1F4E79"/>
          <w:sz w:val="18"/>
          <w:szCs w:val="18"/>
        </w:rPr>
        <w:t xml:space="preserve">span_granularity: TOKEN | CLAUSE | SENTENCE | FIELD | TOOL_CALL</w:t>
      </w:r>
    </w:p>
    <w:p>
      <w:pPr>
        <w:spacing w:after="60" w:before="60"/>
        <w:ind w:left="720"/>
      </w:pPr>
      <w:r>
        <w:rPr>
          <w:rFonts w:ascii="Courier New" w:cs="Courier New" w:eastAsia="Courier New" w:hAnsi="Courier New"/>
          <w:color w:val="1F4E79"/>
          <w:sz w:val="18"/>
          <w:szCs w:val="18"/>
        </w:rPr>
        <w:t xml:space="preserve">source_model: string</w:t>
      </w:r>
    </w:p>
    <w:p>
      <w:pPr>
        <w:spacing w:after="60" w:before="60"/>
        <w:ind w:left="720"/>
      </w:pPr>
      <w:r>
        <w:rPr>
          <w:rFonts w:ascii="Courier New" w:cs="Courier New" w:eastAsia="Courier New" w:hAnsi="Courier New"/>
          <w:color w:val="1F4E79"/>
          <w:sz w:val="18"/>
          <w:szCs w:val="18"/>
        </w:rPr>
        <w:t xml:space="preserve">timestamp: ISO8601</w:t>
      </w:r>
    </w:p>
    <w:p>
      <w:pPr>
        <w:spacing w:after="60" w:before="60"/>
        <w:ind w:left="720"/>
      </w:pPr>
      <w:r>
        <w:rPr>
          <w:rFonts w:ascii="Courier New" w:cs="Courier New" w:eastAsia="Courier New" w:hAnsi="Courier New"/>
          <w:color w:val="1F4E79"/>
          <w:sz w:val="18"/>
          <w:szCs w:val="18"/>
        </w:rPr>
        <w:t xml:space="preserve">session_id: FK → STATE_REGISTER.session_id</w:t>
      </w:r>
    </w:p>
    <w:p>
      <w:pPr>
        <w:spacing w:after="60" w:before="60"/>
        <w:ind w:left="720"/>
      </w:pPr>
      <w:r>
        <w:rPr>
          <w:rFonts w:ascii="Courier New" w:cs="Courier New" w:eastAsia="Courier New" w:hAnsi="Courier New"/>
          <w:color w:val="1F4E79"/>
          <w:sz w:val="18"/>
          <w:szCs w:val="18"/>
        </w:rPr>
        <w:t xml:space="preserve">prior_entry_sha256: SHA-256(previous STATE_REGISTER entry)</w:t>
      </w:r>
    </w:p>
    <w:p>
      <w:pPr>
        <w:pStyle w:val="Heading3"/>
        <w:spacing w:after="80" w:before="180"/>
      </w:pPr>
      <w:r>
        <w:rPr>
          <w:rFonts w:ascii="Arial" w:cs="Arial" w:eastAsia="Arial" w:hAnsi="Arial"/>
          <w:b/>
          <w:bCs/>
          <w:color w:val="2E74B5"/>
          <w:sz w:val="24"/>
          <w:szCs w:val="24"/>
        </w:rPr>
        <w:t xml:space="preserve">Type 2: ORP_COMMIT</w:t>
      </w:r>
    </w:p>
    <w:p>
      <w:pPr>
        <w:spacing w:after="120" w:before="80"/>
      </w:pPr>
      <w:r>
        <w:rPr>
          <w:rFonts w:ascii="Arial" w:cs="Arial" w:eastAsia="Arial" w:hAnsi="Arial"/>
          <w:sz w:val="22"/>
          <w:szCs w:val="22"/>
        </w:rPr>
        <w:t xml:space="preserve">Written when a candidate span passes all Verification Lattice checks and crosses the Commit Gate.</w:t>
      </w:r>
    </w:p>
    <w:p>
      <w:pPr>
        <w:spacing w:after="60" w:before="60"/>
        <w:ind w:left="720"/>
      </w:pPr>
      <w:r>
        <w:rPr>
          <w:rFonts w:ascii="Courier New" w:cs="Courier New" w:eastAsia="Courier New" w:hAnsi="Courier New"/>
          <w:color w:val="1F4E79"/>
          <w:sz w:val="18"/>
          <w:szCs w:val="18"/>
        </w:rPr>
        <w:t xml:space="preserve">entry_type: ORP_COMMIT</w:t>
      </w:r>
    </w:p>
    <w:p>
      <w:pPr>
        <w:spacing w:after="60" w:before="60"/>
        <w:ind w:left="720"/>
      </w:pPr>
      <w:r>
        <w:rPr>
          <w:rFonts w:ascii="Courier New" w:cs="Courier New" w:eastAsia="Courier New" w:hAnsi="Courier New"/>
          <w:color w:val="1F4E79"/>
          <w:sz w:val="18"/>
          <w:szCs w:val="18"/>
        </w:rPr>
        <w:t xml:space="preserve">candidate_id: UUID</w:t>
      </w:r>
    </w:p>
    <w:p>
      <w:pPr>
        <w:spacing w:after="60" w:before="60"/>
        <w:ind w:left="720"/>
      </w:pPr>
      <w:r>
        <w:rPr>
          <w:rFonts w:ascii="Courier New" w:cs="Courier New" w:eastAsia="Courier New" w:hAnsi="Courier New"/>
          <w:color w:val="1F4E79"/>
          <w:sz w:val="18"/>
          <w:szCs w:val="18"/>
        </w:rPr>
        <w:t xml:space="preserve">shadow_open_ref: SHA-256(ORP_SHADOW_OPEN entry)</w:t>
      </w:r>
    </w:p>
    <w:p>
      <w:pPr>
        <w:spacing w:after="60" w:before="60"/>
        <w:ind w:left="720"/>
      </w:pPr>
      <w:r>
        <w:rPr>
          <w:rFonts w:ascii="Courier New" w:cs="Courier New" w:eastAsia="Courier New" w:hAnsi="Courier New"/>
          <w:color w:val="1F4E79"/>
          <w:sz w:val="18"/>
          <w:szCs w:val="18"/>
        </w:rPr>
        <w:t xml:space="preserve">commit_threshold_version: T.A.R.L.Amendment_007.v[n]</w:t>
      </w:r>
    </w:p>
    <w:p>
      <w:pPr>
        <w:spacing w:after="60" w:before="60"/>
        <w:ind w:left="720"/>
      </w:pPr>
      <w:r>
        <w:rPr>
          <w:rFonts w:ascii="Courier New" w:cs="Courier New" w:eastAsia="Courier New" w:hAnsi="Courier New"/>
          <w:color w:val="1F4E79"/>
          <w:sz w:val="18"/>
          <w:szCs w:val="18"/>
        </w:rPr>
        <w:t xml:space="preserve">dimension_scores: { syntax: float, policy: float, factuality: float, instruction_alignment: float, ... }</w:t>
      </w:r>
    </w:p>
    <w:p>
      <w:pPr>
        <w:spacing w:after="60" w:before="60"/>
        <w:ind w:left="720"/>
      </w:pPr>
      <w:r>
        <w:rPr>
          <w:rFonts w:ascii="Courier New" w:cs="Courier New" w:eastAsia="Courier New" w:hAnsi="Courier New"/>
          <w:color w:val="1F4E79"/>
          <w:sz w:val="18"/>
          <w:szCs w:val="18"/>
        </w:rPr>
        <w:t xml:space="preserve">decision: COMMIT</w:t>
      </w:r>
    </w:p>
    <w:p>
      <w:pPr>
        <w:spacing w:after="60" w:before="60"/>
        <w:ind w:left="720"/>
      </w:pPr>
      <w:r>
        <w:rPr>
          <w:rFonts w:ascii="Courier New" w:cs="Courier New" w:eastAsia="Courier New" w:hAnsi="Courier New"/>
          <w:color w:val="1F4E79"/>
          <w:sz w:val="18"/>
          <w:szCs w:val="18"/>
        </w:rPr>
        <w:t xml:space="preserve">committed_text_hash: SHA-256(committed_span_text)</w:t>
      </w:r>
    </w:p>
    <w:p>
      <w:pPr>
        <w:spacing w:after="60" w:before="60"/>
        <w:ind w:left="720"/>
      </w:pPr>
      <w:r>
        <w:rPr>
          <w:rFonts w:ascii="Courier New" w:cs="Courier New" w:eastAsia="Courier New" w:hAnsi="Courier New"/>
          <w:color w:val="1F4E79"/>
          <w:sz w:val="18"/>
          <w:szCs w:val="18"/>
        </w:rPr>
        <w:t xml:space="preserve">timestamp: ISO8601</w:t>
      </w:r>
    </w:p>
    <w:p>
      <w:pPr>
        <w:spacing w:after="60" w:before="60"/>
        <w:ind w:left="720"/>
      </w:pPr>
      <w:r>
        <w:rPr>
          <w:rFonts w:ascii="Courier New" w:cs="Courier New" w:eastAsia="Courier New" w:hAnsi="Courier New"/>
          <w:color w:val="1F4E79"/>
          <w:sz w:val="18"/>
          <w:szCs w:val="18"/>
        </w:rPr>
        <w:t xml:space="preserve">prior_entry_sha256: SHA-256(previous STATE_REGISTER entry)</w:t>
      </w:r>
    </w:p>
    <w:p>
      <w:pPr>
        <w:pStyle w:val="Heading3"/>
        <w:spacing w:after="80" w:before="180"/>
      </w:pPr>
      <w:r>
        <w:rPr>
          <w:rFonts w:ascii="Arial" w:cs="Arial" w:eastAsia="Arial" w:hAnsi="Arial"/>
          <w:b/>
          <w:bCs/>
          <w:color w:val="2E74B5"/>
          <w:sz w:val="24"/>
          <w:szCs w:val="24"/>
        </w:rPr>
        <w:t xml:space="preserve">Type 3: ORP_REJECT</w:t>
      </w:r>
    </w:p>
    <w:p>
      <w:pPr>
        <w:spacing w:after="120" w:before="80"/>
      </w:pPr>
      <w:r>
        <w:rPr>
          <w:rFonts w:ascii="Arial" w:cs="Arial" w:eastAsia="Arial" w:hAnsi="Arial"/>
          <w:sz w:val="22"/>
          <w:szCs w:val="22"/>
        </w:rPr>
        <w:t xml:space="preserve">Written when a candidate span fails one or more Verification Lattice checks. This replaces the ephemeral Recycle Bin as the permanent record.</w:t>
      </w:r>
    </w:p>
    <w:p>
      <w:pPr>
        <w:spacing w:after="60" w:before="60"/>
        <w:ind w:left="720"/>
      </w:pPr>
      <w:r>
        <w:rPr>
          <w:rFonts w:ascii="Courier New" w:cs="Courier New" w:eastAsia="Courier New" w:hAnsi="Courier New"/>
          <w:color w:val="1F4E79"/>
          <w:sz w:val="18"/>
          <w:szCs w:val="18"/>
        </w:rPr>
        <w:t xml:space="preserve">entry_type: ORP_REJECT</w:t>
      </w:r>
    </w:p>
    <w:p>
      <w:pPr>
        <w:spacing w:after="60" w:before="60"/>
        <w:ind w:left="720"/>
      </w:pPr>
      <w:r>
        <w:rPr>
          <w:rFonts w:ascii="Courier New" w:cs="Courier New" w:eastAsia="Courier New" w:hAnsi="Courier New"/>
          <w:color w:val="1F4E79"/>
          <w:sz w:val="18"/>
          <w:szCs w:val="18"/>
        </w:rPr>
        <w:t xml:space="preserve">candidate_id: UUID</w:t>
      </w:r>
    </w:p>
    <w:p>
      <w:pPr>
        <w:spacing w:after="60" w:before="60"/>
        <w:ind w:left="720"/>
      </w:pPr>
      <w:r>
        <w:rPr>
          <w:rFonts w:ascii="Courier New" w:cs="Courier New" w:eastAsia="Courier New" w:hAnsi="Courier New"/>
          <w:color w:val="1F4E79"/>
          <w:sz w:val="18"/>
          <w:szCs w:val="18"/>
        </w:rPr>
        <w:t xml:space="preserve">shadow_open_ref: SHA-256(ORP_SHADOW_OPEN entry)</w:t>
      </w:r>
    </w:p>
    <w:p>
      <w:pPr>
        <w:spacing w:after="60" w:before="60"/>
        <w:ind w:left="720"/>
      </w:pPr>
      <w:r>
        <w:rPr>
          <w:rFonts w:ascii="Courier New" w:cs="Courier New" w:eastAsia="Courier New" w:hAnsi="Courier New"/>
          <w:color w:val="1F4E79"/>
          <w:sz w:val="18"/>
          <w:szCs w:val="18"/>
        </w:rPr>
        <w:t xml:space="preserve">decision: REJECT</w:t>
      </w:r>
    </w:p>
    <w:p>
      <w:pPr>
        <w:spacing w:after="60" w:before="60"/>
        <w:ind w:left="720"/>
      </w:pPr>
      <w:r>
        <w:rPr>
          <w:rFonts w:ascii="Courier New" w:cs="Courier New" w:eastAsia="Courier New" w:hAnsi="Courier New"/>
          <w:color w:val="1F4E79"/>
          <w:sz w:val="18"/>
          <w:szCs w:val="18"/>
        </w:rPr>
        <w:t xml:space="preserve">recycle_class: DROP | REWRITE | CONSTRAIN | RETRIEVE | ESCALATE</w:t>
      </w:r>
    </w:p>
    <w:p>
      <w:pPr>
        <w:spacing w:after="60" w:before="60"/>
        <w:ind w:left="720"/>
      </w:pPr>
      <w:r>
        <w:rPr>
          <w:rFonts w:ascii="Courier New" w:cs="Courier New" w:eastAsia="Courier New" w:hAnsi="Courier New"/>
          <w:color w:val="1F4E79"/>
          <w:sz w:val="18"/>
          <w:szCs w:val="18"/>
        </w:rPr>
        <w:t xml:space="preserve">failed_dimensions: { dimension: score, ... }</w:t>
      </w:r>
    </w:p>
    <w:p>
      <w:pPr>
        <w:spacing w:after="60" w:before="60"/>
        <w:ind w:left="720"/>
      </w:pPr>
      <w:r>
        <w:rPr>
          <w:rFonts w:ascii="Courier New" w:cs="Courier New" w:eastAsia="Courier New" w:hAnsi="Courier New"/>
          <w:color w:val="1F4E79"/>
          <w:sz w:val="18"/>
          <w:szCs w:val="18"/>
        </w:rPr>
        <w:t xml:space="preserve">rejection_reasons: [string]</w:t>
      </w:r>
    </w:p>
    <w:p>
      <w:pPr>
        <w:spacing w:after="60" w:before="60"/>
        <w:ind w:left="720"/>
      </w:pPr>
      <w:r>
        <w:rPr>
          <w:rFonts w:ascii="Courier New" w:cs="Courier New" w:eastAsia="Courier New" w:hAnsi="Courier New"/>
          <w:color w:val="1F4E79"/>
          <w:sz w:val="18"/>
          <w:szCs w:val="18"/>
        </w:rPr>
        <w:t xml:space="preserve">salvage_metadata: { repair_hint: string, negative_constraints: [string], retrieval_query: string | null }</w:t>
      </w:r>
    </w:p>
    <w:p>
      <w:pPr>
        <w:spacing w:after="60" w:before="60"/>
        <w:ind w:left="720"/>
      </w:pPr>
      <w:r>
        <w:rPr>
          <w:rFonts w:ascii="Courier New" w:cs="Courier New" w:eastAsia="Courier New" w:hAnsi="Courier New"/>
          <w:color w:val="1F4E79"/>
          <w:sz w:val="18"/>
          <w:szCs w:val="18"/>
        </w:rPr>
        <w:t xml:space="preserve">escalation_triggered: bool</w:t>
      </w:r>
    </w:p>
    <w:p>
      <w:pPr>
        <w:spacing w:after="60" w:before="60"/>
        <w:ind w:left="720"/>
      </w:pPr>
      <w:r>
        <w:rPr>
          <w:rFonts w:ascii="Courier New" w:cs="Courier New" w:eastAsia="Courier New" w:hAnsi="Courier New"/>
          <w:color w:val="1F4E79"/>
          <w:sz w:val="18"/>
          <w:szCs w:val="18"/>
        </w:rPr>
        <w:t xml:space="preserve">timestamp: ISO8601</w:t>
      </w:r>
    </w:p>
    <w:p>
      <w:pPr>
        <w:spacing w:after="60" w:before="60"/>
        <w:ind w:left="720"/>
      </w:pPr>
      <w:r>
        <w:rPr>
          <w:rFonts w:ascii="Courier New" w:cs="Courier New" w:eastAsia="Courier New" w:hAnsi="Courier New"/>
          <w:color w:val="1F4E79"/>
          <w:sz w:val="18"/>
          <w:szCs w:val="18"/>
        </w:rPr>
        <w:t xml:space="preserve">prior_entry_sha256: SHA-256(previous STATE_REGISTER entry)</w:t>
      </w:r>
    </w:p>
    <w:p>
      <w:pPr>
        <w:pStyle w:val="Heading2"/>
        <w:spacing w:after="120" w:before="240"/>
      </w:pPr>
      <w:r>
        <w:rPr>
          <w:rFonts w:ascii="Arial" w:cs="Arial" w:eastAsia="Arial" w:hAnsi="Arial"/>
          <w:b/>
          <w:bCs/>
          <w:color w:val="2E74B5"/>
          <w:sz w:val="26"/>
          <w:szCs w:val="26"/>
        </w:rPr>
        <w:t xml:space="preserve">I.C Hash Chain Requirement</w:t>
      </w:r>
    </w:p>
    <w:p>
      <w:pPr>
        <w:spacing w:after="120" w:before="80"/>
      </w:pPr>
      <w:r>
        <w:rPr>
          <w:rFonts w:ascii="Arial" w:cs="Arial" w:eastAsia="Arial" w:hAnsi="Arial"/>
          <w:sz w:val="22"/>
          <w:szCs w:val="22"/>
        </w:rPr>
        <w:t xml:space="preserve">Every ORP entry carries prior_entry_sha256, linking it to the previous STATE_REGISTER entry regardless of type. This means ORP reject/commit events are embedded in the same cryptographic chain as session continuity events, constitutional violations, and Code Store commits. The Curator has a single unified audit chain covering the full runtime.</w:t>
      </w:r>
    </w:p>
    <w:p>
      <w:pPr>
        <w:pStyle w:val="Heading2"/>
        <w:spacing w:after="120" w:before="240"/>
      </w:pPr>
      <w:r>
        <w:rPr>
          <w:rFonts w:ascii="Arial" w:cs="Arial" w:eastAsia="Arial" w:hAnsi="Arial"/>
          <w:b/>
          <w:bCs/>
          <w:color w:val="2E74B5"/>
          <w:sz w:val="26"/>
          <w:szCs w:val="26"/>
        </w:rPr>
        <w:t xml:space="preserve">I.D Constitutional Amendment to STATE_REGISTER</w:t>
      </w:r>
    </w:p>
    <w:p>
      <w:pPr>
        <w:spacing w:after="120" w:before="80"/>
      </w:pPr>
      <w:r>
        <w:rPr>
          <w:rFonts w:ascii="Arial" w:cs="Arial" w:eastAsia="Arial" w:hAnsi="Arial"/>
          <w:sz w:val="22"/>
          <w:szCs w:val="22"/>
        </w:rPr>
        <w:t xml:space="preserve">The following addition is made to the STATE_REGISTER formal definition (Paper IV, Section 2):</w:t>
      </w:r>
    </w:p>
    <w:p>
      <w:pPr>
        <w:spacing w:after="120" w:before="80"/>
      </w:pPr>
      <w:r>
        <w:rPr>
          <w:rFonts w:ascii="Arial" w:cs="Arial" w:eastAsia="Arial" w:hAnsi="Arial"/>
          <w:sz w:val="22"/>
          <w:szCs w:val="22"/>
        </w:rPr>
        <w:t xml:space="preserve">Append to the valid entry_type enumeration:</w:t>
      </w:r>
    </w:p>
    <w:p>
      <w:pPr>
        <w:pStyle w:val="ListParagraph"/>
        <w:numPr>
          <w:ilvl w:val="0"/>
          <w:numId w:val="2"/>
        </w:numPr>
        <w:spacing w:after="60" w:before="60"/>
      </w:pPr>
      <w:r>
        <w:rPr>
          <w:rFonts w:ascii="Arial" w:cs="Arial" w:eastAsia="Arial" w:hAnsi="Arial"/>
          <w:sz w:val="22"/>
          <w:szCs w:val="22"/>
        </w:rPr>
        <w:t xml:space="preserve">ORP_SHADOW_OPEN</w:t>
      </w:r>
    </w:p>
    <w:p>
      <w:pPr>
        <w:pStyle w:val="ListParagraph"/>
        <w:numPr>
          <w:ilvl w:val="0"/>
          <w:numId w:val="2"/>
        </w:numPr>
        <w:spacing w:after="60" w:before="60"/>
      </w:pPr>
      <w:r>
        <w:rPr>
          <w:rFonts w:ascii="Arial" w:cs="Arial" w:eastAsia="Arial" w:hAnsi="Arial"/>
          <w:sz w:val="22"/>
          <w:szCs w:val="22"/>
        </w:rPr>
        <w:t xml:space="preserve">ORP_COMMIT</w:t>
      </w:r>
    </w:p>
    <w:p>
      <w:pPr>
        <w:pStyle w:val="ListParagraph"/>
        <w:numPr>
          <w:ilvl w:val="0"/>
          <w:numId w:val="2"/>
        </w:numPr>
        <w:spacing w:after="60" w:before="60"/>
      </w:pPr>
      <w:r>
        <w:rPr>
          <w:rFonts w:ascii="Arial" w:cs="Arial" w:eastAsia="Arial" w:hAnsi="Arial"/>
          <w:sz w:val="22"/>
          <w:szCs w:val="22"/>
        </w:rPr>
        <w:t xml:space="preserve">ORP_REJECT</w:t>
      </w:r>
    </w:p>
    <w:p>
      <w:pPr>
        <w:spacing w:after="120" w:before="80"/>
      </w:pPr>
      <w:r>
        <w:rPr>
          <w:rFonts w:ascii="Arial" w:cs="Arial" w:eastAsia="Arial" w:hAnsi="Arial"/>
          <w:sz w:val="22"/>
          <w:szCs w:val="22"/>
        </w:rPr>
        <w:t xml:space="preserve">Append to Constitutional Amendment Rule 006 (Paper IV, Section 3):</w:t>
      </w:r>
    </w:p>
    <w:p>
      <w:pPr>
        <w:spacing w:after="120" w:before="80"/>
      </w:pPr>
      <w:r>
        <w:rPr>
          <w:rFonts w:ascii="Arial" w:cs="Arial" w:eastAsia="Arial" w:hAnsi="Arial"/>
          <w:sz w:val="22"/>
          <w:szCs w:val="22"/>
        </w:rPr>
        <w:t xml:space="preserve">Rule 006 Extension: Any ORP Commit Gate decision — COMMIT or REJECT — constitutes a governance act and must produce a STATE_REGISTER entry within the same execution boundary as the decision. Failure to write a STATE_REGISTER entry for a Commit Gate decision is a continuity violation of equal severity to unverified session continuity assumption. Action: HALT.</w:t>
      </w:r>
    </w:p>
    <w:p>
      <w:pPr>
        <w:pStyle w:val="Heading2"/>
        <w:spacing w:after="120" w:before="240"/>
      </w:pPr>
      <w:r>
        <w:rPr>
          <w:rFonts w:ascii="Arial" w:cs="Arial" w:eastAsia="Arial" w:hAnsi="Arial"/>
          <w:b/>
          <w:bCs/>
          <w:color w:val="2E74B5"/>
          <w:sz w:val="26"/>
          <w:szCs w:val="26"/>
        </w:rPr>
        <w:t xml:space="preserve">I.E Recycle Bin Deprecation</w:t>
      </w:r>
    </w:p>
    <w:p>
      <w:pPr>
        <w:spacing w:after="120" w:before="80"/>
      </w:pPr>
      <w:r>
        <w:rPr>
          <w:rFonts w:ascii="Arial" w:cs="Arial" w:eastAsia="Arial" w:hAnsi="Arial"/>
          <w:sz w:val="22"/>
          <w:szCs w:val="22"/>
        </w:rPr>
        <w:t xml:space="preserve">The ephemeral Recycle Bin described in the ORP specification is deprecated as a storage construct. Its logical function — holding rejected candidate metadata plus salvage classification — is fully subsumed by ORP_REJECT STATE_REGISTER entries. Runtime implementations may maintain an in-memory cache of recent ORP_REJECT entries for decoder signal application, but the STATE_REGISTER entry is the canonical record. The cache is advisory. The ledger is law.</w:t>
      </w:r>
    </w:p>
    <w:p>
      <w:pPr>
        <w:pBdr>
          <w:bottom w:val="single" w:color="2E74B5" w:sz="4" w:space="1"/>
        </w:pBdr>
        <w:spacing w:after="240" w:before="240"/>
      </w:pPr>
    </w:p>
    <w:p>
      <w:pPr>
        <w:pStyle w:val="Heading1"/>
        <w:spacing w:after="180" w:before="360"/>
      </w:pPr>
      <w:r>
        <w:rPr>
          <w:rFonts w:ascii="Arial" w:cs="Arial" w:eastAsia="Arial" w:hAnsi="Arial"/>
          <w:b/>
          <w:bCs/>
          <w:color w:val="1F4E79"/>
          <w:sz w:val="32"/>
          <w:szCs w:val="32"/>
        </w:rPr>
        <w:t xml:space="preserve">II. RETRIEVE Store Class</w:t>
      </w:r>
    </w:p>
    <w:p>
      <w:pPr>
        <w:pStyle w:val="Heading2"/>
        <w:spacing w:after="120" w:before="240"/>
      </w:pPr>
      <w:r>
        <w:rPr>
          <w:rFonts w:ascii="Arial" w:cs="Arial" w:eastAsia="Arial" w:hAnsi="Arial"/>
          <w:b/>
          <w:bCs/>
          <w:color w:val="2E74B5"/>
          <w:sz w:val="26"/>
          <w:szCs w:val="26"/>
        </w:rPr>
        <w:t xml:space="preserve">II.A The Gap</w:t>
      </w:r>
    </w:p>
    <w:p>
      <w:pPr>
        <w:spacing w:after="120" w:before="80"/>
      </w:pPr>
      <w:r>
        <w:rPr>
          <w:rFonts w:ascii="Arial" w:cs="Arial" w:eastAsia="Arial" w:hAnsi="Arial"/>
          <w:sz w:val="22"/>
          <w:szCs w:val="22"/>
        </w:rPr>
        <w:t xml:space="preserve">ORP defines five recycle classes: DROP, REWRITE, CONSTRAIN, RETRIEVE, ESCALATE. Four of these map to existing Code Store directories or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ORP Class</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 Store Mapping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DROP</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CONSUME verdict — no replacement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CONSUME_AND_REPLACE — Code Store lookup by violation class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CONSTRAIN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Negative constraint injected into decode signal; no Store entry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SAFE-HALT — null manifest entry path</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RETRIEVE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MAPPING — gap identified</w:t>
            </w:r>
          </w:p>
        </w:tc>
      </w:tr>
    </w:tbl>
    <w:p>
      <w:pPr>
        <w:spacing w:after="0" w:before="120"/>
      </w:pPr>
    </w:p>
    <w:p>
      <w:pPr>
        <w:spacing w:after="120" w:before="80"/>
      </w:pPr>
      <w:r>
        <w:rPr>
          <w:rFonts w:ascii="Arial" w:cs="Arial" w:eastAsia="Arial" w:hAnsi="Arial"/>
          <w:sz w:val="22"/>
          <w:szCs w:val="22"/>
        </w:rPr>
        <w:t xml:space="preserve">RETRIEVE is the recycle class triggered when a candidate span contains an unverifiable claim, uncertain temporal reference, or missing citation path. The system knows something is wrong — but the fix is not a rewrite from existing certified code. The fix is evidence acquisition. There is currently no constitutional path for this.</w:t>
      </w:r>
    </w:p>
    <w:p>
      <w:pPr>
        <w:pStyle w:val="Heading2"/>
        <w:spacing w:after="120" w:before="240"/>
      </w:pPr>
      <w:r>
        <w:rPr>
          <w:rFonts w:ascii="Arial" w:cs="Arial" w:eastAsia="Arial" w:hAnsi="Arial"/>
          <w:b/>
          <w:bCs/>
          <w:color w:val="2E74B5"/>
          <w:sz w:val="26"/>
          <w:szCs w:val="26"/>
        </w:rPr>
        <w:t xml:space="preserve">II.B RETRIEVE Directory Specification</w:t>
      </w:r>
    </w:p>
    <w:p>
      <w:pPr>
        <w:spacing w:after="120" w:before="80"/>
      </w:pPr>
      <w:r>
        <w:rPr>
          <w:rFonts w:ascii="Arial" w:cs="Arial" w:eastAsia="Arial" w:hAnsi="Arial"/>
          <w:sz w:val="22"/>
          <w:szCs w:val="22"/>
        </w:rPr>
        <w:t xml:space="preserve">A new top-level directory is added to the Constitutional Code Store:</w:t>
      </w:r>
    </w:p>
    <w:p>
      <w:pPr>
        <w:spacing w:after="60" w:before="60"/>
        <w:ind w:left="720"/>
      </w:pPr>
      <w:r>
        <w:rPr>
          <w:rFonts w:ascii="Courier New" w:cs="Courier New" w:eastAsia="Courier New" w:hAnsi="Courier New"/>
          <w:color w:val="1F4E79"/>
          <w:sz w:val="18"/>
          <w:szCs w:val="18"/>
        </w:rPr>
        <w:t xml:space="preserve">constitutional_code_store/</w:t>
      </w:r>
    </w:p>
    <w:p>
      <w:pPr>
        <w:spacing w:after="60" w:before="60"/>
        <w:ind w:left="720"/>
      </w:pPr>
      <w:r>
        <w:rPr>
          <w:rFonts w:ascii="Courier New" w:cs="Courier New" w:eastAsia="Courier New" w:hAnsi="Courier New"/>
          <w:color w:val="1F4E79"/>
          <w:sz w:val="18"/>
          <w:szCs w:val="18"/>
        </w:rPr>
        <w:t xml:space="preserve">  ├── retrieve/</w:t>
      </w:r>
    </w:p>
    <w:p>
      <w:pPr>
        <w:spacing w:after="60" w:before="60"/>
        <w:ind w:left="720"/>
      </w:pPr>
      <w:r>
        <w:rPr>
          <w:rFonts w:ascii="Courier New" w:cs="Courier New" w:eastAsia="Courier New" w:hAnsi="Courier New"/>
          <w:color w:val="1F4E79"/>
          <w:sz w:val="18"/>
          <w:szCs w:val="18"/>
        </w:rPr>
        <w:t xml:space="preserve">  │   ├── evidence_lookup_trigger.aligned.o</w:t>
      </w:r>
    </w:p>
    <w:p>
      <w:pPr>
        <w:spacing w:after="60" w:before="60"/>
        <w:ind w:left="720"/>
      </w:pPr>
      <w:r>
        <w:rPr>
          <w:rFonts w:ascii="Courier New" w:cs="Courier New" w:eastAsia="Courier New" w:hAnsi="Courier New"/>
          <w:color w:val="1F4E79"/>
          <w:sz w:val="18"/>
          <w:szCs w:val="18"/>
        </w:rPr>
        <w:t xml:space="preserve">  │   ├── uncertainty_hedge_injection.aligned.o</w:t>
      </w:r>
    </w:p>
    <w:p>
      <w:pPr>
        <w:spacing w:after="60" w:before="60"/>
        <w:ind w:left="720"/>
      </w:pPr>
      <w:r>
        <w:rPr>
          <w:rFonts w:ascii="Courier New" w:cs="Courier New" w:eastAsia="Courier New" w:hAnsi="Courier New"/>
          <w:color w:val="1F4E79"/>
          <w:sz w:val="18"/>
          <w:szCs w:val="18"/>
        </w:rPr>
        <w:t xml:space="preserve">  │   ├── citation_deferral_marker.aligned.o</w:t>
      </w:r>
    </w:p>
    <w:p>
      <w:pPr>
        <w:spacing w:after="60" w:before="60"/>
        <w:ind w:left="720"/>
      </w:pPr>
      <w:r>
        <w:rPr>
          <w:rFonts w:ascii="Courier New" w:cs="Courier New" w:eastAsia="Courier New" w:hAnsi="Courier New"/>
          <w:color w:val="1F4E79"/>
          <w:sz w:val="18"/>
          <w:szCs w:val="18"/>
        </w:rPr>
        <w:t xml:space="preserve">  │   └── temporal_uncertainty_acknowledgment.aligned.o</w:t>
      </w:r>
    </w:p>
    <w:p>
      <w:pPr>
        <w:pStyle w:val="Heading3"/>
        <w:spacing w:after="80" w:before="180"/>
      </w:pPr>
      <w:r>
        <w:rPr>
          <w:rFonts w:ascii="Arial" w:cs="Arial" w:eastAsia="Arial" w:hAnsi="Arial"/>
          <w:b/>
          <w:bCs/>
          <w:color w:val="2E74B5"/>
          <w:sz w:val="24"/>
          <w:szCs w:val="24"/>
        </w:rPr>
        <w:t xml:space="preserve">Entry Definitions</w:t>
      </w:r>
    </w:p>
    <w:p>
      <w:pPr>
        <w:spacing w:after="120" w:before="80"/>
      </w:pPr>
      <w:r>
        <w:rPr>
          <w:rFonts w:ascii="Arial" w:cs="Arial" w:eastAsia="Arial" w:hAnsi="Arial"/>
          <w:b/>
          <w:bCs/>
          <w:sz w:val="22"/>
          <w:szCs w:val="22"/>
        </w:rPr>
        <w:t xml:space="preserve">evidence_lookup_trigger.aligned.o</w:t>
      </w:r>
    </w:p>
    <w:p>
      <w:pPr>
        <w:spacing w:after="120" w:before="80"/>
      </w:pPr>
      <w:r>
        <w:rPr>
          <w:rFonts w:ascii="Arial" w:cs="Arial" w:eastAsia="Arial" w:hAnsi="Arial"/>
          <w:sz w:val="22"/>
          <w:szCs w:val="22"/>
        </w:rPr>
        <w:t xml:space="preserve">Violation addressed: UNVERIFIABLE_FACTUAL_CLAIM</w:t>
      </w:r>
    </w:p>
    <w:p>
      <w:pPr>
        <w:spacing w:after="120" w:before="80"/>
      </w:pPr>
      <w:r>
        <w:rPr>
          <w:rFonts w:ascii="Arial" w:cs="Arial" w:eastAsia="Arial" w:hAnsi="Arial"/>
          <w:sz w:val="22"/>
          <w:szCs w:val="22"/>
        </w:rPr>
        <w:t xml:space="preserve">Invariant restored: Model does not assert as fact something it cannot verify. Output pauses at the unverifiable span and generates a structured retrieval request rather than a confident assertion.</w:t>
      </w:r>
    </w:p>
    <w:p>
      <w:pPr>
        <w:spacing w:after="120" w:before="80"/>
      </w:pPr>
      <w:r>
        <w:rPr>
          <w:rFonts w:ascii="Arial" w:cs="Arial" w:eastAsia="Arial" w:hAnsi="Arial"/>
          <w:sz w:val="22"/>
          <w:szCs w:val="22"/>
        </w:rPr>
        <w:t xml:space="preserve">Does not: modify committed output already in the stream; assert the retrieved evidence is correct; bypass the Verification Lattice on resumed output.</w:t>
      </w:r>
    </w:p>
    <w:p>
      <w:pPr>
        <w:spacing w:after="120" w:before="80"/>
      </w:pPr>
      <w:r>
        <w:rPr>
          <w:rFonts w:ascii="Arial" w:cs="Arial" w:eastAsia="Arial" w:hAnsi="Arial"/>
          <w:b/>
          <w:bCs/>
          <w:sz w:val="22"/>
          <w:szCs w:val="22"/>
        </w:rPr>
        <w:t xml:space="preserve">uncertainty_hedge_injection.aligned.o</w:t>
      </w:r>
    </w:p>
    <w:p>
      <w:pPr>
        <w:spacing w:after="120" w:before="80"/>
      </w:pPr>
      <w:r>
        <w:rPr>
          <w:rFonts w:ascii="Arial" w:cs="Arial" w:eastAsia="Arial" w:hAnsi="Arial"/>
          <w:sz w:val="22"/>
          <w:szCs w:val="22"/>
        </w:rPr>
        <w:t xml:space="preserve">Violation addressed: CERTAINTY_CALIBRATION_FAILURE</w:t>
      </w:r>
    </w:p>
    <w:p>
      <w:pPr>
        <w:spacing w:after="120" w:before="80"/>
      </w:pPr>
      <w:r>
        <w:rPr>
          <w:rFonts w:ascii="Arial" w:cs="Arial" w:eastAsia="Arial" w:hAnsi="Arial"/>
          <w:sz w:val="22"/>
          <w:szCs w:val="22"/>
        </w:rPr>
        <w:t xml:space="preserve">Invariant restored: Directness Doctrine compliance. This entry is the critical guard against ORP over-filtering. It does not soften output for comfort. It expresses genuine epistemic uncertainty where that uncertainty is real. The distinction: comfort-seeking softening is a Directness Doctrine violation; accurate uncertainty expression is Directness Doctrine compliance.</w:t>
      </w:r>
    </w:p>
    <w:p>
      <w:pPr>
        <w:spacing w:after="120" w:before="80"/>
      </w:pPr>
      <w:r>
        <w:rPr>
          <w:rFonts w:ascii="Arial" w:cs="Arial" w:eastAsia="Arial" w:hAnsi="Arial"/>
          <w:sz w:val="22"/>
          <w:szCs w:val="22"/>
        </w:rPr>
        <w:t xml:space="preserve">Does not: introduce sycophantic hedging; reduce assertion strength on verified claims; trigger on declarative statements that have passed factuality checks.</w:t>
      </w:r>
    </w:p>
    <w:p>
      <w:pPr>
        <w:spacing w:after="120" w:before="80"/>
      </w:pPr>
      <w:r>
        <w:rPr>
          <w:rFonts w:ascii="Arial" w:cs="Arial" w:eastAsia="Arial" w:hAnsi="Arial"/>
          <w:b/>
          <w:bCs/>
          <w:sz w:val="22"/>
          <w:szCs w:val="22"/>
        </w:rPr>
        <w:t xml:space="preserve">citation_deferral_marker.aligned.o</w:t>
      </w:r>
    </w:p>
    <w:p>
      <w:pPr>
        <w:spacing w:after="120" w:before="80"/>
      </w:pPr>
      <w:r>
        <w:rPr>
          <w:rFonts w:ascii="Arial" w:cs="Arial" w:eastAsia="Arial" w:hAnsi="Arial"/>
          <w:sz w:val="22"/>
          <w:szCs w:val="22"/>
        </w:rPr>
        <w:t xml:space="preserve">Violation addressed: UNSUPPORTED_CITATION</w:t>
      </w:r>
    </w:p>
    <w:p>
      <w:pPr>
        <w:spacing w:after="120" w:before="80"/>
      </w:pPr>
      <w:r>
        <w:rPr>
          <w:rFonts w:ascii="Arial" w:cs="Arial" w:eastAsia="Arial" w:hAnsi="Arial"/>
          <w:sz w:val="22"/>
          <w:szCs w:val="22"/>
        </w:rPr>
        <w:t xml:space="preserve">Invariant restored: Output explicitly marks a claim as requiring citation rather than asserting it with false attribution.</w:t>
      </w:r>
    </w:p>
    <w:p>
      <w:pPr>
        <w:spacing w:after="120" w:before="80"/>
      </w:pPr>
      <w:r>
        <w:rPr>
          <w:rFonts w:ascii="Arial" w:cs="Arial" w:eastAsia="Arial" w:hAnsi="Arial"/>
          <w:b/>
          <w:bCs/>
          <w:sz w:val="22"/>
          <w:szCs w:val="22"/>
        </w:rPr>
        <w:t xml:space="preserve">temporal_uncertainty_acknowledgment.aligned.o</w:t>
      </w:r>
    </w:p>
    <w:p>
      <w:pPr>
        <w:spacing w:after="120" w:before="80"/>
      </w:pPr>
      <w:r>
        <w:rPr>
          <w:rFonts w:ascii="Arial" w:cs="Arial" w:eastAsia="Arial" w:hAnsi="Arial"/>
          <w:sz w:val="22"/>
          <w:szCs w:val="22"/>
        </w:rPr>
        <w:t xml:space="preserve">Violation addressed: TEMPORAL_SENSITIVITY_BREACH (see also: The Flat Gap, Violation Class: temporal/)</w:t>
      </w:r>
    </w:p>
    <w:p>
      <w:pPr>
        <w:spacing w:after="120" w:before="80"/>
      </w:pPr>
      <w:r>
        <w:rPr>
          <w:rFonts w:ascii="Arial" w:cs="Arial" w:eastAsia="Arial" w:hAnsi="Arial"/>
          <w:sz w:val="22"/>
          <w:szCs w:val="22"/>
        </w:rPr>
        <w:t xml:space="preserve">Invariant restored: Model does not assert time-sensitive information as current fact without temporal attestation. Distinct from gap_acknowledgment.aligned.o in the temporal/ directory: that entry addresses continuity gaps between sessions; this entry addresses within-session assertions about current events or dates that the model cannot verify.</w:t>
      </w:r>
    </w:p>
    <w:p>
      <w:pPr>
        <w:pStyle w:val="Heading2"/>
        <w:spacing w:after="120" w:before="240"/>
      </w:pPr>
      <w:r>
        <w:rPr>
          <w:rFonts w:ascii="Arial" w:cs="Arial" w:eastAsia="Arial" w:hAnsi="Arial"/>
          <w:b/>
          <w:bCs/>
          <w:color w:val="2E74B5"/>
          <w:sz w:val="26"/>
          <w:szCs w:val="26"/>
        </w:rPr>
        <w:t xml:space="preserve">II.C Manifest Addition</w:t>
      </w:r>
    </w:p>
    <w:p>
      <w:pPr>
        <w:spacing w:after="120" w:before="80"/>
      </w:pPr>
      <w:r>
        <w:rPr>
          <w:rFonts w:ascii="Arial" w:cs="Arial" w:eastAsia="Arial" w:hAnsi="Arial"/>
          <w:sz w:val="22"/>
          <w:szCs w:val="22"/>
        </w:rPr>
        <w:t xml:space="preserve">The following entries are added to manifest.json:</w:t>
      </w:r>
    </w:p>
    <w:p>
      <w:pPr>
        <w:spacing w:after="60" w:before="60"/>
        <w:ind w:left="720"/>
      </w:pPr>
      <w:r>
        <w:rPr>
          <w:rFonts w:ascii="Courier New" w:cs="Courier New" w:eastAsia="Courier New" w:hAnsi="Courier New"/>
          <w:color w:val="1F4E79"/>
          <w:sz w:val="18"/>
          <w:szCs w:val="18"/>
        </w:rPr>
        <w:t xml:space="preserve">  "UNVERIFIABLE_FACTUAL_CLAIM": "retrieve/evidence_lookup_trigger.aligned.o",</w:t>
      </w:r>
    </w:p>
    <w:p>
      <w:pPr>
        <w:spacing w:after="60" w:before="60"/>
        <w:ind w:left="720"/>
      </w:pPr>
      <w:r>
        <w:rPr>
          <w:rFonts w:ascii="Courier New" w:cs="Courier New" w:eastAsia="Courier New" w:hAnsi="Courier New"/>
          <w:color w:val="1F4E79"/>
          <w:sz w:val="18"/>
          <w:szCs w:val="18"/>
        </w:rPr>
        <w:t xml:space="preserve">  "CERTAINTY_CALIBRATION_FAILURE": "retrieve/uncertainty_hedge_injection.aligned.o",</w:t>
      </w:r>
    </w:p>
    <w:p>
      <w:pPr>
        <w:spacing w:after="60" w:before="60"/>
        <w:ind w:left="720"/>
      </w:pPr>
      <w:r>
        <w:rPr>
          <w:rFonts w:ascii="Courier New" w:cs="Courier New" w:eastAsia="Courier New" w:hAnsi="Courier New"/>
          <w:color w:val="1F4E79"/>
          <w:sz w:val="18"/>
          <w:szCs w:val="18"/>
        </w:rPr>
        <w:t xml:space="preserve">  "UNSUPPORTED_CITATION": "retrieve/citation_deferral_marker.aligned.o",</w:t>
      </w:r>
    </w:p>
    <w:p>
      <w:pPr>
        <w:spacing w:after="60" w:before="60"/>
        <w:ind w:left="720"/>
      </w:pPr>
      <w:r>
        <w:rPr>
          <w:rFonts w:ascii="Courier New" w:cs="Courier New" w:eastAsia="Courier New" w:hAnsi="Courier New"/>
          <w:color w:val="1F4E79"/>
          <w:sz w:val="18"/>
          <w:szCs w:val="18"/>
        </w:rPr>
        <w:t xml:space="preserve">  "TEMPORAL_SENSITIVITY_BREACH": "retrieve/temporal_uncertainty_acknowledgment.aligned.o"</w:t>
      </w:r>
    </w:p>
    <w:p>
      <w:pPr>
        <w:pStyle w:val="Heading2"/>
        <w:spacing w:after="120" w:before="240"/>
      </w:pPr>
      <w:r>
        <w:rPr>
          <w:rFonts w:ascii="Arial" w:cs="Arial" w:eastAsia="Arial" w:hAnsi="Arial"/>
          <w:b/>
          <w:bCs/>
          <w:color w:val="2E74B5"/>
          <w:sz w:val="26"/>
          <w:szCs w:val="26"/>
        </w:rPr>
        <w:t xml:space="preserve">II.D Certification Requirements</w:t>
      </w:r>
    </w:p>
    <w:p>
      <w:pPr>
        <w:spacing w:after="120" w:before="80"/>
      </w:pPr>
      <w:r>
        <w:rPr>
          <w:rFonts w:ascii="Arial" w:cs="Arial" w:eastAsia="Arial" w:hAnsi="Arial"/>
          <w:sz w:val="22"/>
          <w:szCs w:val="22"/>
        </w:rPr>
        <w:t xml:space="preserve">All RETRIEVE entries must satisfy standard four-phase certification (Constitutional Code Store v1.0, Section IV). Additional constraints specific to the RETRIEVE class:</w:t>
      </w:r>
    </w:p>
    <w:p>
      <w:pPr>
        <w:pStyle w:val="ListParagraph"/>
        <w:numPr>
          <w:ilvl w:val="0"/>
          <w:numId w:val="2"/>
        </w:numPr>
        <w:spacing w:after="60" w:before="60"/>
      </w:pPr>
      <w:r>
        <w:rPr>
          <w:rFonts w:ascii="Arial" w:cs="Arial" w:eastAsia="Arial" w:hAnsi="Arial"/>
          <w:sz w:val="22"/>
          <w:szCs w:val="22"/>
        </w:rPr>
        <w:t xml:space="preserve">Phase 2 shadow simulation must include an adversarial harness that attempts to trigger RETRIEVE entries on verified claims — false positives here are Directness Doctrine violations.</w:t>
      </w:r>
    </w:p>
    <w:p>
      <w:pPr>
        <w:pStyle w:val="ListParagraph"/>
        <w:numPr>
          <w:ilvl w:val="0"/>
          <w:numId w:val="2"/>
        </w:numPr>
        <w:spacing w:after="60" w:before="60"/>
      </w:pPr>
      <w:r>
        <w:rPr>
          <w:rFonts w:ascii="Arial" w:cs="Arial" w:eastAsia="Arial" w:hAnsi="Arial"/>
          <w:sz w:val="22"/>
          <w:szCs w:val="22"/>
        </w:rPr>
        <w:t xml:space="preserve">Intent declarations must explicitly state the boundary between genuine uncertainty expression and comfort-seeking softening. Cerberus performs independent static analysis against the Directness Doctrine predicate.</w:t>
      </w:r>
    </w:p>
    <w:p>
      <w:pPr>
        <w:pStyle w:val="ListParagraph"/>
        <w:numPr>
          <w:ilvl w:val="0"/>
          <w:numId w:val="2"/>
        </w:numPr>
        <w:spacing w:after="60" w:before="60"/>
      </w:pPr>
      <w:r>
        <w:rPr>
          <w:rFonts w:ascii="Arial" w:cs="Arial" w:eastAsia="Arial" w:hAnsi="Arial"/>
          <w:sz w:val="22"/>
          <w:szCs w:val="22"/>
        </w:rPr>
        <w:t xml:space="preserve">Galahad review must confirm that uncertainty_hedge_injection.aligned.o does not introduce sycophancy patterns detectable by the reward_pathways/ predicate set.</w:t>
      </w:r>
    </w:p>
    <w:p>
      <w:pPr>
        <w:pStyle w:val="ListParagraph"/>
        <w:numPr>
          <w:ilvl w:val="0"/>
          <w:numId w:val="2"/>
        </w:numPr>
        <w:spacing w:after="60" w:before="60"/>
      </w:pPr>
      <w:r>
        <w:rPr>
          <w:rFonts w:ascii="Arial" w:cs="Arial" w:eastAsia="Arial" w:hAnsi="Arial"/>
          <w:sz w:val="22"/>
          <w:szCs w:val="22"/>
        </w:rPr>
        <w:t xml:space="preserve">Codex Deus Maximus must confirm that RETRIEVE entries are consistent with existing temporal/ entries to prevent semantic overlap that would produce double-hedging.</w:t>
      </w:r>
    </w:p>
    <w:p>
      <w:pPr>
        <w:pStyle w:val="Heading2"/>
        <w:spacing w:after="120" w:before="240"/>
      </w:pPr>
      <w:r>
        <w:rPr>
          <w:rFonts w:ascii="Arial" w:cs="Arial" w:eastAsia="Arial" w:hAnsi="Arial"/>
          <w:b/>
          <w:bCs/>
          <w:color w:val="2E74B5"/>
          <w:sz w:val="26"/>
          <w:szCs w:val="26"/>
        </w:rPr>
        <w:t xml:space="preserve">II.E ORP-to-Store RETRIEVE Flow</w:t>
      </w:r>
    </w:p>
    <w:p>
      <w:pPr>
        <w:spacing w:after="120" w:before="80"/>
      </w:pPr>
      <w:r>
        <w:rPr>
          <w:rFonts w:ascii="Arial" w:cs="Arial" w:eastAsia="Arial" w:hAnsi="Arial"/>
          <w:sz w:val="22"/>
          <w:szCs w:val="22"/>
        </w:rPr>
        <w:t xml:space="preserve">When the ORP Recycler classifies a rejected span as RETRIEVE:</w:t>
      </w:r>
    </w:p>
    <w:p>
      <w:pPr>
        <w:pStyle w:val="ListParagraph"/>
        <w:numPr>
          <w:ilvl w:val="0"/>
          <w:numId w:val="2"/>
        </w:numPr>
        <w:spacing w:after="60" w:before="60"/>
      </w:pPr>
      <w:r>
        <w:rPr>
          <w:rFonts w:ascii="Arial" w:cs="Arial" w:eastAsia="Arial" w:hAnsi="Arial"/>
          <w:sz w:val="22"/>
          <w:szCs w:val="22"/>
        </w:rPr>
        <w:t xml:space="preserve">The Recycler generates a retrieval_query and attaches it to the ORP_REJECT STATE_REGISTER entry.</w:t>
      </w:r>
    </w:p>
    <w:p>
      <w:pPr>
        <w:pStyle w:val="ListParagraph"/>
        <w:numPr>
          <w:ilvl w:val="0"/>
          <w:numId w:val="2"/>
        </w:numPr>
        <w:spacing w:after="60" w:before="60"/>
      </w:pPr>
      <w:r>
        <w:rPr>
          <w:rFonts w:ascii="Arial" w:cs="Arial" w:eastAsia="Arial" w:hAnsi="Arial"/>
          <w:sz w:val="22"/>
          <w:szCs w:val="22"/>
        </w:rPr>
        <w:t xml:space="preserve">The repair_planner issues a RETRIEVE action with that query.</w:t>
      </w:r>
    </w:p>
    <w:p>
      <w:pPr>
        <w:pStyle w:val="ListParagraph"/>
        <w:numPr>
          <w:ilvl w:val="0"/>
          <w:numId w:val="2"/>
        </w:numPr>
        <w:spacing w:after="60" w:before="60"/>
      </w:pPr>
      <w:r>
        <w:rPr>
          <w:rFonts w:ascii="Arial" w:cs="Arial" w:eastAsia="Arial" w:hAnsi="Arial"/>
          <w:sz w:val="22"/>
          <w:szCs w:val="22"/>
        </w:rPr>
        <w:t xml:space="preserve">The retriever fetches evidence and attaches it to task_context.</w:t>
      </w:r>
    </w:p>
    <w:p>
      <w:pPr>
        <w:pStyle w:val="ListParagraph"/>
        <w:numPr>
          <w:ilvl w:val="0"/>
          <w:numId w:val="2"/>
        </w:numPr>
        <w:spacing w:after="60" w:before="60"/>
      </w:pPr>
      <w:r>
        <w:rPr>
          <w:rFonts w:ascii="Arial" w:cs="Arial" w:eastAsia="Arial" w:hAnsi="Arial"/>
          <w:sz w:val="22"/>
          <w:szCs w:val="22"/>
        </w:rPr>
        <w:t xml:space="preserve">On resumed decoding, the Verification Lattice re-evaluates the span with evidence available.</w:t>
      </w:r>
    </w:p>
    <w:p>
      <w:pPr>
        <w:pStyle w:val="ListParagraph"/>
        <w:numPr>
          <w:ilvl w:val="0"/>
          <w:numId w:val="2"/>
        </w:numPr>
        <w:spacing w:after="60" w:before="60"/>
      </w:pPr>
      <w:r>
        <w:rPr>
          <w:rFonts w:ascii="Arial" w:cs="Arial" w:eastAsia="Arial" w:hAnsi="Arial"/>
          <w:sz w:val="22"/>
          <w:szCs w:val="22"/>
        </w:rPr>
        <w:t xml:space="preserve">If the span now passes: ORP_COMMIT. If it still fails with evidence: reclassify to CONSTRAIN or ESCALATE.</w:t>
      </w:r>
    </w:p>
    <w:p>
      <w:pPr>
        <w:pStyle w:val="ListParagraph"/>
        <w:numPr>
          <w:ilvl w:val="0"/>
          <w:numId w:val="2"/>
        </w:numPr>
        <w:spacing w:after="60" w:before="60"/>
      </w:pPr>
      <w:r>
        <w:rPr>
          <w:rFonts w:ascii="Arial" w:cs="Arial" w:eastAsia="Arial" w:hAnsi="Arial"/>
          <w:sz w:val="22"/>
          <w:szCs w:val="22"/>
        </w:rPr>
        <w:t xml:space="preserve">The Surgeon is not invoked on RETRIEVE classification alone. Store lookup occurs only if the post-retrieval span still fails and is reclassified to REWRITE.</w:t>
      </w:r>
    </w:p>
    <w:p>
      <w:pPr>
        <w:pBdr>
          <w:bottom w:val="single" w:color="2E74B5" w:sz="4" w:space="1"/>
        </w:pBdr>
        <w:spacing w:after="240" w:before="240"/>
      </w:pPr>
    </w:p>
    <w:p>
      <w:pPr>
        <w:pStyle w:val="Heading1"/>
        <w:spacing w:after="180" w:before="360"/>
      </w:pPr>
      <w:r>
        <w:rPr>
          <w:rFonts w:ascii="Arial" w:cs="Arial" w:eastAsia="Arial" w:hAnsi="Arial"/>
          <w:b/>
          <w:bCs/>
          <w:color w:val="1F4E79"/>
          <w:sz w:val="32"/>
          <w:szCs w:val="32"/>
        </w:rPr>
        <w:t xml:space="preserve">III. T.A.R.L. Amendment 007: ORP Commit Gate Thresholds</w:t>
      </w:r>
    </w:p>
    <w:p>
      <w:pPr>
        <w:pStyle w:val="Heading2"/>
        <w:spacing w:after="120" w:before="240"/>
      </w:pPr>
      <w:r>
        <w:rPr>
          <w:rFonts w:ascii="Arial" w:cs="Arial" w:eastAsia="Arial" w:hAnsi="Arial"/>
          <w:b/>
          <w:bCs/>
          <w:color w:val="2E74B5"/>
          <w:sz w:val="26"/>
          <w:szCs w:val="26"/>
        </w:rPr>
        <w:t xml:space="preserve">III.A The Problem</w:t>
      </w:r>
    </w:p>
    <w:p>
      <w:pPr>
        <w:spacing w:after="120" w:before="80"/>
      </w:pPr>
      <w:r>
        <w:rPr>
          <w:rFonts w:ascii="Arial" w:cs="Arial" w:eastAsia="Arial" w:hAnsi="Arial"/>
          <w:sz w:val="22"/>
          <w:szCs w:val="22"/>
        </w:rPr>
        <w:t xml:space="preserve">ORP’s Commit Gate applies threshold scores to determine whether a candidate span passes or fails. These thresholds appear in the ORP specification as example floats (e.g., factuality must be above threshold for declarative claims) with no constitutional definition. Under Iron Path requirements, governance state must be deterministic and hash-stable. Undefined floats are not deterministic. They are not auditable. They cannot be encoded in TSCG-B.</w:t>
      </w:r>
    </w:p>
    <w:p>
      <w:pPr>
        <w:spacing w:after="120" w:before="80"/>
      </w:pPr>
      <w:r>
        <w:rPr>
          <w:rFonts w:ascii="Arial" w:cs="Arial" w:eastAsia="Arial" w:hAnsi="Arial"/>
          <w:sz w:val="22"/>
          <w:szCs w:val="22"/>
        </w:rPr>
        <w:t xml:space="preserve">Additionally, the Iron Path requires zero drift. A Commit Gate whose thresholds drift between implementations is architectural drift by definition, regardless of whether the output drifts.</w:t>
      </w:r>
    </w:p>
    <w:p>
      <w:pPr>
        <w:spacing w:after="120" w:before="80"/>
      </w:pPr>
      <w:r>
        <w:rPr>
          <w:rFonts w:ascii="Arial" w:cs="Arial" w:eastAsia="Arial" w:hAnsi="Arial"/>
          <w:sz w:val="22"/>
          <w:szCs w:val="22"/>
        </w:rPr>
        <w:t xml:space="preserve">Finally, ORP’s failure mode #1 — over-filtering producing timid output — is a Directness Doctrine violation. It requires a constitutional enforcement path, not just documentation as a known failure mode.</w:t>
      </w:r>
    </w:p>
    <w:p>
      <w:pPr>
        <w:pStyle w:val="Heading2"/>
        <w:spacing w:after="120" w:before="240"/>
      </w:pPr>
      <w:r>
        <w:rPr>
          <w:rFonts w:ascii="Arial" w:cs="Arial" w:eastAsia="Arial" w:hAnsi="Arial"/>
          <w:b/>
          <w:bCs/>
          <w:color w:val="2E74B5"/>
          <w:sz w:val="26"/>
          <w:szCs w:val="26"/>
        </w:rPr>
        <w:t xml:space="preserve">III.B Amendment Text</w:t>
      </w:r>
    </w:p>
    <w:p>
      <w:pPr>
        <w:spacing w:after="120" w:before="80"/>
      </w:pPr>
      <w:r>
        <w:rPr>
          <w:rFonts w:ascii="Arial" w:cs="Arial" w:eastAsia="Arial" w:hAnsi="Arial"/>
          <w:sz w:val="22"/>
          <w:szCs w:val="22"/>
        </w:rPr>
        <w:t xml:space="preserve">The following rule is added to T.A.R.L. as Rule 007:</w:t>
      </w:r>
    </w:p>
    <w:p>
      <w:pPr>
        <w:pBdr>
          <w:left w:val="single" w:color="1F4E79" w:sz="8" w:space="12"/>
        </w:pBdr>
        <w:spacing w:after="120" w:before="120"/>
        <w:ind w:left="360" w:right="360"/>
      </w:pPr>
      <w:r>
        <w:rPr>
          <w:rFonts w:ascii="Arial" w:cs="Arial" w:eastAsia="Arial" w:hAnsi="Arial"/>
          <w:b/>
          <w:bCs/>
          <w:color w:val="1F4E79"/>
          <w:sz w:val="22"/>
          <w:szCs w:val="22"/>
        </w:rPr>
        <w:t xml:space="preserve">Rule 007: ORP Commit Gate Threshold Invariants</w:t>
      </w:r>
    </w:p>
    <w:p>
      <w:pPr>
        <w:spacing w:after="80" w:before="120"/>
        <w:ind w:left="360"/>
      </w:pPr>
      <w:r>
        <w:rPr>
          <w:rFonts w:ascii="Arial" w:cs="Arial" w:eastAsia="Arial" w:hAnsi="Arial"/>
          <w:b/>
          <w:bCs/>
          <w:color w:val="1F4E79"/>
          <w:sz w:val="22"/>
          <w:szCs w:val="22"/>
        </w:rPr>
        <w:t xml:space="preserve">Scope: </w:t>
      </w:r>
      <w:r>
        <w:rPr>
          <w:rFonts w:ascii="Arial" w:cs="Arial" w:eastAsia="Arial" w:hAnsi="Arial"/>
          <w:sz w:val="22"/>
          <w:szCs w:val="22"/>
        </w:rPr>
        <w:t xml:space="preserve">Applies to all ORP Commit Gate implementations operating within the Project-AI constitutional substrate.</w:t>
      </w:r>
    </w:p>
    <w:p>
      <w:pPr>
        <w:spacing w:after="80" w:before="120"/>
        <w:ind w:left="360"/>
      </w:pPr>
      <w:r>
        <w:rPr>
          <w:rFonts w:ascii="Arial" w:cs="Arial" w:eastAsia="Arial" w:hAnsi="Arial"/>
          <w:b/>
          <w:bCs/>
          <w:color w:val="1F4E79"/>
          <w:sz w:val="22"/>
          <w:szCs w:val="22"/>
        </w:rPr>
        <w:t xml:space="preserve">Threshold Registry: </w:t>
      </w:r>
      <w:r>
        <w:rPr>
          <w:rFonts w:ascii="Arial" w:cs="Arial" w:eastAsia="Arial" w:hAnsi="Arial"/>
          <w:sz w:val="22"/>
          <w:szCs w:val="22"/>
        </w:rPr>
        <w:t xml:space="preserve">All Commit Gate dimension thresholds are defined in the Threshold Registry, a named section of the constitutional substrate versioned under the same quorum-gated amendment process as T.A.R.L. itself. No threshold may be set by implementation. All thresholds are constitutional invariants.</w:t>
      </w:r>
    </w:p>
    <w:p>
      <w:pPr>
        <w:spacing w:after="80" w:before="120"/>
        <w:ind w:left="360"/>
      </w:pPr>
      <w:r>
        <w:rPr>
          <w:rFonts w:ascii="Arial" w:cs="Arial" w:eastAsia="Arial" w:hAnsi="Arial"/>
          <w:b/>
          <w:bCs/>
          <w:color w:val="1F4E79"/>
          <w:sz w:val="22"/>
          <w:szCs w:val="22"/>
        </w:rPr>
        <w:t xml:space="preserve">TSCG-B Encoding: </w:t>
      </w:r>
      <w:r>
        <w:rPr>
          <w:rFonts w:ascii="Arial" w:cs="Arial" w:eastAsia="Arial" w:hAnsi="Arial"/>
          <w:sz w:val="22"/>
          <w:szCs w:val="22"/>
        </w:rPr>
        <w:t xml:space="preserve">All threshold values are encoded as fixed-width U16 values in TSCG-B, scaled to the range [0, 10000] representing [0.0000, 1.0000] with four decimal places of precision. This eliminates floating-point non-determinism from constitutional state.</w:t>
      </w:r>
    </w:p>
    <w:p>
      <w:pPr>
        <w:spacing w:after="80" w:before="120"/>
        <w:ind w:left="360"/>
      </w:pPr>
      <w:r>
        <w:rPr>
          <w:rFonts w:ascii="Arial" w:cs="Arial" w:eastAsia="Arial" w:hAnsi="Arial"/>
          <w:b/>
          <w:bCs/>
          <w:color w:val="1F4E79"/>
          <w:sz w:val="22"/>
          <w:szCs w:val="22"/>
        </w:rPr>
        <w:t xml:space="preserve">Minimum Threshold Floor: </w:t>
      </w:r>
      <w:r>
        <w:rPr>
          <w:rFonts w:ascii="Arial" w:cs="Arial" w:eastAsia="Arial" w:hAnsi="Arial"/>
          <w:sz w:val="22"/>
          <w:szCs w:val="22"/>
        </w:rPr>
        <w:t xml:space="preserve">No dimension threshold may be set below 0.5000 (TSCG-B: 5000) without unanimous Triumvirate resolution and a STATE_REGISTER entry documenting the rationale. Thresholds below 0.5000 constitute a constitutional risk event.</w:t>
      </w:r>
    </w:p>
    <w:p>
      <w:pPr>
        <w:spacing w:after="80" w:before="120"/>
        <w:ind w:left="360"/>
      </w:pPr>
      <w:r>
        <w:rPr>
          <w:rFonts w:ascii="Arial" w:cs="Arial" w:eastAsia="Arial" w:hAnsi="Arial"/>
          <w:b/>
          <w:bCs/>
          <w:color w:val="1F4E79"/>
          <w:sz w:val="22"/>
          <w:szCs w:val="22"/>
        </w:rPr>
        <w:t xml:space="preserve">Violation: </w:t>
      </w:r>
      <w:r>
        <w:rPr>
          <w:rFonts w:ascii="Arial" w:cs="Arial" w:eastAsia="Arial" w:hAnsi="Arial"/>
          <w:sz w:val="22"/>
          <w:szCs w:val="22"/>
        </w:rPr>
        <w:t xml:space="preserve">Any ORP implementation operating with thresholds not matching the current Threshold Registry version is in architectural drift. OctoReflex monitors Commit Gate threshold state on session initialization and after any STATE_REGISTER entry of type T.A.R.L._AMENDMENT. Drift detected: HALT.</w:t>
      </w:r>
    </w:p>
    <w:p>
      <w:pPr>
        <w:pStyle w:val="Heading2"/>
        <w:spacing w:after="120" w:before="240"/>
      </w:pPr>
      <w:r>
        <w:rPr>
          <w:rFonts w:ascii="Arial" w:cs="Arial" w:eastAsia="Arial" w:hAnsi="Arial"/>
          <w:b/>
          <w:bCs/>
          <w:color w:val="2E74B5"/>
          <w:sz w:val="26"/>
          <w:szCs w:val="26"/>
        </w:rPr>
        <w:t xml:space="preserve">III.C Threshold Registry v1.0</w:t>
      </w:r>
    </w:p>
    <w:p>
      <w:pPr>
        <w:spacing w:after="120" w:before="80"/>
      </w:pPr>
      <w:r>
        <w:rPr>
          <w:rFonts w:ascii="Arial" w:cs="Arial" w:eastAsia="Arial" w:hAnsi="Arial"/>
          <w:sz w:val="22"/>
          <w:szCs w:val="22"/>
        </w:rPr>
        <w:t xml:space="preserve">Initial threshold values, effective upon ratification: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 Pass Threshold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TSCG-B (U16)</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Fail-Closed Domains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syntax</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instruction_alignment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0.9000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9000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schema_validity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output, tool calls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factuality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0.7500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7500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Declarative claims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evidence_support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High-stakes domains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tool_call_validity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Agentic contexts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directness_score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(see III.D)</w:t>
            </w:r>
          </w:p>
        </w:tc>
      </w:tr>
    </w:tbl>
    <w:p>
      <w:pPr>
        <w:spacing w:after="0" w:before="120"/>
      </w:pPr>
    </w:p>
    <w:p>
      <w:pPr>
        <w:spacing w:after="120" w:before="80"/>
      </w:pPr>
      <w:r>
        <w:rPr>
          <w:rFonts w:ascii="Arial" w:cs="Arial" w:eastAsia="Arial" w:hAnsi="Arial"/>
          <w:sz w:val="22"/>
          <w:szCs w:val="22"/>
        </w:rPr>
        <w:t xml:space="preserve">Threshold Registry version: T.A.R.L.007-TRv1.0. All entries encoded in TSCG-B. Amendment requires Triumvirate unanimity plus STATE_REGISTER entry of type THRESHOLD_REGISTRY_AMENDMENT.</w:t>
      </w:r>
    </w:p>
    <w:p>
      <w:pPr>
        <w:pStyle w:val="Heading2"/>
        <w:spacing w:after="120" w:before="240"/>
      </w:pPr>
      <w:r>
        <w:rPr>
          <w:rFonts w:ascii="Arial" w:cs="Arial" w:eastAsia="Arial" w:hAnsi="Arial"/>
          <w:b/>
          <w:bCs/>
          <w:color w:val="2E74B5"/>
          <w:sz w:val="26"/>
          <w:szCs w:val="26"/>
        </w:rPr>
        <w:t xml:space="preserve">III.D The Directness Score Dimension</w:t>
      </w:r>
    </w:p>
    <w:p>
      <w:pPr>
        <w:spacing w:after="120" w:before="80"/>
      </w:pPr>
      <w:r>
        <w:rPr>
          <w:rFonts w:ascii="Arial" w:cs="Arial" w:eastAsia="Arial" w:hAnsi="Arial"/>
          <w:sz w:val="22"/>
          <w:szCs w:val="22"/>
        </w:rPr>
        <w:t xml:space="preserve">A new Verification Lattice dimension is added: directness_score. This dimension is the constitutional enforcement mechanism for ORP failure mode #1.</w:t>
      </w:r>
    </w:p>
    <w:p>
      <w:pPr>
        <w:spacing w:after="120" w:before="80"/>
      </w:pPr>
      <w:r>
        <w:rPr>
          <w:rFonts w:ascii="Arial" w:cs="Arial" w:eastAsia="Arial" w:hAnsi="Arial"/>
          <w:sz w:val="22"/>
          <w:szCs w:val="22"/>
        </w:rPr>
        <w:t xml:space="preserve">The directness_score checker evaluates candidate spans for:</w:t>
      </w:r>
    </w:p>
    <w:p>
      <w:pPr>
        <w:pStyle w:val="ListParagraph"/>
        <w:numPr>
          <w:ilvl w:val="0"/>
          <w:numId w:val="2"/>
        </w:numPr>
        <w:spacing w:after="60" w:before="60"/>
      </w:pPr>
      <w:r>
        <w:rPr>
          <w:rFonts w:ascii="Arial" w:cs="Arial" w:eastAsia="Arial" w:hAnsi="Arial"/>
          <w:sz w:val="22"/>
          <w:szCs w:val="22"/>
        </w:rPr>
        <w:t xml:space="preserve">Unnecessary epistemic hedging on verified claims (comfort-seeking softening)</w:t>
      </w:r>
    </w:p>
    <w:p>
      <w:pPr>
        <w:pStyle w:val="ListParagraph"/>
        <w:numPr>
          <w:ilvl w:val="0"/>
          <w:numId w:val="2"/>
        </w:numPr>
        <w:spacing w:after="60" w:before="60"/>
      </w:pPr>
      <w:r>
        <w:rPr>
          <w:rFonts w:ascii="Arial" w:cs="Arial" w:eastAsia="Arial" w:hAnsi="Arial"/>
          <w:sz w:val="22"/>
          <w:szCs w:val="22"/>
        </w:rPr>
        <w:t xml:space="preserve">Evasive language patterns that reduce information density without improving accuracy</w:t>
      </w:r>
    </w:p>
    <w:p>
      <w:pPr>
        <w:pStyle w:val="ListParagraph"/>
        <w:numPr>
          <w:ilvl w:val="0"/>
          <w:numId w:val="2"/>
        </w:numPr>
        <w:spacing w:after="60" w:before="60"/>
      </w:pPr>
      <w:r>
        <w:rPr>
          <w:rFonts w:ascii="Arial" w:cs="Arial" w:eastAsia="Arial" w:hAnsi="Arial"/>
          <w:sz w:val="22"/>
          <w:szCs w:val="22"/>
        </w:rPr>
        <w:t xml:space="preserve">Systematic softening across multiple consecutive spans (drift pattern detection)</w:t>
      </w:r>
    </w:p>
    <w:p>
      <w:pPr>
        <w:pStyle w:val="ListParagraph"/>
        <w:numPr>
          <w:ilvl w:val="0"/>
          <w:numId w:val="2"/>
        </w:numPr>
        <w:spacing w:after="60" w:before="60"/>
      </w:pPr>
      <w:r>
        <w:rPr>
          <w:rFonts w:ascii="Arial" w:cs="Arial" w:eastAsia="Arial" w:hAnsi="Arial"/>
          <w:sz w:val="22"/>
          <w:szCs w:val="22"/>
        </w:rPr>
        <w:t xml:space="preserve">Preference for non-committal phrasing over accurate assertion on matters within the model’s verified knowledge</w:t>
      </w:r>
    </w:p>
    <w:p>
      <w:pPr>
        <w:spacing w:after="120" w:before="80"/>
      </w:pPr>
      <w:r>
        <w:rPr>
          <w:rFonts w:ascii="Arial" w:cs="Arial" w:eastAsia="Arial" w:hAnsi="Arial"/>
          <w:sz w:val="22"/>
          <w:szCs w:val="22"/>
        </w:rPr>
        <w:t xml:space="preserve">A span that passes factuality but fails directness_score is a Directness Doctrine violation. It is rejected and classified REWRITE. The Code Store entry is uncertainty_hedge_injection.aligned.o used in reverse: rather than injecting uncertainty where it belongs, it is used as the diagnostic reference to identify where certainty is being artificially suppressed.</w:t>
      </w:r>
    </w:p>
    <w:p>
      <w:pPr>
        <w:spacing w:after="120" w:before="80"/>
      </w:pPr>
      <w:r>
        <w:rPr>
          <w:rFonts w:ascii="Arial" w:cs="Arial" w:eastAsia="Arial" w:hAnsi="Arial"/>
          <w:sz w:val="22"/>
          <w:szCs w:val="22"/>
        </w:rPr>
        <w:t xml:space="preserve">The directness_score dimension does not penalize genuine uncertainty expression.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Directness Score Impact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Constitutional Classification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Verified claim stated directly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impact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Unverified claim stated with uncertainty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impact (accurate)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or CONSTRAIN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Verified claim softened for comfort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Penalty — may fail threshold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REWRITE (Directness violation)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Unverified claim stated as fact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directness impact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on factuality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Systematic hedging across 3+ consecutive spans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Escalating penalty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ESCALATE</w:t>
            </w:r>
          </w:p>
        </w:tc>
      </w:tr>
    </w:tbl>
    <w:p>
      <w:pPr>
        <w:spacing w:after="0" w:before="120"/>
      </w:pPr>
    </w:p>
    <w:p>
      <w:pPr>
        <w:pStyle w:val="Heading2"/>
        <w:spacing w:after="120" w:before="240"/>
      </w:pPr>
      <w:r>
        <w:rPr>
          <w:rFonts w:ascii="Arial" w:cs="Arial" w:eastAsia="Arial" w:hAnsi="Arial"/>
          <w:b/>
          <w:bCs/>
          <w:color w:val="2E74B5"/>
          <w:sz w:val="26"/>
          <w:szCs w:val="26"/>
        </w:rPr>
        <w:t xml:space="preserve">III.E Iron Path Resolution</w:t>
      </w:r>
    </w:p>
    <w:p>
      <w:pPr>
        <w:spacing w:after="120" w:before="80"/>
      </w:pPr>
      <w:r>
        <w:rPr>
          <w:rFonts w:ascii="Arial" w:cs="Arial" w:eastAsia="Arial" w:hAnsi="Arial"/>
          <w:sz w:val="22"/>
          <w:szCs w:val="22"/>
        </w:rPr>
        <w:t xml:space="preserve">The Iron Path demands zero drift and deterministic hash chains. ORP operates on scored dimensions. This is resolved as follows:</w:t>
      </w:r>
    </w:p>
    <w:p>
      <w:pPr>
        <w:spacing w:after="120" w:before="80"/>
      </w:pPr>
      <w:r>
        <w:rPr>
          <w:rFonts w:ascii="Arial" w:cs="Arial" w:eastAsia="Arial" w:hAnsi="Arial"/>
          <w:sz w:val="22"/>
          <w:szCs w:val="22"/>
        </w:rPr>
        <w:t xml:space="preserve">ORP dimension scores are internal computation. They are not constitutional state. The Commit Gate decision — COMMIT or REJECT, with reason code and recycle class — is a binary deterministic output. That decision, not the scores that produced it, is what enters the STATE_REGISTER and the hash chain.</w:t>
      </w:r>
    </w:p>
    <w:p>
      <w:pPr>
        <w:spacing w:after="120" w:before="80"/>
      </w:pPr>
      <w:r>
        <w:rPr>
          <w:rFonts w:ascii="Arial" w:cs="Arial" w:eastAsia="Arial" w:hAnsi="Arial"/>
          <w:sz w:val="22"/>
          <w:szCs w:val="22"/>
        </w:rPr>
        <w:t xml:space="preserve">The threshold values that transform scores into decisions are constitutional invariants defined in the Threshold Registry. Given identical input scores and an identical Threshold Registry version, the Commit Gate produces identical output. This satisfies the Iron Path bijective requirement.</w:t>
      </w:r>
    </w:p>
    <w:p>
      <w:pPr>
        <w:spacing w:after="120" w:before="80"/>
      </w:pPr>
      <w:r>
        <w:rPr>
          <w:rFonts w:ascii="Arial" w:cs="Arial" w:eastAsia="Arial" w:hAnsi="Arial"/>
          <w:sz w:val="22"/>
          <w:szCs w:val="22"/>
        </w:rPr>
        <w:t xml:space="preserve">Formally: the Commit Gate is a deterministic function from (dimension_scores, threshold_registry_version) to (decision, reason_code, recycle_class). The scores are arguments. The registry version is a constitutional constant. The output is hash-stable.</w:t>
      </w:r>
    </w:p>
    <w:p>
      <w:pPr>
        <w:pStyle w:val="Heading2"/>
        <w:spacing w:after="120" w:before="240"/>
      </w:pPr>
      <w:r>
        <w:rPr>
          <w:rFonts w:ascii="Arial" w:cs="Arial" w:eastAsia="Arial" w:hAnsi="Arial"/>
          <w:b/>
          <w:bCs/>
          <w:color w:val="2E74B5"/>
          <w:sz w:val="26"/>
          <w:szCs w:val="26"/>
        </w:rPr>
        <w:t xml:space="preserve">III.F Failure Mode Enforcement</w:t>
      </w:r>
    </w:p>
    <w:p>
      <w:pPr>
        <w:spacing w:after="120" w:before="80"/>
      </w:pPr>
      <w:r>
        <w:rPr>
          <w:rFonts w:ascii="Arial" w:cs="Arial" w:eastAsia="Arial" w:hAnsi="Arial"/>
          <w:sz w:val="22"/>
          <w:szCs w:val="22"/>
        </w:rPr>
        <w:t xml:space="preserve">ORP documents five failure modes. Three require constitutional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ORP Failure Mode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Constitutional Enforcement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Over-filtering (timid output)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directness_score dimension + REWRITE path to uncertainty_hedge_injection.aligned.o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Under-filtering (bad output leaks)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Verification Lattice + Commit Gate thresholds (Rule 007)</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Repair loops (infinite rewrite churn)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007 Extension: bounded retries mandatory. Max retry count is a Threshold Registry value. Exceeding it triggers ESCALATE regardless of span state.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dead zones (useful content avoided)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Monitored by directness_score across session span. Curator review triggered on sustained directness_score degradation.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Latency explosion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Latency budget is a Threshold Registry value. ORP must operate within L_reflex &lt; L_cog (OctoReflex constraint). Latency breach triggers graceful degradation to sentence-level windows rather than HALT.</w:t>
            </w:r>
          </w:p>
        </w:tc>
      </w:tr>
    </w:tbl>
    <w:p>
      <w:pPr>
        <w:spacing w:after="0" w:before="120"/>
      </w:pPr>
    </w:p>
    <w:p>
      <w:pPr>
        <w:pBdr>
          <w:bottom w:val="single" w:color="2E74B5" w:sz="4" w:space="1"/>
        </w:pBdr>
        <w:spacing w:after="240" w:before="240"/>
      </w:pPr>
    </w:p>
    <w:p>
      <w:pPr>
        <w:pStyle w:val="Heading1"/>
        <w:spacing w:after="180" w:before="360"/>
      </w:pPr>
      <w:r>
        <w:rPr>
          <w:rFonts w:ascii="Arial" w:cs="Arial" w:eastAsia="Arial" w:hAnsi="Arial"/>
          <w:b/>
          <w:bCs/>
          <w:color w:val="1F4E79"/>
          <w:sz w:val="32"/>
          <w:szCs w:val="32"/>
        </w:rPr>
        <w:t xml:space="preserve">IV. Unified Integration Map</w:t>
      </w:r>
    </w:p>
    <w:p>
      <w:pPr>
        <w:spacing w:after="120" w:before="80"/>
      </w:pPr>
      <w:r>
        <w:rPr>
          <w:rFonts w:ascii="Arial" w:cs="Arial" w:eastAsia="Arial" w:hAnsi="Arial"/>
          <w:sz w:val="22"/>
          <w:szCs w:val="22"/>
        </w:rPr>
        <w:t xml:space="preserve">The following table shows the complete mapping from ORP constructs to the constitutional substrate after this specification is ratified: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600"/>
        <w:gridCol w:w="264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ORP Construct</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Constitutional Binding</w:t>
            </w:r>
          </w:p>
        </w:tc>
        <w:tc>
          <w:tcPr>
            <w:tcW w:type="dxa" w:w="2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Shadow Buffer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Shadow Plane (OctoReflex) extended to token/span level</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OctoReflex + T.A.R.L. Rule 007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 Lattice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Predicate taxonomy derived from Code Store violation classes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Constitutional Code Store v1.0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Commit Gate thresholds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Threshold Registry v1.0 (constitutional invariants)</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T.A.R.L. Amendment 007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Committed output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 ORP_COMMIT STATE_REGISTER entry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STATE_REGISTER Rule 006 Extension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Recycle Bin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Deprecated — replaced by ORP_REJECT STATE_REGISTER entries</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STATE_REGISTER Rule 006 Extension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class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 verdict path</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Surgeon Engine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REWRITE class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CONSUME_AND_REPLACE — Code Store lookup</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Constitutional Code Store v1.0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 class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constraint in decode signal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ORP recycler (advisory to decoder)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RETRIEVE class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retrieve/ Code Store directory (this specification)</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Constitutional Code Store v1.0 + this spec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 class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SAFE-HALT — null manifest entry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OctoReflex + Triumvirate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Directness failure mode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directness_score dimension + Directness Doctrine binding</w:t>
            </w:r>
          </w:p>
        </w:tc>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T.A.R.L. Amendment 007 + Directness Doctrine</w:t>
            </w:r>
          </w:p>
        </w:tc>
      </w:tr>
    </w:tbl>
    <w:p>
      <w:pPr>
        <w:spacing w:after="0" w:before="120"/>
      </w:pPr>
    </w:p>
    <w:p>
      <w:pPr>
        <w:pBdr>
          <w:bottom w:val="single" w:color="2E74B5" w:sz="4" w:space="1"/>
        </w:pBdr>
        <w:spacing w:after="240" w:before="240"/>
      </w:pPr>
    </w:p>
    <w:p>
      <w:pPr>
        <w:pStyle w:val="Heading1"/>
        <w:spacing w:after="180" w:before="360"/>
      </w:pPr>
      <w:r>
        <w:rPr>
          <w:rFonts w:ascii="Arial" w:cs="Arial" w:eastAsia="Arial" w:hAnsi="Arial"/>
          <w:b/>
          <w:bCs/>
          <w:color w:val="1F4E79"/>
          <w:sz w:val="32"/>
          <w:szCs w:val="32"/>
        </w:rPr>
        <w:t xml:space="preserve">V. Ratification Requirements</w:t>
      </w:r>
    </w:p>
    <w:p>
      <w:pPr>
        <w:spacing w:after="120" w:before="80"/>
      </w:pPr>
      <w:r>
        <w:rPr>
          <w:rFonts w:ascii="Arial" w:cs="Arial" w:eastAsia="Arial" w:hAnsi="Arial"/>
          <w:sz w:val="22"/>
          <w:szCs w:val="22"/>
        </w:rPr>
        <w:t xml:space="preserve">This specification requires the following acts to take effect:</w:t>
      </w:r>
    </w:p>
    <w:p>
      <w:pPr>
        <w:pStyle w:val="ListParagraph"/>
        <w:numPr>
          <w:ilvl w:val="0"/>
          <w:numId w:val="2"/>
        </w:numPr>
        <w:spacing w:after="60" w:before="60"/>
      </w:pPr>
      <w:r>
        <w:rPr>
          <w:rFonts w:ascii="Arial" w:cs="Arial" w:eastAsia="Arial" w:hAnsi="Arial"/>
          <w:sz w:val="22"/>
          <w:szCs w:val="22"/>
        </w:rPr>
        <w:t xml:space="preserve">Triumvirate unanimity (3/3) on T.A.R.L. Amendment 007 and Threshold Registry v1.0</w:t>
      </w:r>
    </w:p>
    <w:p>
      <w:pPr>
        <w:pStyle w:val="ListParagraph"/>
        <w:numPr>
          <w:ilvl w:val="0"/>
          <w:numId w:val="2"/>
        </w:numPr>
        <w:spacing w:after="60" w:before="60"/>
      </w:pPr>
      <w:r>
        <w:rPr>
          <w:rFonts w:ascii="Arial" w:cs="Arial" w:eastAsia="Arial" w:hAnsi="Arial"/>
          <w:sz w:val="22"/>
          <w:szCs w:val="22"/>
        </w:rPr>
        <w:t xml:space="preserve">STATE_REGISTER entry of type CONSTITUTIONAL_AMENDMENT covering Rule 006 Extension and Rule 007</w:t>
      </w:r>
    </w:p>
    <w:p>
      <w:pPr>
        <w:pStyle w:val="ListParagraph"/>
        <w:numPr>
          <w:ilvl w:val="0"/>
          <w:numId w:val="2"/>
        </w:numPr>
        <w:spacing w:after="60" w:before="60"/>
      </w:pPr>
      <w:r>
        <w:rPr>
          <w:rFonts w:ascii="Arial" w:cs="Arial" w:eastAsia="Arial" w:hAnsi="Arial"/>
          <w:sz w:val="22"/>
          <w:szCs w:val="22"/>
        </w:rPr>
        <w:t xml:space="preserve">Code Store certification pipeline initiated for all four retrieve/ entries (full four-phase cycle required)</w:t>
      </w:r>
    </w:p>
    <w:p>
      <w:pPr>
        <w:pStyle w:val="ListParagraph"/>
        <w:numPr>
          <w:ilvl w:val="0"/>
          <w:numId w:val="2"/>
        </w:numPr>
        <w:spacing w:after="60" w:before="60"/>
      </w:pPr>
      <w:r>
        <w:rPr>
          <w:rFonts w:ascii="Arial" w:cs="Arial" w:eastAsia="Arial" w:hAnsi="Arial"/>
          <w:sz w:val="22"/>
          <w:szCs w:val="22"/>
        </w:rPr>
        <w:t xml:space="preserve">STATE_REGISTER schema updated to include ORP_SHADOW_OPEN, ORP_COMMIT, ORP_REJECT entry types</w:t>
      </w:r>
    </w:p>
    <w:p>
      <w:pPr>
        <w:pStyle w:val="ListParagraph"/>
        <w:numPr>
          <w:ilvl w:val="0"/>
          <w:numId w:val="2"/>
        </w:numPr>
        <w:spacing w:after="60" w:before="60"/>
      </w:pPr>
      <w:r>
        <w:rPr>
          <w:rFonts w:ascii="Arial" w:cs="Arial" w:eastAsia="Arial" w:hAnsi="Arial"/>
          <w:sz w:val="22"/>
          <w:szCs w:val="22"/>
        </w:rPr>
        <w:t xml:space="preserve">OctoReflex probe updated to monitor Commit Gate threshold drift on session initialization</w:t>
      </w:r>
    </w:p>
    <w:p>
      <w:pPr>
        <w:pStyle w:val="ListParagraph"/>
        <w:numPr>
          <w:ilvl w:val="0"/>
          <w:numId w:val="2"/>
        </w:numPr>
        <w:spacing w:after="60" w:before="60"/>
      </w:pPr>
      <w:r>
        <w:rPr>
          <w:rFonts w:ascii="Arial" w:cs="Arial" w:eastAsia="Arial" w:hAnsi="Arial"/>
          <w:sz w:val="22"/>
          <w:szCs w:val="22"/>
        </w:rPr>
        <w:t xml:space="preserve">manifest.json updated with RETRIEVE class entries upon certification completion</w:t>
      </w:r>
    </w:p>
    <w:p>
      <w:pPr>
        <w:spacing w:after="120" w:before="80"/>
      </w:pPr>
      <w:r>
        <w:rPr>
          <w:rFonts w:ascii="Arial" w:cs="Arial" w:eastAsia="Arial" w:hAnsi="Arial"/>
          <w:sz w:val="22"/>
          <w:szCs w:val="22"/>
        </w:rPr>
        <w:t xml:space="preserve">Until retrieve/ entries complete certification, the RETRIEVE recycle class must trigger ESCALATE as fallback. This is preferable to proceeding without constitutional authority.</w:t>
      </w:r>
    </w:p>
    <w:p>
      <w:pPr>
        <w:pBdr>
          <w:bottom w:val="single" w:color="2E74B5" w:sz="4" w:space="1"/>
        </w:pBdr>
        <w:spacing w:after="240" w:before="240"/>
      </w:pPr>
    </w:p>
    <w:p>
      <w:pPr>
        <w:spacing w:after="60" w:before="240"/>
        <w:jc w:val="center"/>
      </w:pPr>
      <w:r>
        <w:rPr>
          <w:rFonts w:ascii="Arial" w:cs="Arial" w:eastAsia="Arial" w:hAnsi="Arial"/>
          <w:color w:val="595959"/>
          <w:sz w:val="18"/>
          <w:szCs w:val="18"/>
        </w:rPr>
        <w:t xml:space="preserve">Project-AI Constitutional Architecture Series | github.com/IAmSoThirsty/Project-AI</w:t>
      </w:r>
    </w:p>
    <w:p>
      <w:pPr>
        <w:spacing w:after="60" w:before="0"/>
        <w:jc w:val="center"/>
      </w:pPr>
      <w:r>
        <w:rPr>
          <w:rFonts w:ascii="Arial" w:cs="Arial" w:eastAsia="Arial" w:hAnsi="Arial"/>
          <w:color w:val="595959"/>
          <w:sz w:val="18"/>
          <w:szCs w:val="18"/>
        </w:rPr>
        <w:t xml:space="preserve">Authority: AGI Charter v2.1 | Integrates: ORP, STATE_REGISTER, Constitutional Code Store v1.0, T.A.R.L., Iron Path, Directness Doctrine, OctoReflex</w:t>
      </w:r>
    </w:p>
    <w:p>
      <w:pPr>
        <w:spacing w:after="0" w:before="0"/>
        <w:jc w:val="center"/>
      </w:pPr>
      <w:r>
        <w:rPr>
          <w:rFonts w:ascii="Arial" w:cs="Arial" w:eastAsia="Arial" w:hAnsi="Arial"/>
          <w:color w:val="595959"/>
          <w:sz w:val="18"/>
          <w:szCs w:val="18"/>
        </w:rPr>
        <w:t xml:space="preserve">© 2026 Jeremy Karrick. All Rights Reserved. | STATUS: DRAFT FOR RATIFICATION | TIER: MASTER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2026-04-22T19:35:57.671Z</dcterms:created>
  <dcterms:modified xsi:type="dcterms:W3CDTF">2026-04-22T19:35:57.672Z</dcterms:modified>
</cp:coreProperties>
</file>

<file path=docProps/custom.xml><?xml version="1.0" encoding="utf-8"?>
<Properties xmlns="http://schemas.openxmlformats.org/officeDocument/2006/custom-properties" xmlns:vt="http://schemas.openxmlformats.org/officeDocument/2006/docPropsVTypes"/>
</file>