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2E0E0" w14:textId="5337B3DE" w:rsidR="00591A17" w:rsidRPr="00591A17" w:rsidRDefault="00591A17" w:rsidP="00591A17">
      <w:pPr>
        <w:jc w:val="center"/>
        <w:rPr>
          <w:rFonts w:ascii="Times New Roman" w:hAnsi="Times New Roman" w:cs="Times New Roman"/>
          <w:lang w:val="nb-NO"/>
        </w:rPr>
      </w:pPr>
      <w:r w:rsidRPr="00591A17">
        <w:rPr>
          <w:rFonts w:ascii="Times New Roman" w:hAnsi="Times New Roman" w:cs="Times New Roman"/>
          <w:lang w:val="nb-NO"/>
        </w:rPr>
        <w:t>Philippa Foots Etiske Analyse og Kritikk</w:t>
      </w:r>
      <w:r>
        <w:rPr>
          <w:rFonts w:ascii="Times New Roman" w:hAnsi="Times New Roman" w:cs="Times New Roman"/>
          <w:lang w:val="nb-NO"/>
        </w:rPr>
        <w:t xml:space="preserve"> av Eutanasi</w:t>
      </w:r>
    </w:p>
    <w:p w14:paraId="04F231D6"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I denne teksten skal jeg presentere Philippa Foots argumentasjon for spesifikke situasjoner hvor eutanasi, som innebærer at en person aktivt avslutter en annens liv, er moralsk rett. I tillegg til det skal jeg også argumentere mot eutanasi som handling. Det Foot ikke har tatt hensyn til, og hva teksten fokuserer på, er menneskelig verdi og de kontroversielle ideene som eutanasi skaper.</w:t>
      </w:r>
    </w:p>
    <w:p w14:paraId="5A6E8D7F" w14:textId="7FF67EBB"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For å diskutere må vi først og fremst se på Philippa Foots argumenter. Først hennes definisjon av eutanasi: «La oss dermed insistere på at vi, når vi snakker om eutanasi, snakker om en død forstått som en god eller heldig hendelse for den som dør.» (</w:t>
      </w:r>
      <w:r w:rsidRPr="00D95A9E">
        <w:rPr>
          <w:rFonts w:ascii="Times New Roman" w:hAnsi="Times New Roman" w:cs="Times New Roman"/>
          <w:i/>
          <w:iCs/>
          <w:lang w:val="nb-NO"/>
        </w:rPr>
        <w:t>Vite, Være, Gjøre</w:t>
      </w:r>
      <w:r w:rsidRPr="00D95A9E">
        <w:rPr>
          <w:rFonts w:ascii="Times New Roman" w:hAnsi="Times New Roman" w:cs="Times New Roman"/>
          <w:lang w:val="nb-NO"/>
        </w:rPr>
        <w:t>, s. 326). I tillegg anerkjenner Foot at selv om eutanasi-handlinger kan være moralsk riktige, kan legalisering av eutanasi føre til misbruk samt sosiale og psykologiske vanskeligheter. Derfor deler Foot temaet i to og fokuserer bare på den moralske dimensjonen uten å bekymre seg for de praktiske utfordringene.</w:t>
      </w:r>
    </w:p>
    <w:p w14:paraId="5E372829"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For å avgjøre om eutanasi kan fullføres, nevner hun dyder som avgjørende faktorer. Den første er rettferdighet, og den andre – barmhjertighet. Rettferdighet forteller oss hva vi kan og ikke kan gjøre, mens barmhjertighet forteller oss om vi bør eller ikke bør gjøre det vi kan gjøre.</w:t>
      </w:r>
    </w:p>
    <w:p w14:paraId="050CA3BC"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Foot identifiserer to typer rettigheter som bestemmer om handlingen er rettferdig, nemlig en rettighet til frihet og en krav-rettighet. Disse begrepene forklares best gjennom et eksempel som Foot gir i teksten sin. En person som har en rett til frihet, kan parkere bilen på en offentlig parkeringsplass. Hvis man vil forhindre en annen fra å parkere der, kan man parkere der selv. Men hvis en person har en krav-rettighet, for eksempel en privat parkeringsplass, har andre en plikt til å ikke parkere der. Slik skiller vi mellom frivillig og ikke-frivillig eutanasi. Siden mennesker har en rettighet til frihet, har de også en rettighet til å leve, siden å ta livet av en annen også fratar vedkommende friheten, med mindre den andre personen allerede har gitt fra seg denne friheten.</w:t>
      </w:r>
    </w:p>
    <w:p w14:paraId="50F219EB"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Foot skiller også mellom aktiv og passiv handling. Aktiv handling er handlinger som direkte påvirker menneskets rettigheter, mens passiv handling er en indirekte handling som påvirker. For å forklare forskjellen bedre kan vi gå tilbake til eksempelet med en privat parkeringsplass. En direkte måte å forhindre en annen person fra å parkere på en privat parkeringsplass, er å parkere der selv. En indirekte måte å gjøre det på er å la en annen bil parkere på den private parkeringsplassen, selv om vedkommende egentlig ikke har rett til det. Du kunne si fra til personen at de ikke har lov, men du velger å ikke blande deg inn.</w:t>
      </w:r>
    </w:p>
    <w:p w14:paraId="72D9362B" w14:textId="48FCE83A"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 xml:space="preserve">I vårt tilfelle er ikke aktiv og passiv handling særlig forskjellige. Det eneste vi bryr oss om, er om døden er et gode for den som dør (barmhjertig), og om handlingen er frivillig (rettferdig), for å avgjøre om eutanasi-handlingen er moralsk riktig. Derfor, hvis man får lov til å utføre en frivillig aktiv/passiv eutanasi-handling, mener Philippa at man først må vurdere selv: Er handlingen barmhjertig? Som hun skriver: «... kan en likevel for hans egen skyld motsette seg hans ønske om å dø, akkurat som en ville kunne hvis det var snakk om selvmord. Kanskje er det håp for at </w:t>
      </w:r>
      <w:r w:rsidRPr="00D95A9E">
        <w:rPr>
          <w:rFonts w:ascii="Times New Roman" w:hAnsi="Times New Roman" w:cs="Times New Roman"/>
          <w:lang w:val="nb-NO"/>
        </w:rPr>
        <w:lastRenderedPageBreak/>
        <w:t>hans mentale tilstand vil bedre seg.»</w:t>
      </w:r>
      <w:r w:rsidR="00101108">
        <w:rPr>
          <w:rFonts w:ascii="Times New Roman" w:hAnsi="Times New Roman" w:cs="Times New Roman"/>
          <w:lang w:val="nb-NO"/>
        </w:rPr>
        <w:t xml:space="preserve"> </w:t>
      </w:r>
      <w:r w:rsidR="00101108" w:rsidRPr="00D95A9E">
        <w:rPr>
          <w:rFonts w:ascii="Times New Roman" w:hAnsi="Times New Roman" w:cs="Times New Roman"/>
          <w:lang w:val="nb-NO"/>
        </w:rPr>
        <w:t>(</w:t>
      </w:r>
      <w:r w:rsidR="00101108" w:rsidRPr="00D95A9E">
        <w:rPr>
          <w:rFonts w:ascii="Times New Roman" w:hAnsi="Times New Roman" w:cs="Times New Roman"/>
          <w:i/>
          <w:iCs/>
          <w:lang w:val="nb-NO"/>
        </w:rPr>
        <w:t>Vite, Være, Gjøre</w:t>
      </w:r>
      <w:r w:rsidR="00101108" w:rsidRPr="00D95A9E">
        <w:rPr>
          <w:rFonts w:ascii="Times New Roman" w:hAnsi="Times New Roman" w:cs="Times New Roman"/>
          <w:lang w:val="nb-NO"/>
        </w:rPr>
        <w:t>, s. 3</w:t>
      </w:r>
      <w:r w:rsidR="009C026E">
        <w:rPr>
          <w:rFonts w:ascii="Times New Roman" w:hAnsi="Times New Roman" w:cs="Times New Roman"/>
          <w:lang w:val="nb-NO"/>
        </w:rPr>
        <w:t>3</w:t>
      </w:r>
      <w:r w:rsidR="00101108" w:rsidRPr="00D95A9E">
        <w:rPr>
          <w:rFonts w:ascii="Times New Roman" w:hAnsi="Times New Roman" w:cs="Times New Roman"/>
          <w:lang w:val="nb-NO"/>
        </w:rPr>
        <w:t>6)</w:t>
      </w:r>
      <w:r w:rsidR="00101108">
        <w:rPr>
          <w:rFonts w:ascii="Times New Roman" w:hAnsi="Times New Roman" w:cs="Times New Roman"/>
          <w:lang w:val="nb-NO"/>
        </w:rPr>
        <w:t>.</w:t>
      </w:r>
      <w:r w:rsidRPr="00D95A9E">
        <w:rPr>
          <w:rFonts w:ascii="Times New Roman" w:hAnsi="Times New Roman" w:cs="Times New Roman"/>
          <w:lang w:val="nb-NO"/>
        </w:rPr>
        <w:t xml:space="preserve"> Hvis en fornuftig person forbyr en eutanasi-handling (ikke-frivillig), mener hun at barmhjertighet aldri kan få lov til å overstyre individets valg. Det eneste man kan utføre i dette tilfellet er en passiv eutanasi-handling.</w:t>
      </w:r>
    </w:p>
    <w:p w14:paraId="11FFFBBF"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Philippa Foot argumenterer godt for eutanasi, men det hun ikke tar hensyn til, er at hver eneste person er en konsekvens av evolusjon. Dette konseptet driver oss til vårt hovedmål og plikt, nemlig reproduksjon. Dette fører til at våre liv har en ubestridelig verdi. Dersom eutanasi ble en universell regel, ville det svekke menneskets verdi. Derfor kan ikke eutanasi-handlingen være frivillig hos et menneske. Selv om autonomi, definert som frihet og selvbestemmelse over egne valg og handlinger, er en sentral del av menneskelivet, er vår naturlige plikt å leve for å øke våre individuelle sjanser og nå vårt mål: reproduksjon.</w:t>
      </w:r>
    </w:p>
    <w:p w14:paraId="2469860F"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I tillegg mener jeg at følelser kan undertrykke resonnement. Derfor, selv om en person har sterke følelser som depresjon eller smerte og ber om utførelse av eutanasi, kan ikke individets ønsker innfris, igjen på grunn av verdien man har som individ. La oss anta at eutanasi ble akseptert av for eksempel en lokal kommune. Umiddelbart vil folk begynne å tenke over sine liv – Hvorfor fortjener jeg å leve? Dette presser folk til å rettferdiggjøre sin rett til eget liv og kan skape stress eller andre uforutsigbare psykologiske faktorer.</w:t>
      </w:r>
    </w:p>
    <w:p w14:paraId="7F48C5B6" w14:textId="77777777" w:rsidR="00D95A9E" w:rsidRPr="00D95A9E" w:rsidRDefault="00D95A9E" w:rsidP="00D95A9E">
      <w:pPr>
        <w:rPr>
          <w:rFonts w:ascii="Times New Roman" w:hAnsi="Times New Roman" w:cs="Times New Roman"/>
          <w:lang w:val="nb-NO"/>
        </w:rPr>
      </w:pPr>
      <w:r w:rsidRPr="00D95A9E">
        <w:rPr>
          <w:rFonts w:ascii="Times New Roman" w:hAnsi="Times New Roman" w:cs="Times New Roman"/>
          <w:lang w:val="nb-NO"/>
        </w:rPr>
        <w:t>For å oppsummere har vi sett på dydene som Philippa Foot tok hensyn til, presentert og diskutert Philippa Foots syn og argumentasjon for ulike former for eutanasi, samtidig som jeg har argumentert mot frivillig eutanasi ved å nevne menneskets verdi og vår evolusjonære plikt. I tillegg til dette har jeg belyst hvordan sterke og ofte negative følelser kan påvirke hvordan vi dømmer situasjoner rundt oss.</w:t>
      </w:r>
    </w:p>
    <w:p w14:paraId="7BC0F069" w14:textId="2D8129D3" w:rsidR="00E1447C" w:rsidRDefault="007F0A16" w:rsidP="003B3A4C">
      <w:pPr>
        <w:rPr>
          <w:rFonts w:ascii="Times New Roman" w:hAnsi="Times New Roman" w:cs="Times New Roman"/>
          <w:lang w:val="nb-NO"/>
        </w:rPr>
      </w:pPr>
      <w:r>
        <w:rPr>
          <w:rFonts w:ascii="Times New Roman" w:hAnsi="Times New Roman" w:cs="Times New Roman"/>
          <w:lang w:val="nb-NO"/>
        </w:rPr>
        <w:t>Kildelisten:</w:t>
      </w:r>
    </w:p>
    <w:p w14:paraId="45AE0DFE" w14:textId="73396412" w:rsidR="008735C5" w:rsidRDefault="008735C5" w:rsidP="00E1447C">
      <w:pPr>
        <w:pStyle w:val="ListParagraph"/>
        <w:numPr>
          <w:ilvl w:val="0"/>
          <w:numId w:val="4"/>
        </w:numPr>
        <w:rPr>
          <w:rFonts w:ascii="Times New Roman" w:hAnsi="Times New Roman" w:cs="Times New Roman"/>
          <w:lang w:val="nb-NO"/>
        </w:rPr>
      </w:pPr>
      <w:r w:rsidRPr="00E1447C">
        <w:rPr>
          <w:rFonts w:ascii="Times New Roman" w:hAnsi="Times New Roman" w:cs="Times New Roman"/>
          <w:lang w:val="nb-NO"/>
        </w:rPr>
        <w:t xml:space="preserve">Cappelen, H., Torsen, I. &amp; Watzl S. (2021). </w:t>
      </w:r>
      <w:r w:rsidRPr="00E1447C">
        <w:rPr>
          <w:rFonts w:ascii="Times New Roman" w:hAnsi="Times New Roman" w:cs="Times New Roman"/>
          <w:i/>
          <w:iCs/>
          <w:lang w:val="nb-NO"/>
        </w:rPr>
        <w:t xml:space="preserve">Vite, </w:t>
      </w:r>
      <w:bookmarkStart w:id="0" w:name="_Int_kLgqYMoh"/>
      <w:r w:rsidRPr="00E1447C">
        <w:rPr>
          <w:rFonts w:ascii="Times New Roman" w:hAnsi="Times New Roman" w:cs="Times New Roman"/>
          <w:i/>
          <w:iCs/>
          <w:lang w:val="nb-NO"/>
        </w:rPr>
        <w:t>Være,</w:t>
      </w:r>
      <w:bookmarkEnd w:id="0"/>
      <w:r w:rsidRPr="00E1447C">
        <w:rPr>
          <w:rFonts w:ascii="Times New Roman" w:hAnsi="Times New Roman" w:cs="Times New Roman"/>
          <w:i/>
          <w:iCs/>
          <w:lang w:val="nb-NO"/>
        </w:rPr>
        <w:t xml:space="preserve"> Gjøre</w:t>
      </w:r>
      <w:r w:rsidRPr="00E1447C">
        <w:rPr>
          <w:rFonts w:ascii="Times New Roman" w:hAnsi="Times New Roman" w:cs="Times New Roman"/>
          <w:lang w:val="nb-NO"/>
        </w:rPr>
        <w:t>, (1. utg.). Gyldendal.</w:t>
      </w:r>
    </w:p>
    <w:p w14:paraId="381FEB9D" w14:textId="3D4F1D37" w:rsidR="00E1447C" w:rsidRPr="00E1447C" w:rsidRDefault="007F0A16" w:rsidP="00E1447C">
      <w:pPr>
        <w:pStyle w:val="ListParagraph"/>
        <w:numPr>
          <w:ilvl w:val="0"/>
          <w:numId w:val="4"/>
        </w:numPr>
        <w:rPr>
          <w:rFonts w:ascii="Times New Roman" w:hAnsi="Times New Roman" w:cs="Times New Roman"/>
        </w:rPr>
      </w:pPr>
      <w:r w:rsidRPr="007F0A16">
        <w:rPr>
          <w:rFonts w:ascii="Times New Roman" w:hAnsi="Times New Roman" w:cs="Times New Roman"/>
        </w:rPr>
        <w:t xml:space="preserve">Foot, P. (1977). </w:t>
      </w:r>
      <w:r w:rsidRPr="007F0A16">
        <w:rPr>
          <w:rFonts w:ascii="Times New Roman" w:hAnsi="Times New Roman" w:cs="Times New Roman"/>
          <w:i/>
          <w:iCs/>
        </w:rPr>
        <w:t>Euthanasia</w:t>
      </w:r>
      <w:r w:rsidRPr="007F0A16">
        <w:rPr>
          <w:rFonts w:ascii="Times New Roman" w:hAnsi="Times New Roman" w:cs="Times New Roman"/>
        </w:rPr>
        <w:t xml:space="preserve">. Philosophy &amp; Public Affairs, </w:t>
      </w:r>
      <w:r>
        <w:rPr>
          <w:rFonts w:ascii="Times New Roman" w:hAnsi="Times New Roman" w:cs="Times New Roman"/>
        </w:rPr>
        <w:t xml:space="preserve">vol. 6, nr. </w:t>
      </w:r>
      <w:r w:rsidRPr="007F0A16">
        <w:rPr>
          <w:rFonts w:ascii="Times New Roman" w:hAnsi="Times New Roman" w:cs="Times New Roman"/>
        </w:rPr>
        <w:t xml:space="preserve">2, </w:t>
      </w:r>
      <w:r>
        <w:rPr>
          <w:rFonts w:ascii="Times New Roman" w:hAnsi="Times New Roman" w:cs="Times New Roman"/>
        </w:rPr>
        <w:t xml:space="preserve">side </w:t>
      </w:r>
      <w:r w:rsidRPr="007F0A16">
        <w:rPr>
          <w:rFonts w:ascii="Times New Roman" w:hAnsi="Times New Roman" w:cs="Times New Roman"/>
        </w:rPr>
        <w:t>85–112.</w:t>
      </w:r>
    </w:p>
    <w:sectPr w:rsidR="00E1447C" w:rsidRPr="00E144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6B8E9" w14:textId="77777777" w:rsidR="00354689" w:rsidRDefault="00354689" w:rsidP="00C11682">
      <w:pPr>
        <w:spacing w:after="0" w:line="240" w:lineRule="auto"/>
      </w:pPr>
      <w:r>
        <w:separator/>
      </w:r>
    </w:p>
  </w:endnote>
  <w:endnote w:type="continuationSeparator" w:id="0">
    <w:p w14:paraId="4E84B271" w14:textId="77777777" w:rsidR="00354689" w:rsidRDefault="00354689" w:rsidP="00C1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452BD" w14:textId="0EC78497" w:rsidR="00C11682" w:rsidRPr="00C11682" w:rsidRDefault="00C11682">
    <w:pPr>
      <w:pStyle w:val="Footer"/>
      <w:jc w:val="right"/>
      <w:rPr>
        <w:rFonts w:ascii="Times New Roman" w:hAnsi="Times New Roman" w:cs="Times New Roman"/>
      </w:rPr>
    </w:pPr>
    <w:r w:rsidRPr="00C11682">
      <w:rPr>
        <w:rFonts w:ascii="Times New Roman" w:hAnsi="Times New Roman" w:cs="Times New Roman"/>
      </w:rPr>
      <w:t xml:space="preserve">Side </w:t>
    </w:r>
    <w:sdt>
      <w:sdtPr>
        <w:rPr>
          <w:rFonts w:ascii="Times New Roman" w:hAnsi="Times New Roman" w:cs="Times New Roman"/>
        </w:rPr>
        <w:id w:val="1055203999"/>
        <w:docPartObj>
          <w:docPartGallery w:val="Page Numbers (Bottom of Page)"/>
          <w:docPartUnique/>
        </w:docPartObj>
      </w:sdtPr>
      <w:sdtEndPr>
        <w:rPr>
          <w:noProof/>
        </w:rPr>
      </w:sdtEndPr>
      <w:sdtContent>
        <w:r w:rsidRPr="00C11682">
          <w:rPr>
            <w:rFonts w:ascii="Times New Roman" w:hAnsi="Times New Roman" w:cs="Times New Roman"/>
          </w:rPr>
          <w:fldChar w:fldCharType="begin"/>
        </w:r>
        <w:r w:rsidRPr="00C11682">
          <w:rPr>
            <w:rFonts w:ascii="Times New Roman" w:hAnsi="Times New Roman" w:cs="Times New Roman"/>
          </w:rPr>
          <w:instrText xml:space="preserve"> PAGE   \* MERGEFORMAT </w:instrText>
        </w:r>
        <w:r w:rsidRPr="00C11682">
          <w:rPr>
            <w:rFonts w:ascii="Times New Roman" w:hAnsi="Times New Roman" w:cs="Times New Roman"/>
          </w:rPr>
          <w:fldChar w:fldCharType="separate"/>
        </w:r>
        <w:r w:rsidRPr="00C11682">
          <w:rPr>
            <w:rFonts w:ascii="Times New Roman" w:hAnsi="Times New Roman" w:cs="Times New Roman"/>
            <w:noProof/>
          </w:rPr>
          <w:t>2</w:t>
        </w:r>
        <w:r w:rsidRPr="00C11682">
          <w:rPr>
            <w:rFonts w:ascii="Times New Roman" w:hAnsi="Times New Roman" w:cs="Times New Roman"/>
            <w:noProof/>
          </w:rPr>
          <w:fldChar w:fldCharType="end"/>
        </w:r>
      </w:sdtContent>
    </w:sdt>
    <w:r w:rsidRPr="00C11682">
      <w:rPr>
        <w:rFonts w:ascii="Times New Roman" w:hAnsi="Times New Roman" w:cs="Times New Roman"/>
        <w:noProof/>
      </w:rPr>
      <w:t xml:space="preserve"> av 2</w:t>
    </w:r>
  </w:p>
  <w:p w14:paraId="69865E55" w14:textId="77777777" w:rsidR="00C11682" w:rsidRPr="00C11682" w:rsidRDefault="00C1168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CD57C" w14:textId="77777777" w:rsidR="00354689" w:rsidRDefault="00354689" w:rsidP="00C11682">
      <w:pPr>
        <w:spacing w:after="0" w:line="240" w:lineRule="auto"/>
      </w:pPr>
      <w:r>
        <w:separator/>
      </w:r>
    </w:p>
  </w:footnote>
  <w:footnote w:type="continuationSeparator" w:id="0">
    <w:p w14:paraId="17056564" w14:textId="77777777" w:rsidR="00354689" w:rsidRDefault="00354689" w:rsidP="00C11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E147F" w14:textId="6DA52A33" w:rsidR="00C11682" w:rsidRPr="00C11682" w:rsidRDefault="00956700">
    <w:pPr>
      <w:pStyle w:val="Header"/>
      <w:rPr>
        <w:rFonts w:ascii="Times New Roman" w:hAnsi="Times New Roman" w:cs="Times New Roman"/>
        <w:lang w:val="nb-NO"/>
      </w:rPr>
    </w:pPr>
    <w:r>
      <w:rPr>
        <w:rFonts w:ascii="Times New Roman" w:hAnsi="Times New Roman" w:cs="Times New Roman"/>
        <w:lang w:val="nb-NO"/>
      </w:rPr>
      <w:t>Kandidatnummer</w:t>
    </w:r>
    <w:r w:rsidR="00C11682" w:rsidRPr="00C11682">
      <w:rPr>
        <w:rFonts w:ascii="Times New Roman" w:hAnsi="Times New Roman" w:cs="Times New Roman"/>
        <w:lang w:val="nb-NO"/>
      </w:rPr>
      <w:t>:</w:t>
    </w:r>
    <w:r w:rsidR="00214A9E">
      <w:rPr>
        <w:rFonts w:ascii="Times New Roman" w:hAnsi="Times New Roman" w:cs="Times New Roman"/>
        <w:lang w:val="nb-NO"/>
      </w:rPr>
      <w:t xml:space="preserve"> 5164</w:t>
    </w:r>
    <w:r w:rsidR="00C11682" w:rsidRPr="00C11682">
      <w:rPr>
        <w:rFonts w:ascii="Times New Roman" w:hAnsi="Times New Roman" w:cs="Times New Roman"/>
      </w:rPr>
      <w:ptab w:relativeTo="margin" w:alignment="center" w:leader="none"/>
    </w:r>
    <w:r w:rsidR="00C11682" w:rsidRPr="00C11682">
      <w:rPr>
        <w:rFonts w:ascii="Times New Roman" w:hAnsi="Times New Roman" w:cs="Times New Roman"/>
        <w:lang w:val="nb-NO"/>
      </w:rPr>
      <w:t xml:space="preserve">Antall ord </w:t>
    </w:r>
    <w:r w:rsidR="0028034E">
      <w:rPr>
        <w:rFonts w:ascii="Times New Roman" w:hAnsi="Times New Roman" w:cs="Times New Roman"/>
        <w:lang w:val="nb-NO"/>
      </w:rPr>
      <w:t>8</w:t>
    </w:r>
    <w:r w:rsidR="00020D23">
      <w:rPr>
        <w:rFonts w:ascii="Times New Roman" w:hAnsi="Times New Roman" w:cs="Times New Roman"/>
        <w:lang w:val="nb-NO"/>
      </w:rPr>
      <w:t>73</w:t>
    </w:r>
    <w:r w:rsidR="00C11682">
      <w:rPr>
        <w:rFonts w:ascii="Times New Roman" w:hAnsi="Times New Roman" w:cs="Times New Roman"/>
        <w:lang w:val="nb-NO"/>
      </w:rPr>
      <w:t xml:space="preserve"> </w:t>
    </w:r>
    <w:r w:rsidR="00C11682" w:rsidRPr="00C11682">
      <w:rPr>
        <w:rFonts w:ascii="Times New Roman" w:hAnsi="Times New Roman" w:cs="Times New Roman"/>
        <w:lang w:val="nb-NO"/>
      </w:rPr>
      <w:t>(</w:t>
    </w:r>
    <w:r w:rsidR="0028034E">
      <w:rPr>
        <w:rFonts w:ascii="Times New Roman" w:hAnsi="Times New Roman" w:cs="Times New Roman"/>
        <w:lang w:val="nb-NO"/>
      </w:rPr>
      <w:t>64</w:t>
    </w:r>
    <w:r w:rsidR="00C11682" w:rsidRPr="00C11682">
      <w:rPr>
        <w:rFonts w:ascii="Times New Roman" w:hAnsi="Times New Roman" w:cs="Times New Roman"/>
        <w:lang w:val="nb-NO"/>
      </w:rPr>
      <w:t>)</w:t>
    </w:r>
    <w:r w:rsidR="00C11682" w:rsidRPr="00C11682">
      <w:rPr>
        <w:rFonts w:ascii="Times New Roman" w:hAnsi="Times New Roman" w:cs="Times New Roman"/>
      </w:rPr>
      <w:ptab w:relativeTo="margin" w:alignment="right" w:leader="none"/>
    </w:r>
    <w:r w:rsidR="00C11682" w:rsidRPr="00C11682">
      <w:rPr>
        <w:rFonts w:ascii="Times New Roman" w:hAnsi="Times New Roman" w:cs="Times New Roman"/>
        <w:lang w:val="nb-NO"/>
      </w:rPr>
      <w:t>D</w:t>
    </w:r>
    <w:r w:rsidR="00C11682">
      <w:rPr>
        <w:rFonts w:ascii="Times New Roman" w:hAnsi="Times New Roman" w:cs="Times New Roman"/>
        <w:lang w:val="nb-NO"/>
      </w:rPr>
      <w:t xml:space="preserve">ato: </w:t>
    </w:r>
    <w:r>
      <w:rPr>
        <w:rFonts w:ascii="Times New Roman" w:hAnsi="Times New Roman" w:cs="Times New Roman"/>
        <w:lang w:val="nb-NO"/>
      </w:rPr>
      <w:t>3</w:t>
    </w:r>
    <w:r w:rsidR="00C11682">
      <w:rPr>
        <w:rFonts w:ascii="Times New Roman" w:hAnsi="Times New Roman" w:cs="Times New Roman"/>
        <w:lang w:val="nb-NO"/>
      </w:rPr>
      <w:t xml:space="preserve">. </w:t>
    </w:r>
    <w:r>
      <w:rPr>
        <w:rFonts w:ascii="Times New Roman" w:hAnsi="Times New Roman" w:cs="Times New Roman"/>
        <w:lang w:val="nb-NO"/>
      </w:rPr>
      <w:t>Desember</w:t>
    </w:r>
    <w:r w:rsidR="00C11682">
      <w:rPr>
        <w:rFonts w:ascii="Times New Roman" w:hAnsi="Times New Roman" w:cs="Times New Roman"/>
        <w:lang w:val="nb-NO"/>
      </w:rPr>
      <w:t xml:space="preserv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4577"/>
    <w:multiLevelType w:val="hybridMultilevel"/>
    <w:tmpl w:val="7568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E8F03"/>
    <w:multiLevelType w:val="hybridMultilevel"/>
    <w:tmpl w:val="A056B3C6"/>
    <w:lvl w:ilvl="0" w:tplc="3FD66180">
      <w:start w:val="1"/>
      <w:numFmt w:val="bullet"/>
      <w:lvlText w:val=""/>
      <w:lvlJc w:val="left"/>
      <w:pPr>
        <w:ind w:left="720" w:hanging="360"/>
      </w:pPr>
      <w:rPr>
        <w:rFonts w:ascii="Symbol" w:hAnsi="Symbol" w:hint="default"/>
      </w:rPr>
    </w:lvl>
    <w:lvl w:ilvl="1" w:tplc="F5EE56C0">
      <w:start w:val="1"/>
      <w:numFmt w:val="bullet"/>
      <w:lvlText w:val="o"/>
      <w:lvlJc w:val="left"/>
      <w:pPr>
        <w:ind w:left="1440" w:hanging="360"/>
      </w:pPr>
      <w:rPr>
        <w:rFonts w:ascii="Courier New" w:hAnsi="Courier New" w:cs="Times New Roman" w:hint="default"/>
      </w:rPr>
    </w:lvl>
    <w:lvl w:ilvl="2" w:tplc="66962280">
      <w:start w:val="1"/>
      <w:numFmt w:val="bullet"/>
      <w:lvlText w:val=""/>
      <w:lvlJc w:val="left"/>
      <w:pPr>
        <w:ind w:left="2160" w:hanging="360"/>
      </w:pPr>
      <w:rPr>
        <w:rFonts w:ascii="Wingdings" w:hAnsi="Wingdings" w:hint="default"/>
      </w:rPr>
    </w:lvl>
    <w:lvl w:ilvl="3" w:tplc="FD369A8A">
      <w:start w:val="1"/>
      <w:numFmt w:val="bullet"/>
      <w:lvlText w:val=""/>
      <w:lvlJc w:val="left"/>
      <w:pPr>
        <w:ind w:left="2880" w:hanging="360"/>
      </w:pPr>
      <w:rPr>
        <w:rFonts w:ascii="Symbol" w:hAnsi="Symbol" w:hint="default"/>
      </w:rPr>
    </w:lvl>
    <w:lvl w:ilvl="4" w:tplc="489AB502">
      <w:start w:val="1"/>
      <w:numFmt w:val="bullet"/>
      <w:lvlText w:val="o"/>
      <w:lvlJc w:val="left"/>
      <w:pPr>
        <w:ind w:left="3600" w:hanging="360"/>
      </w:pPr>
      <w:rPr>
        <w:rFonts w:ascii="Courier New" w:hAnsi="Courier New" w:cs="Times New Roman" w:hint="default"/>
      </w:rPr>
    </w:lvl>
    <w:lvl w:ilvl="5" w:tplc="A490D5C4">
      <w:start w:val="1"/>
      <w:numFmt w:val="bullet"/>
      <w:lvlText w:val=""/>
      <w:lvlJc w:val="left"/>
      <w:pPr>
        <w:ind w:left="4320" w:hanging="360"/>
      </w:pPr>
      <w:rPr>
        <w:rFonts w:ascii="Wingdings" w:hAnsi="Wingdings" w:hint="default"/>
      </w:rPr>
    </w:lvl>
    <w:lvl w:ilvl="6" w:tplc="620245D6">
      <w:start w:val="1"/>
      <w:numFmt w:val="bullet"/>
      <w:lvlText w:val=""/>
      <w:lvlJc w:val="left"/>
      <w:pPr>
        <w:ind w:left="5040" w:hanging="360"/>
      </w:pPr>
      <w:rPr>
        <w:rFonts w:ascii="Symbol" w:hAnsi="Symbol" w:hint="default"/>
      </w:rPr>
    </w:lvl>
    <w:lvl w:ilvl="7" w:tplc="88580B0C">
      <w:start w:val="1"/>
      <w:numFmt w:val="bullet"/>
      <w:lvlText w:val="o"/>
      <w:lvlJc w:val="left"/>
      <w:pPr>
        <w:ind w:left="5760" w:hanging="360"/>
      </w:pPr>
      <w:rPr>
        <w:rFonts w:ascii="Courier New" w:hAnsi="Courier New" w:cs="Times New Roman" w:hint="default"/>
      </w:rPr>
    </w:lvl>
    <w:lvl w:ilvl="8" w:tplc="3FF4D4F8">
      <w:start w:val="1"/>
      <w:numFmt w:val="bullet"/>
      <w:lvlText w:val=""/>
      <w:lvlJc w:val="left"/>
      <w:pPr>
        <w:ind w:left="6480" w:hanging="360"/>
      </w:pPr>
      <w:rPr>
        <w:rFonts w:ascii="Wingdings" w:hAnsi="Wingdings" w:hint="default"/>
      </w:rPr>
    </w:lvl>
  </w:abstractNum>
  <w:abstractNum w:abstractNumId="2" w15:restartNumberingAfterBreak="0">
    <w:nsid w:val="471F40F4"/>
    <w:multiLevelType w:val="hybridMultilevel"/>
    <w:tmpl w:val="5F7C732E"/>
    <w:lvl w:ilvl="0" w:tplc="F71EE4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227272">
    <w:abstractNumId w:val="1"/>
  </w:num>
  <w:num w:numId="2" w16cid:durableId="650716824">
    <w:abstractNumId w:val="1"/>
  </w:num>
  <w:num w:numId="3" w16cid:durableId="1148981158">
    <w:abstractNumId w:val="2"/>
  </w:num>
  <w:num w:numId="4" w16cid:durableId="110869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8D"/>
    <w:rsid w:val="00000680"/>
    <w:rsid w:val="00020D23"/>
    <w:rsid w:val="000277CE"/>
    <w:rsid w:val="0005656A"/>
    <w:rsid w:val="000A2356"/>
    <w:rsid w:val="000C7B8B"/>
    <w:rsid w:val="00101108"/>
    <w:rsid w:val="00104074"/>
    <w:rsid w:val="00136622"/>
    <w:rsid w:val="0017189D"/>
    <w:rsid w:val="001D45BA"/>
    <w:rsid w:val="001F13AB"/>
    <w:rsid w:val="002056E7"/>
    <w:rsid w:val="00214A9E"/>
    <w:rsid w:val="002459A8"/>
    <w:rsid w:val="002558D0"/>
    <w:rsid w:val="00264A27"/>
    <w:rsid w:val="0028034E"/>
    <w:rsid w:val="0032136A"/>
    <w:rsid w:val="00332F05"/>
    <w:rsid w:val="00354689"/>
    <w:rsid w:val="003945DF"/>
    <w:rsid w:val="003B3A4C"/>
    <w:rsid w:val="003E2538"/>
    <w:rsid w:val="00537AFD"/>
    <w:rsid w:val="00543410"/>
    <w:rsid w:val="00591A17"/>
    <w:rsid w:val="005A35F9"/>
    <w:rsid w:val="005C291B"/>
    <w:rsid w:val="005F1651"/>
    <w:rsid w:val="00611B7F"/>
    <w:rsid w:val="006474C9"/>
    <w:rsid w:val="00683D4C"/>
    <w:rsid w:val="006A5E9B"/>
    <w:rsid w:val="006D0155"/>
    <w:rsid w:val="00703456"/>
    <w:rsid w:val="0070358C"/>
    <w:rsid w:val="007248A6"/>
    <w:rsid w:val="00731EC2"/>
    <w:rsid w:val="007354EE"/>
    <w:rsid w:val="00737283"/>
    <w:rsid w:val="00747361"/>
    <w:rsid w:val="007D2132"/>
    <w:rsid w:val="007F0A16"/>
    <w:rsid w:val="008273AB"/>
    <w:rsid w:val="008349A7"/>
    <w:rsid w:val="008420E0"/>
    <w:rsid w:val="0084542C"/>
    <w:rsid w:val="008735C5"/>
    <w:rsid w:val="009462A1"/>
    <w:rsid w:val="00956700"/>
    <w:rsid w:val="00967209"/>
    <w:rsid w:val="009841EF"/>
    <w:rsid w:val="009C026E"/>
    <w:rsid w:val="00A1177E"/>
    <w:rsid w:val="00A56DB4"/>
    <w:rsid w:val="00A60F8D"/>
    <w:rsid w:val="00AC58E4"/>
    <w:rsid w:val="00B005EE"/>
    <w:rsid w:val="00BB126E"/>
    <w:rsid w:val="00BC0A42"/>
    <w:rsid w:val="00BC3D1B"/>
    <w:rsid w:val="00BC5172"/>
    <w:rsid w:val="00C11682"/>
    <w:rsid w:val="00C22F8D"/>
    <w:rsid w:val="00CA32BD"/>
    <w:rsid w:val="00CA3FED"/>
    <w:rsid w:val="00D43A9B"/>
    <w:rsid w:val="00D5669B"/>
    <w:rsid w:val="00D95A9E"/>
    <w:rsid w:val="00D97071"/>
    <w:rsid w:val="00DA4D8A"/>
    <w:rsid w:val="00DE3135"/>
    <w:rsid w:val="00DF470A"/>
    <w:rsid w:val="00E1447C"/>
    <w:rsid w:val="00E31CB5"/>
    <w:rsid w:val="00E349B9"/>
    <w:rsid w:val="00E96096"/>
    <w:rsid w:val="00ED0B35"/>
    <w:rsid w:val="00ED211E"/>
    <w:rsid w:val="00EF1BE2"/>
    <w:rsid w:val="00EF65BA"/>
    <w:rsid w:val="00F15F40"/>
    <w:rsid w:val="00F703E6"/>
    <w:rsid w:val="00F823B0"/>
    <w:rsid w:val="00FF3789"/>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DE7D"/>
  <w15:chartTrackingRefBased/>
  <w15:docId w15:val="{42A6FC96-F6AC-4060-A428-2AC45CF5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F8D"/>
    <w:rPr>
      <w:rFonts w:eastAsiaTheme="majorEastAsia" w:cstheme="majorBidi"/>
      <w:color w:val="272727" w:themeColor="text1" w:themeTint="D8"/>
    </w:rPr>
  </w:style>
  <w:style w:type="paragraph" w:styleId="Title">
    <w:name w:val="Title"/>
    <w:basedOn w:val="Normal"/>
    <w:next w:val="Normal"/>
    <w:link w:val="TitleChar"/>
    <w:uiPriority w:val="10"/>
    <w:qFormat/>
    <w:rsid w:val="00C22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F8D"/>
    <w:pPr>
      <w:spacing w:before="160"/>
      <w:jc w:val="center"/>
    </w:pPr>
    <w:rPr>
      <w:i/>
      <w:iCs/>
      <w:color w:val="404040" w:themeColor="text1" w:themeTint="BF"/>
    </w:rPr>
  </w:style>
  <w:style w:type="character" w:customStyle="1" w:styleId="QuoteChar">
    <w:name w:val="Quote Char"/>
    <w:basedOn w:val="DefaultParagraphFont"/>
    <w:link w:val="Quote"/>
    <w:uiPriority w:val="29"/>
    <w:rsid w:val="00C22F8D"/>
    <w:rPr>
      <w:i/>
      <w:iCs/>
      <w:color w:val="404040" w:themeColor="text1" w:themeTint="BF"/>
    </w:rPr>
  </w:style>
  <w:style w:type="paragraph" w:styleId="ListParagraph">
    <w:name w:val="List Paragraph"/>
    <w:basedOn w:val="Normal"/>
    <w:uiPriority w:val="34"/>
    <w:qFormat/>
    <w:rsid w:val="00C22F8D"/>
    <w:pPr>
      <w:ind w:left="720"/>
      <w:contextualSpacing/>
    </w:pPr>
  </w:style>
  <w:style w:type="character" w:styleId="IntenseEmphasis">
    <w:name w:val="Intense Emphasis"/>
    <w:basedOn w:val="DefaultParagraphFont"/>
    <w:uiPriority w:val="21"/>
    <w:qFormat/>
    <w:rsid w:val="00C22F8D"/>
    <w:rPr>
      <w:i/>
      <w:iCs/>
      <w:color w:val="0F4761" w:themeColor="accent1" w:themeShade="BF"/>
    </w:rPr>
  </w:style>
  <w:style w:type="paragraph" w:styleId="IntenseQuote">
    <w:name w:val="Intense Quote"/>
    <w:basedOn w:val="Normal"/>
    <w:next w:val="Normal"/>
    <w:link w:val="IntenseQuoteChar"/>
    <w:uiPriority w:val="30"/>
    <w:qFormat/>
    <w:rsid w:val="00C22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F8D"/>
    <w:rPr>
      <w:i/>
      <w:iCs/>
      <w:color w:val="0F4761" w:themeColor="accent1" w:themeShade="BF"/>
    </w:rPr>
  </w:style>
  <w:style w:type="character" w:styleId="IntenseReference">
    <w:name w:val="Intense Reference"/>
    <w:basedOn w:val="DefaultParagraphFont"/>
    <w:uiPriority w:val="32"/>
    <w:qFormat/>
    <w:rsid w:val="00C22F8D"/>
    <w:rPr>
      <w:b/>
      <w:bCs/>
      <w:smallCaps/>
      <w:color w:val="0F4761" w:themeColor="accent1" w:themeShade="BF"/>
      <w:spacing w:val="5"/>
    </w:rPr>
  </w:style>
  <w:style w:type="paragraph" w:styleId="Header">
    <w:name w:val="header"/>
    <w:basedOn w:val="Normal"/>
    <w:link w:val="HeaderChar"/>
    <w:uiPriority w:val="99"/>
    <w:unhideWhenUsed/>
    <w:rsid w:val="00C11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682"/>
  </w:style>
  <w:style w:type="paragraph" w:styleId="Footer">
    <w:name w:val="footer"/>
    <w:basedOn w:val="Normal"/>
    <w:link w:val="FooterChar"/>
    <w:uiPriority w:val="99"/>
    <w:unhideWhenUsed/>
    <w:rsid w:val="00C11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54311">
      <w:bodyDiv w:val="1"/>
      <w:marLeft w:val="0"/>
      <w:marRight w:val="0"/>
      <w:marTop w:val="0"/>
      <w:marBottom w:val="0"/>
      <w:divBdr>
        <w:top w:val="none" w:sz="0" w:space="0" w:color="auto"/>
        <w:left w:val="none" w:sz="0" w:space="0" w:color="auto"/>
        <w:bottom w:val="none" w:sz="0" w:space="0" w:color="auto"/>
        <w:right w:val="none" w:sz="0" w:space="0" w:color="auto"/>
      </w:divBdr>
    </w:div>
    <w:div w:id="122623056">
      <w:bodyDiv w:val="1"/>
      <w:marLeft w:val="0"/>
      <w:marRight w:val="0"/>
      <w:marTop w:val="0"/>
      <w:marBottom w:val="0"/>
      <w:divBdr>
        <w:top w:val="none" w:sz="0" w:space="0" w:color="auto"/>
        <w:left w:val="none" w:sz="0" w:space="0" w:color="auto"/>
        <w:bottom w:val="none" w:sz="0" w:space="0" w:color="auto"/>
        <w:right w:val="none" w:sz="0" w:space="0" w:color="auto"/>
      </w:divBdr>
    </w:div>
    <w:div w:id="124397234">
      <w:bodyDiv w:val="1"/>
      <w:marLeft w:val="0"/>
      <w:marRight w:val="0"/>
      <w:marTop w:val="0"/>
      <w:marBottom w:val="0"/>
      <w:divBdr>
        <w:top w:val="none" w:sz="0" w:space="0" w:color="auto"/>
        <w:left w:val="none" w:sz="0" w:space="0" w:color="auto"/>
        <w:bottom w:val="none" w:sz="0" w:space="0" w:color="auto"/>
        <w:right w:val="none" w:sz="0" w:space="0" w:color="auto"/>
      </w:divBdr>
    </w:div>
    <w:div w:id="260265802">
      <w:bodyDiv w:val="1"/>
      <w:marLeft w:val="0"/>
      <w:marRight w:val="0"/>
      <w:marTop w:val="0"/>
      <w:marBottom w:val="0"/>
      <w:divBdr>
        <w:top w:val="none" w:sz="0" w:space="0" w:color="auto"/>
        <w:left w:val="none" w:sz="0" w:space="0" w:color="auto"/>
        <w:bottom w:val="none" w:sz="0" w:space="0" w:color="auto"/>
        <w:right w:val="none" w:sz="0" w:space="0" w:color="auto"/>
      </w:divBdr>
    </w:div>
    <w:div w:id="365713929">
      <w:bodyDiv w:val="1"/>
      <w:marLeft w:val="0"/>
      <w:marRight w:val="0"/>
      <w:marTop w:val="0"/>
      <w:marBottom w:val="0"/>
      <w:divBdr>
        <w:top w:val="none" w:sz="0" w:space="0" w:color="auto"/>
        <w:left w:val="none" w:sz="0" w:space="0" w:color="auto"/>
        <w:bottom w:val="none" w:sz="0" w:space="0" w:color="auto"/>
        <w:right w:val="none" w:sz="0" w:space="0" w:color="auto"/>
      </w:divBdr>
    </w:div>
    <w:div w:id="450438131">
      <w:bodyDiv w:val="1"/>
      <w:marLeft w:val="0"/>
      <w:marRight w:val="0"/>
      <w:marTop w:val="0"/>
      <w:marBottom w:val="0"/>
      <w:divBdr>
        <w:top w:val="none" w:sz="0" w:space="0" w:color="auto"/>
        <w:left w:val="none" w:sz="0" w:space="0" w:color="auto"/>
        <w:bottom w:val="none" w:sz="0" w:space="0" w:color="auto"/>
        <w:right w:val="none" w:sz="0" w:space="0" w:color="auto"/>
      </w:divBdr>
    </w:div>
    <w:div w:id="452285807">
      <w:bodyDiv w:val="1"/>
      <w:marLeft w:val="0"/>
      <w:marRight w:val="0"/>
      <w:marTop w:val="0"/>
      <w:marBottom w:val="0"/>
      <w:divBdr>
        <w:top w:val="none" w:sz="0" w:space="0" w:color="auto"/>
        <w:left w:val="none" w:sz="0" w:space="0" w:color="auto"/>
        <w:bottom w:val="none" w:sz="0" w:space="0" w:color="auto"/>
        <w:right w:val="none" w:sz="0" w:space="0" w:color="auto"/>
      </w:divBdr>
    </w:div>
    <w:div w:id="500124901">
      <w:bodyDiv w:val="1"/>
      <w:marLeft w:val="0"/>
      <w:marRight w:val="0"/>
      <w:marTop w:val="0"/>
      <w:marBottom w:val="0"/>
      <w:divBdr>
        <w:top w:val="none" w:sz="0" w:space="0" w:color="auto"/>
        <w:left w:val="none" w:sz="0" w:space="0" w:color="auto"/>
        <w:bottom w:val="none" w:sz="0" w:space="0" w:color="auto"/>
        <w:right w:val="none" w:sz="0" w:space="0" w:color="auto"/>
      </w:divBdr>
    </w:div>
    <w:div w:id="734939912">
      <w:bodyDiv w:val="1"/>
      <w:marLeft w:val="0"/>
      <w:marRight w:val="0"/>
      <w:marTop w:val="0"/>
      <w:marBottom w:val="0"/>
      <w:divBdr>
        <w:top w:val="none" w:sz="0" w:space="0" w:color="auto"/>
        <w:left w:val="none" w:sz="0" w:space="0" w:color="auto"/>
        <w:bottom w:val="none" w:sz="0" w:space="0" w:color="auto"/>
        <w:right w:val="none" w:sz="0" w:space="0" w:color="auto"/>
      </w:divBdr>
    </w:div>
    <w:div w:id="789859978">
      <w:bodyDiv w:val="1"/>
      <w:marLeft w:val="0"/>
      <w:marRight w:val="0"/>
      <w:marTop w:val="0"/>
      <w:marBottom w:val="0"/>
      <w:divBdr>
        <w:top w:val="none" w:sz="0" w:space="0" w:color="auto"/>
        <w:left w:val="none" w:sz="0" w:space="0" w:color="auto"/>
        <w:bottom w:val="none" w:sz="0" w:space="0" w:color="auto"/>
        <w:right w:val="none" w:sz="0" w:space="0" w:color="auto"/>
      </w:divBdr>
    </w:div>
    <w:div w:id="852568883">
      <w:bodyDiv w:val="1"/>
      <w:marLeft w:val="0"/>
      <w:marRight w:val="0"/>
      <w:marTop w:val="0"/>
      <w:marBottom w:val="0"/>
      <w:divBdr>
        <w:top w:val="none" w:sz="0" w:space="0" w:color="auto"/>
        <w:left w:val="none" w:sz="0" w:space="0" w:color="auto"/>
        <w:bottom w:val="none" w:sz="0" w:space="0" w:color="auto"/>
        <w:right w:val="none" w:sz="0" w:space="0" w:color="auto"/>
      </w:divBdr>
    </w:div>
    <w:div w:id="921333780">
      <w:bodyDiv w:val="1"/>
      <w:marLeft w:val="0"/>
      <w:marRight w:val="0"/>
      <w:marTop w:val="0"/>
      <w:marBottom w:val="0"/>
      <w:divBdr>
        <w:top w:val="none" w:sz="0" w:space="0" w:color="auto"/>
        <w:left w:val="none" w:sz="0" w:space="0" w:color="auto"/>
        <w:bottom w:val="none" w:sz="0" w:space="0" w:color="auto"/>
        <w:right w:val="none" w:sz="0" w:space="0" w:color="auto"/>
      </w:divBdr>
    </w:div>
    <w:div w:id="930167678">
      <w:bodyDiv w:val="1"/>
      <w:marLeft w:val="0"/>
      <w:marRight w:val="0"/>
      <w:marTop w:val="0"/>
      <w:marBottom w:val="0"/>
      <w:divBdr>
        <w:top w:val="none" w:sz="0" w:space="0" w:color="auto"/>
        <w:left w:val="none" w:sz="0" w:space="0" w:color="auto"/>
        <w:bottom w:val="none" w:sz="0" w:space="0" w:color="auto"/>
        <w:right w:val="none" w:sz="0" w:space="0" w:color="auto"/>
      </w:divBdr>
    </w:div>
    <w:div w:id="964313637">
      <w:bodyDiv w:val="1"/>
      <w:marLeft w:val="0"/>
      <w:marRight w:val="0"/>
      <w:marTop w:val="0"/>
      <w:marBottom w:val="0"/>
      <w:divBdr>
        <w:top w:val="none" w:sz="0" w:space="0" w:color="auto"/>
        <w:left w:val="none" w:sz="0" w:space="0" w:color="auto"/>
        <w:bottom w:val="none" w:sz="0" w:space="0" w:color="auto"/>
        <w:right w:val="none" w:sz="0" w:space="0" w:color="auto"/>
      </w:divBdr>
    </w:div>
    <w:div w:id="964848913">
      <w:bodyDiv w:val="1"/>
      <w:marLeft w:val="0"/>
      <w:marRight w:val="0"/>
      <w:marTop w:val="0"/>
      <w:marBottom w:val="0"/>
      <w:divBdr>
        <w:top w:val="none" w:sz="0" w:space="0" w:color="auto"/>
        <w:left w:val="none" w:sz="0" w:space="0" w:color="auto"/>
        <w:bottom w:val="none" w:sz="0" w:space="0" w:color="auto"/>
        <w:right w:val="none" w:sz="0" w:space="0" w:color="auto"/>
      </w:divBdr>
    </w:div>
    <w:div w:id="1004631577">
      <w:bodyDiv w:val="1"/>
      <w:marLeft w:val="0"/>
      <w:marRight w:val="0"/>
      <w:marTop w:val="0"/>
      <w:marBottom w:val="0"/>
      <w:divBdr>
        <w:top w:val="none" w:sz="0" w:space="0" w:color="auto"/>
        <w:left w:val="none" w:sz="0" w:space="0" w:color="auto"/>
        <w:bottom w:val="none" w:sz="0" w:space="0" w:color="auto"/>
        <w:right w:val="none" w:sz="0" w:space="0" w:color="auto"/>
      </w:divBdr>
    </w:div>
    <w:div w:id="1074888258">
      <w:bodyDiv w:val="1"/>
      <w:marLeft w:val="0"/>
      <w:marRight w:val="0"/>
      <w:marTop w:val="0"/>
      <w:marBottom w:val="0"/>
      <w:divBdr>
        <w:top w:val="none" w:sz="0" w:space="0" w:color="auto"/>
        <w:left w:val="none" w:sz="0" w:space="0" w:color="auto"/>
        <w:bottom w:val="none" w:sz="0" w:space="0" w:color="auto"/>
        <w:right w:val="none" w:sz="0" w:space="0" w:color="auto"/>
      </w:divBdr>
    </w:div>
    <w:div w:id="1218474127">
      <w:bodyDiv w:val="1"/>
      <w:marLeft w:val="0"/>
      <w:marRight w:val="0"/>
      <w:marTop w:val="0"/>
      <w:marBottom w:val="0"/>
      <w:divBdr>
        <w:top w:val="none" w:sz="0" w:space="0" w:color="auto"/>
        <w:left w:val="none" w:sz="0" w:space="0" w:color="auto"/>
        <w:bottom w:val="none" w:sz="0" w:space="0" w:color="auto"/>
        <w:right w:val="none" w:sz="0" w:space="0" w:color="auto"/>
      </w:divBdr>
    </w:div>
    <w:div w:id="1250768142">
      <w:bodyDiv w:val="1"/>
      <w:marLeft w:val="0"/>
      <w:marRight w:val="0"/>
      <w:marTop w:val="0"/>
      <w:marBottom w:val="0"/>
      <w:divBdr>
        <w:top w:val="none" w:sz="0" w:space="0" w:color="auto"/>
        <w:left w:val="none" w:sz="0" w:space="0" w:color="auto"/>
        <w:bottom w:val="none" w:sz="0" w:space="0" w:color="auto"/>
        <w:right w:val="none" w:sz="0" w:space="0" w:color="auto"/>
      </w:divBdr>
    </w:div>
    <w:div w:id="1293100461">
      <w:bodyDiv w:val="1"/>
      <w:marLeft w:val="0"/>
      <w:marRight w:val="0"/>
      <w:marTop w:val="0"/>
      <w:marBottom w:val="0"/>
      <w:divBdr>
        <w:top w:val="none" w:sz="0" w:space="0" w:color="auto"/>
        <w:left w:val="none" w:sz="0" w:space="0" w:color="auto"/>
        <w:bottom w:val="none" w:sz="0" w:space="0" w:color="auto"/>
        <w:right w:val="none" w:sz="0" w:space="0" w:color="auto"/>
      </w:divBdr>
    </w:div>
    <w:div w:id="1341152671">
      <w:bodyDiv w:val="1"/>
      <w:marLeft w:val="0"/>
      <w:marRight w:val="0"/>
      <w:marTop w:val="0"/>
      <w:marBottom w:val="0"/>
      <w:divBdr>
        <w:top w:val="none" w:sz="0" w:space="0" w:color="auto"/>
        <w:left w:val="none" w:sz="0" w:space="0" w:color="auto"/>
        <w:bottom w:val="none" w:sz="0" w:space="0" w:color="auto"/>
        <w:right w:val="none" w:sz="0" w:space="0" w:color="auto"/>
      </w:divBdr>
    </w:div>
    <w:div w:id="1486896101">
      <w:bodyDiv w:val="1"/>
      <w:marLeft w:val="0"/>
      <w:marRight w:val="0"/>
      <w:marTop w:val="0"/>
      <w:marBottom w:val="0"/>
      <w:divBdr>
        <w:top w:val="none" w:sz="0" w:space="0" w:color="auto"/>
        <w:left w:val="none" w:sz="0" w:space="0" w:color="auto"/>
        <w:bottom w:val="none" w:sz="0" w:space="0" w:color="auto"/>
        <w:right w:val="none" w:sz="0" w:space="0" w:color="auto"/>
      </w:divBdr>
    </w:div>
    <w:div w:id="1499274644">
      <w:bodyDiv w:val="1"/>
      <w:marLeft w:val="0"/>
      <w:marRight w:val="0"/>
      <w:marTop w:val="0"/>
      <w:marBottom w:val="0"/>
      <w:divBdr>
        <w:top w:val="none" w:sz="0" w:space="0" w:color="auto"/>
        <w:left w:val="none" w:sz="0" w:space="0" w:color="auto"/>
        <w:bottom w:val="none" w:sz="0" w:space="0" w:color="auto"/>
        <w:right w:val="none" w:sz="0" w:space="0" w:color="auto"/>
      </w:divBdr>
    </w:div>
    <w:div w:id="1511332581">
      <w:bodyDiv w:val="1"/>
      <w:marLeft w:val="0"/>
      <w:marRight w:val="0"/>
      <w:marTop w:val="0"/>
      <w:marBottom w:val="0"/>
      <w:divBdr>
        <w:top w:val="none" w:sz="0" w:space="0" w:color="auto"/>
        <w:left w:val="none" w:sz="0" w:space="0" w:color="auto"/>
        <w:bottom w:val="none" w:sz="0" w:space="0" w:color="auto"/>
        <w:right w:val="none" w:sz="0" w:space="0" w:color="auto"/>
      </w:divBdr>
    </w:div>
    <w:div w:id="1637098914">
      <w:bodyDiv w:val="1"/>
      <w:marLeft w:val="0"/>
      <w:marRight w:val="0"/>
      <w:marTop w:val="0"/>
      <w:marBottom w:val="0"/>
      <w:divBdr>
        <w:top w:val="none" w:sz="0" w:space="0" w:color="auto"/>
        <w:left w:val="none" w:sz="0" w:space="0" w:color="auto"/>
        <w:bottom w:val="none" w:sz="0" w:space="0" w:color="auto"/>
        <w:right w:val="none" w:sz="0" w:space="0" w:color="auto"/>
      </w:divBdr>
    </w:div>
    <w:div w:id="1706321891">
      <w:bodyDiv w:val="1"/>
      <w:marLeft w:val="0"/>
      <w:marRight w:val="0"/>
      <w:marTop w:val="0"/>
      <w:marBottom w:val="0"/>
      <w:divBdr>
        <w:top w:val="none" w:sz="0" w:space="0" w:color="auto"/>
        <w:left w:val="none" w:sz="0" w:space="0" w:color="auto"/>
        <w:bottom w:val="none" w:sz="0" w:space="0" w:color="auto"/>
        <w:right w:val="none" w:sz="0" w:space="0" w:color="auto"/>
      </w:divBdr>
    </w:div>
    <w:div w:id="1864857944">
      <w:bodyDiv w:val="1"/>
      <w:marLeft w:val="0"/>
      <w:marRight w:val="0"/>
      <w:marTop w:val="0"/>
      <w:marBottom w:val="0"/>
      <w:divBdr>
        <w:top w:val="none" w:sz="0" w:space="0" w:color="auto"/>
        <w:left w:val="none" w:sz="0" w:space="0" w:color="auto"/>
        <w:bottom w:val="none" w:sz="0" w:space="0" w:color="auto"/>
        <w:right w:val="none" w:sz="0" w:space="0" w:color="auto"/>
      </w:divBdr>
    </w:div>
    <w:div w:id="1866940715">
      <w:bodyDiv w:val="1"/>
      <w:marLeft w:val="0"/>
      <w:marRight w:val="0"/>
      <w:marTop w:val="0"/>
      <w:marBottom w:val="0"/>
      <w:divBdr>
        <w:top w:val="none" w:sz="0" w:space="0" w:color="auto"/>
        <w:left w:val="none" w:sz="0" w:space="0" w:color="auto"/>
        <w:bottom w:val="none" w:sz="0" w:space="0" w:color="auto"/>
        <w:right w:val="none" w:sz="0" w:space="0" w:color="auto"/>
      </w:divBdr>
    </w:div>
    <w:div w:id="1869642549">
      <w:bodyDiv w:val="1"/>
      <w:marLeft w:val="0"/>
      <w:marRight w:val="0"/>
      <w:marTop w:val="0"/>
      <w:marBottom w:val="0"/>
      <w:divBdr>
        <w:top w:val="none" w:sz="0" w:space="0" w:color="auto"/>
        <w:left w:val="none" w:sz="0" w:space="0" w:color="auto"/>
        <w:bottom w:val="none" w:sz="0" w:space="0" w:color="auto"/>
        <w:right w:val="none" w:sz="0" w:space="0" w:color="auto"/>
      </w:divBdr>
    </w:div>
    <w:div w:id="1941833581">
      <w:bodyDiv w:val="1"/>
      <w:marLeft w:val="0"/>
      <w:marRight w:val="0"/>
      <w:marTop w:val="0"/>
      <w:marBottom w:val="0"/>
      <w:divBdr>
        <w:top w:val="none" w:sz="0" w:space="0" w:color="auto"/>
        <w:left w:val="none" w:sz="0" w:space="0" w:color="auto"/>
        <w:bottom w:val="none" w:sz="0" w:space="0" w:color="auto"/>
        <w:right w:val="none" w:sz="0" w:space="0" w:color="auto"/>
      </w:divBdr>
    </w:div>
    <w:div w:id="2094006454">
      <w:bodyDiv w:val="1"/>
      <w:marLeft w:val="0"/>
      <w:marRight w:val="0"/>
      <w:marTop w:val="0"/>
      <w:marBottom w:val="0"/>
      <w:divBdr>
        <w:top w:val="none" w:sz="0" w:space="0" w:color="auto"/>
        <w:left w:val="none" w:sz="0" w:space="0" w:color="auto"/>
        <w:bottom w:val="none" w:sz="0" w:space="0" w:color="auto"/>
        <w:right w:val="none" w:sz="0" w:space="0" w:color="auto"/>
      </w:divBdr>
    </w:div>
    <w:div w:id="212796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7</cp:revision>
  <cp:lastPrinted>2024-12-03T06:27:00Z</cp:lastPrinted>
  <dcterms:created xsi:type="dcterms:W3CDTF">2024-12-03T04:42:00Z</dcterms:created>
  <dcterms:modified xsi:type="dcterms:W3CDTF">2024-12-03T07:35:00Z</dcterms:modified>
</cp:coreProperties>
</file>