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State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3528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Right answer1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3528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Pink #FFBED2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Dark Pink #E13268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Green #00BFB7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Dark Green #205755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Right answer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3528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Dark Blue #3E8EAA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light Blue #E0F7FF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Orange #F8BB00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Dark Orange #A68729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Right answer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3528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Light Yellow #F9F3C6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Yellow #F6DD1B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Dark Purple #936FA3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Purple #CCABDB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image" Target="media/image07.png"/><Relationship Id="rId5" Type="http://schemas.openxmlformats.org/officeDocument/2006/relationships/image" Target="media/image01.png"/><Relationship Id="rId8" Type="http://schemas.openxmlformats.org/officeDocument/2006/relationships/image" Target="media/image03.png"/><Relationship Id="rId7" Type="http://schemas.openxmlformats.org/officeDocument/2006/relationships/image" Target="media/image05.png"/></Relationships>
</file>