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CF841" w14:textId="77777777" w:rsidR="00017D5A" w:rsidRPr="00B646E7" w:rsidRDefault="00000000">
      <w:pPr>
        <w:rPr>
          <w:rFonts w:eastAsia="Lexend"/>
          <w:b/>
          <w:sz w:val="56"/>
          <w:szCs w:val="56"/>
        </w:rPr>
      </w:pPr>
      <w:proofErr w:type="spellStart"/>
      <w:r w:rsidRPr="00B646E7">
        <w:rPr>
          <w:rFonts w:eastAsia="Lexend"/>
          <w:b/>
          <w:sz w:val="56"/>
          <w:szCs w:val="56"/>
        </w:rPr>
        <w:t>GridLink</w:t>
      </w:r>
      <w:proofErr w:type="spellEnd"/>
      <w:r w:rsidRPr="00B646E7">
        <w:rPr>
          <w:rFonts w:eastAsia="Lexend"/>
          <w:b/>
          <w:sz w:val="56"/>
          <w:szCs w:val="56"/>
        </w:rPr>
        <w:t xml:space="preserve"> Utilities</w:t>
      </w:r>
      <w:r w:rsidRPr="00B646E7">
        <w:rPr>
          <w:noProof/>
        </w:rPr>
        <w:drawing>
          <wp:anchor distT="114300" distB="114300" distL="114300" distR="114300" simplePos="0" relativeHeight="251658240" behindDoc="0" locked="0" layoutInCell="1" hidden="0" allowOverlap="1" wp14:anchorId="1CC4664A" wp14:editId="3594D7AF">
            <wp:simplePos x="0" y="0"/>
            <wp:positionH relativeFrom="column">
              <wp:posOffset>3743325</wp:posOffset>
            </wp:positionH>
            <wp:positionV relativeFrom="paragraph">
              <wp:posOffset>114300</wp:posOffset>
            </wp:positionV>
            <wp:extent cx="2524125" cy="2200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2830"/>
                    <a:stretch>
                      <a:fillRect/>
                    </a:stretch>
                  </pic:blipFill>
                  <pic:spPr>
                    <a:xfrm>
                      <a:off x="0" y="0"/>
                      <a:ext cx="2524125" cy="2200275"/>
                    </a:xfrm>
                    <a:prstGeom prst="rect">
                      <a:avLst/>
                    </a:prstGeom>
                    <a:ln/>
                  </pic:spPr>
                </pic:pic>
              </a:graphicData>
            </a:graphic>
          </wp:anchor>
        </w:drawing>
      </w:r>
    </w:p>
    <w:p w14:paraId="6E2C929A" w14:textId="77777777" w:rsidR="00017D5A" w:rsidRPr="00B646E7" w:rsidRDefault="00000000">
      <w:pPr>
        <w:pStyle w:val="Heading1"/>
        <w:rPr>
          <w:color w:val="226A9C"/>
        </w:rPr>
      </w:pPr>
      <w:bookmarkStart w:id="0" w:name="_db7wk6c194ui" w:colFirst="0" w:colLast="0"/>
      <w:bookmarkEnd w:id="0"/>
      <w:r w:rsidRPr="00B646E7">
        <w:rPr>
          <w:b/>
          <w:color w:val="226A9C"/>
        </w:rPr>
        <w:t>Operational Technology Gap Assessment</w:t>
      </w:r>
      <w:r w:rsidRPr="00B646E7">
        <w:rPr>
          <w:color w:val="1C577C"/>
        </w:rPr>
        <w:tab/>
      </w:r>
    </w:p>
    <w:p w14:paraId="3F01189A" w14:textId="77777777" w:rsidR="00017D5A" w:rsidRPr="00B646E7" w:rsidRDefault="00017D5A"/>
    <w:p w14:paraId="2819B320" w14:textId="1A4B395F" w:rsidR="00017D5A" w:rsidRPr="00B646E7" w:rsidRDefault="00000000">
      <w:r w:rsidRPr="00B646E7">
        <w:rPr>
          <w:b/>
          <w:sz w:val="30"/>
          <w:szCs w:val="30"/>
        </w:rPr>
        <w:t>[</w:t>
      </w:r>
      <w:r w:rsidR="00673458" w:rsidRPr="00B646E7">
        <w:rPr>
          <w:b/>
          <w:sz w:val="30"/>
          <w:szCs w:val="30"/>
        </w:rPr>
        <w:t>0</w:t>
      </w:r>
      <w:r w:rsidR="005430E7">
        <w:rPr>
          <w:b/>
          <w:sz w:val="30"/>
          <w:szCs w:val="30"/>
        </w:rPr>
        <w:t>5</w:t>
      </w:r>
      <w:r w:rsidR="00673458" w:rsidRPr="00B646E7">
        <w:rPr>
          <w:b/>
          <w:sz w:val="30"/>
          <w:szCs w:val="30"/>
        </w:rPr>
        <w:t>|06|24</w:t>
      </w:r>
      <w:r w:rsidRPr="00B646E7">
        <w:rPr>
          <w:b/>
          <w:sz w:val="30"/>
          <w:szCs w:val="30"/>
        </w:rPr>
        <w:t>]</w:t>
      </w:r>
    </w:p>
    <w:p w14:paraId="7CF98AAB" w14:textId="77777777" w:rsidR="00017D5A" w:rsidRPr="00B646E7" w:rsidRDefault="00017D5A">
      <w:pPr>
        <w:rPr>
          <w:b/>
          <w:sz w:val="30"/>
          <w:szCs w:val="30"/>
        </w:rPr>
      </w:pPr>
    </w:p>
    <w:p w14:paraId="0C49BD3B" w14:textId="77777777" w:rsidR="00017D5A" w:rsidRPr="00B646E7" w:rsidRDefault="00017D5A">
      <w:pPr>
        <w:rPr>
          <w:b/>
          <w:sz w:val="30"/>
          <w:szCs w:val="30"/>
        </w:rPr>
      </w:pPr>
    </w:p>
    <w:p w14:paraId="03ED44B2" w14:textId="77777777" w:rsidR="00017D5A" w:rsidRPr="00B646E7" w:rsidRDefault="00017D5A">
      <w:pPr>
        <w:rPr>
          <w:b/>
          <w:sz w:val="30"/>
          <w:szCs w:val="30"/>
        </w:rPr>
      </w:pPr>
    </w:p>
    <w:p w14:paraId="40712659" w14:textId="77777777" w:rsidR="00017D5A" w:rsidRPr="00B646E7" w:rsidRDefault="00017D5A">
      <w:pPr>
        <w:rPr>
          <w:b/>
          <w:sz w:val="30"/>
          <w:szCs w:val="30"/>
        </w:rPr>
      </w:pPr>
    </w:p>
    <w:p w14:paraId="4FD8FB53" w14:textId="77777777" w:rsidR="00017D5A" w:rsidRPr="00B646E7" w:rsidRDefault="00017D5A">
      <w:pPr>
        <w:rPr>
          <w:b/>
          <w:sz w:val="30"/>
          <w:szCs w:val="30"/>
        </w:rPr>
      </w:pPr>
    </w:p>
    <w:p w14:paraId="522E7492" w14:textId="77777777" w:rsidR="00017D5A" w:rsidRPr="00B646E7" w:rsidRDefault="00017D5A">
      <w:pPr>
        <w:rPr>
          <w:b/>
          <w:sz w:val="30"/>
          <w:szCs w:val="30"/>
        </w:rPr>
      </w:pPr>
    </w:p>
    <w:p w14:paraId="5B3AE193" w14:textId="77777777" w:rsidR="00017D5A" w:rsidRPr="00B646E7" w:rsidRDefault="00017D5A">
      <w:pPr>
        <w:rPr>
          <w:b/>
          <w:sz w:val="30"/>
          <w:szCs w:val="30"/>
        </w:rPr>
      </w:pPr>
    </w:p>
    <w:p w14:paraId="7CECAAC0" w14:textId="77777777" w:rsidR="00017D5A" w:rsidRPr="00B646E7" w:rsidRDefault="00017D5A">
      <w:pPr>
        <w:rPr>
          <w:b/>
          <w:sz w:val="30"/>
          <w:szCs w:val="30"/>
        </w:rPr>
      </w:pPr>
    </w:p>
    <w:p w14:paraId="1E5F8C9A" w14:textId="77777777" w:rsidR="00017D5A" w:rsidRPr="00B646E7" w:rsidRDefault="00017D5A">
      <w:pPr>
        <w:rPr>
          <w:b/>
          <w:sz w:val="30"/>
          <w:szCs w:val="30"/>
        </w:rPr>
      </w:pPr>
    </w:p>
    <w:p w14:paraId="52A1A55E" w14:textId="77777777" w:rsidR="00017D5A" w:rsidRPr="00B646E7" w:rsidRDefault="00017D5A">
      <w:pPr>
        <w:rPr>
          <w:b/>
          <w:sz w:val="30"/>
          <w:szCs w:val="30"/>
        </w:rPr>
      </w:pPr>
    </w:p>
    <w:p w14:paraId="1E51F48C" w14:textId="77777777" w:rsidR="00017D5A" w:rsidRPr="00B646E7" w:rsidRDefault="00017D5A">
      <w:pPr>
        <w:rPr>
          <w:b/>
          <w:sz w:val="30"/>
          <w:szCs w:val="30"/>
        </w:rPr>
      </w:pPr>
    </w:p>
    <w:p w14:paraId="491F59D4" w14:textId="77777777" w:rsidR="00017D5A" w:rsidRPr="00B646E7" w:rsidRDefault="00017D5A">
      <w:pPr>
        <w:rPr>
          <w:b/>
          <w:sz w:val="30"/>
          <w:szCs w:val="30"/>
        </w:rPr>
      </w:pPr>
    </w:p>
    <w:p w14:paraId="52C5F1FB" w14:textId="77777777" w:rsidR="00017D5A" w:rsidRPr="00B646E7" w:rsidRDefault="00017D5A">
      <w:pPr>
        <w:rPr>
          <w:b/>
          <w:sz w:val="30"/>
          <w:szCs w:val="30"/>
        </w:rPr>
      </w:pPr>
    </w:p>
    <w:p w14:paraId="0EE10D78" w14:textId="77777777" w:rsidR="00017D5A" w:rsidRPr="00B646E7" w:rsidRDefault="00017D5A">
      <w:pPr>
        <w:rPr>
          <w:b/>
          <w:sz w:val="30"/>
          <w:szCs w:val="30"/>
        </w:rPr>
      </w:pPr>
    </w:p>
    <w:p w14:paraId="6ACE5B8E" w14:textId="77777777" w:rsidR="00017D5A" w:rsidRPr="00B646E7" w:rsidRDefault="00017D5A">
      <w:pPr>
        <w:rPr>
          <w:b/>
          <w:sz w:val="30"/>
          <w:szCs w:val="30"/>
        </w:rPr>
      </w:pPr>
    </w:p>
    <w:p w14:paraId="099B41D0" w14:textId="77777777" w:rsidR="00017D5A" w:rsidRPr="00B646E7" w:rsidRDefault="00017D5A">
      <w:pPr>
        <w:rPr>
          <w:b/>
          <w:sz w:val="30"/>
          <w:szCs w:val="30"/>
        </w:rPr>
      </w:pPr>
    </w:p>
    <w:p w14:paraId="24387958" w14:textId="77777777" w:rsidR="00017D5A" w:rsidRPr="00B646E7" w:rsidRDefault="00017D5A">
      <w:pPr>
        <w:rPr>
          <w:b/>
          <w:sz w:val="30"/>
          <w:szCs w:val="30"/>
        </w:rPr>
      </w:pPr>
    </w:p>
    <w:p w14:paraId="2593E1F6" w14:textId="77777777" w:rsidR="00017D5A" w:rsidRPr="00B646E7" w:rsidRDefault="00017D5A">
      <w:pPr>
        <w:rPr>
          <w:b/>
          <w:sz w:val="30"/>
          <w:szCs w:val="30"/>
        </w:rPr>
      </w:pPr>
    </w:p>
    <w:p w14:paraId="35506EAA" w14:textId="77777777" w:rsidR="00017D5A" w:rsidRPr="00B646E7" w:rsidRDefault="00017D5A"/>
    <w:p w14:paraId="69B2307E" w14:textId="77777777" w:rsidR="00017D5A" w:rsidRPr="00B646E7" w:rsidRDefault="00017D5A"/>
    <w:p w14:paraId="73FB4F93" w14:textId="77777777" w:rsidR="00017D5A" w:rsidRPr="00B646E7" w:rsidRDefault="00017D5A"/>
    <w:p w14:paraId="0B28B9A2" w14:textId="77777777" w:rsidR="00017D5A" w:rsidRPr="00B646E7" w:rsidRDefault="00017D5A"/>
    <w:p w14:paraId="34663FD0" w14:textId="77777777" w:rsidR="00017D5A" w:rsidRPr="00B646E7" w:rsidRDefault="00017D5A"/>
    <w:p w14:paraId="51AADEBC" w14:textId="38FCA844" w:rsidR="00017D5A" w:rsidRPr="00B646E7" w:rsidRDefault="00000000">
      <w:pPr>
        <w:jc w:val="center"/>
        <w:rPr>
          <w:sz w:val="26"/>
          <w:szCs w:val="26"/>
        </w:rPr>
      </w:pPr>
      <w:r w:rsidRPr="00B646E7">
        <w:rPr>
          <w:sz w:val="26"/>
          <w:szCs w:val="26"/>
        </w:rPr>
        <w:t>[</w:t>
      </w:r>
      <w:r w:rsidR="00673458" w:rsidRPr="00B646E7">
        <w:rPr>
          <w:sz w:val="26"/>
          <w:szCs w:val="26"/>
        </w:rPr>
        <w:t>Indo Bishmang</w:t>
      </w:r>
      <w:r w:rsidRPr="00B646E7">
        <w:rPr>
          <w:sz w:val="26"/>
          <w:szCs w:val="26"/>
        </w:rPr>
        <w:t>]</w:t>
      </w:r>
    </w:p>
    <w:p w14:paraId="232FB9C6" w14:textId="4FCFFDB6" w:rsidR="00017D5A" w:rsidRPr="00B646E7" w:rsidRDefault="00000000">
      <w:pPr>
        <w:jc w:val="center"/>
        <w:rPr>
          <w:sz w:val="26"/>
          <w:szCs w:val="26"/>
        </w:rPr>
      </w:pPr>
      <w:r w:rsidRPr="00B646E7">
        <w:rPr>
          <w:sz w:val="26"/>
          <w:szCs w:val="26"/>
        </w:rPr>
        <w:t>[Mississauga, ON]</w:t>
      </w:r>
    </w:p>
    <w:p w14:paraId="78F6B4D9" w14:textId="77777777" w:rsidR="00017D5A" w:rsidRPr="00B646E7" w:rsidRDefault="00017D5A"/>
    <w:p w14:paraId="2B84D375" w14:textId="77777777" w:rsidR="00017D5A" w:rsidRPr="00B646E7" w:rsidRDefault="00000000">
      <w:pPr>
        <w:pStyle w:val="Heading2"/>
        <w:rPr>
          <w:rFonts w:ascii="Arial" w:hAnsi="Arial" w:cs="Arial"/>
        </w:rPr>
      </w:pPr>
      <w:bookmarkStart w:id="1" w:name="_6sy2m7q4alaa" w:colFirst="0" w:colLast="0"/>
      <w:bookmarkEnd w:id="1"/>
      <w:r w:rsidRPr="00B646E7">
        <w:rPr>
          <w:rFonts w:ascii="Arial" w:hAnsi="Arial" w:cs="Arial"/>
        </w:rPr>
        <w:lastRenderedPageBreak/>
        <w:t>Executive Summary</w:t>
      </w:r>
    </w:p>
    <w:p w14:paraId="21B0F544" w14:textId="77777777" w:rsidR="00017D5A" w:rsidRPr="00B646E7" w:rsidRDefault="00017D5A"/>
    <w:p w14:paraId="1ABDE24C" w14:textId="77777777" w:rsidR="00B646E7" w:rsidRPr="00B646E7" w:rsidRDefault="00B646E7" w:rsidP="00B646E7">
      <w:pPr>
        <w:spacing w:before="100" w:beforeAutospacing="1" w:after="100" w:afterAutospacing="1" w:line="240" w:lineRule="auto"/>
        <w:rPr>
          <w:rFonts w:eastAsia="Times New Roman"/>
          <w:sz w:val="24"/>
          <w:szCs w:val="24"/>
          <w:lang w:val="en-GB" w:eastAsia="en-GB"/>
        </w:rPr>
      </w:pPr>
      <w:bookmarkStart w:id="2" w:name="_38zsist5qgbh" w:colFirst="0" w:colLast="0"/>
      <w:bookmarkEnd w:id="2"/>
      <w:r w:rsidRPr="00B646E7">
        <w:rPr>
          <w:rFonts w:eastAsia="Times New Roman"/>
          <w:sz w:val="24"/>
          <w:szCs w:val="24"/>
          <w:lang w:val="en-GB" w:eastAsia="en-GB"/>
        </w:rPr>
        <w:t xml:space="preserve">This report presents findings from an Operational Technology (OT) Gap Assessment of </w:t>
      </w:r>
      <w:proofErr w:type="spellStart"/>
      <w:r w:rsidRPr="00B646E7">
        <w:rPr>
          <w:rFonts w:eastAsia="Times New Roman"/>
          <w:sz w:val="24"/>
          <w:szCs w:val="24"/>
          <w:lang w:val="en-GB" w:eastAsia="en-GB"/>
        </w:rPr>
        <w:t>GridLink</w:t>
      </w:r>
      <w:proofErr w:type="spellEnd"/>
      <w:r w:rsidRPr="00B646E7">
        <w:rPr>
          <w:rFonts w:eastAsia="Times New Roman"/>
          <w:sz w:val="24"/>
          <w:szCs w:val="24"/>
          <w:lang w:val="en-GB" w:eastAsia="en-GB"/>
        </w:rPr>
        <w:t xml:space="preserve"> Utilities' OT environment, conducted over the past three months. The goals of this assessment were to:</w:t>
      </w:r>
    </w:p>
    <w:p w14:paraId="019F380F"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Assess the current state of </w:t>
      </w:r>
      <w:proofErr w:type="spellStart"/>
      <w:r w:rsidRPr="00B646E7">
        <w:rPr>
          <w:rFonts w:eastAsia="Times New Roman"/>
          <w:sz w:val="24"/>
          <w:szCs w:val="24"/>
          <w:lang w:val="en-GB" w:eastAsia="en-GB"/>
        </w:rPr>
        <w:t>GridLink’s</w:t>
      </w:r>
      <w:proofErr w:type="spellEnd"/>
      <w:r w:rsidRPr="00B646E7">
        <w:rPr>
          <w:rFonts w:eastAsia="Times New Roman"/>
          <w:sz w:val="24"/>
          <w:szCs w:val="24"/>
          <w:lang w:val="en-GB" w:eastAsia="en-GB"/>
        </w:rPr>
        <w:t xml:space="preserve"> OT environment and existing security measures.</w:t>
      </w:r>
    </w:p>
    <w:p w14:paraId="54363EA3"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Identify security gaps in </w:t>
      </w:r>
      <w:proofErr w:type="spellStart"/>
      <w:r w:rsidRPr="00B646E7">
        <w:rPr>
          <w:rFonts w:eastAsia="Times New Roman"/>
          <w:sz w:val="24"/>
          <w:szCs w:val="24"/>
          <w:lang w:val="en-GB" w:eastAsia="en-GB"/>
        </w:rPr>
        <w:t>GridLink’s</w:t>
      </w:r>
      <w:proofErr w:type="spellEnd"/>
      <w:r w:rsidRPr="00B646E7">
        <w:rPr>
          <w:rFonts w:eastAsia="Times New Roman"/>
          <w:sz w:val="24"/>
          <w:szCs w:val="24"/>
          <w:lang w:val="en-GB" w:eastAsia="en-GB"/>
        </w:rPr>
        <w:t xml:space="preserve"> environment.</w:t>
      </w:r>
    </w:p>
    <w:p w14:paraId="400DCCFB"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Map </w:t>
      </w:r>
      <w:proofErr w:type="spellStart"/>
      <w:r w:rsidRPr="00B646E7">
        <w:rPr>
          <w:rFonts w:eastAsia="Times New Roman"/>
          <w:sz w:val="24"/>
          <w:szCs w:val="24"/>
          <w:lang w:val="en-GB" w:eastAsia="en-GB"/>
        </w:rPr>
        <w:t>GridLink’s</w:t>
      </w:r>
      <w:proofErr w:type="spellEnd"/>
      <w:r w:rsidRPr="00B646E7">
        <w:rPr>
          <w:rFonts w:eastAsia="Times New Roman"/>
          <w:sz w:val="24"/>
          <w:szCs w:val="24"/>
          <w:lang w:val="en-GB" w:eastAsia="en-GB"/>
        </w:rPr>
        <w:t xml:space="preserve"> OT network to the Purdue Model.</w:t>
      </w:r>
    </w:p>
    <w:p w14:paraId="6C7D8F59"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Provide recommendations to address identified gaps and improve </w:t>
      </w:r>
      <w:proofErr w:type="spellStart"/>
      <w:r w:rsidRPr="00B646E7">
        <w:rPr>
          <w:rFonts w:eastAsia="Times New Roman"/>
          <w:sz w:val="24"/>
          <w:szCs w:val="24"/>
          <w:lang w:val="en-GB" w:eastAsia="en-GB"/>
        </w:rPr>
        <w:t>GridLink’s</w:t>
      </w:r>
      <w:proofErr w:type="spellEnd"/>
      <w:r w:rsidRPr="00B646E7">
        <w:rPr>
          <w:rFonts w:eastAsia="Times New Roman"/>
          <w:sz w:val="24"/>
          <w:szCs w:val="24"/>
          <w:lang w:val="en-GB" w:eastAsia="en-GB"/>
        </w:rPr>
        <w:t xml:space="preserve"> OT security posture.</w:t>
      </w:r>
    </w:p>
    <w:p w14:paraId="27F14531"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Prioritize the discovered gaps.</w:t>
      </w:r>
    </w:p>
    <w:p w14:paraId="6DF82604" w14:textId="77777777" w:rsidR="00B646E7" w:rsidRPr="00B646E7" w:rsidRDefault="00B646E7" w:rsidP="00B646E7">
      <w:pPr>
        <w:numPr>
          <w:ilvl w:val="0"/>
          <w:numId w:val="4"/>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Recommend an implementation roadmap with estimated duration and resources needed to address the identified gaps.</w:t>
      </w:r>
    </w:p>
    <w:p w14:paraId="6487F1E8" w14:textId="77777777" w:rsidR="00B646E7" w:rsidRDefault="00B646E7" w:rsidP="00B646E7">
      <w:p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A workshop with key stakeholders from the OT department revealed four different gaps, which were risk-rated based on the likelihood and impact of exploitation.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646E7" w14:paraId="6A70B4C7" w14:textId="77777777" w:rsidTr="001A5FBF">
        <w:tc>
          <w:tcPr>
            <w:tcW w:w="2340" w:type="dxa"/>
            <w:shd w:val="clear" w:color="auto" w:fill="FF0000"/>
            <w:tcMar>
              <w:top w:w="100" w:type="dxa"/>
              <w:left w:w="100" w:type="dxa"/>
              <w:bottom w:w="100" w:type="dxa"/>
              <w:right w:w="100" w:type="dxa"/>
            </w:tcMar>
          </w:tcPr>
          <w:p w14:paraId="36AB4C96" w14:textId="77777777" w:rsidR="00B646E7" w:rsidRDefault="00B646E7" w:rsidP="001A5FBF">
            <w:pPr>
              <w:widowControl w:val="0"/>
              <w:spacing w:line="240" w:lineRule="auto"/>
              <w:jc w:val="center"/>
              <w:rPr>
                <w:b/>
              </w:rPr>
            </w:pPr>
            <w:r>
              <w:rPr>
                <w:b/>
              </w:rPr>
              <w:t>Critical Risk</w:t>
            </w:r>
          </w:p>
        </w:tc>
        <w:tc>
          <w:tcPr>
            <w:tcW w:w="2340" w:type="dxa"/>
            <w:shd w:val="clear" w:color="auto" w:fill="FF9900"/>
            <w:tcMar>
              <w:top w:w="100" w:type="dxa"/>
              <w:left w:w="100" w:type="dxa"/>
              <w:bottom w:w="100" w:type="dxa"/>
              <w:right w:w="100" w:type="dxa"/>
            </w:tcMar>
          </w:tcPr>
          <w:p w14:paraId="64A5D881" w14:textId="77777777" w:rsidR="00B646E7" w:rsidRDefault="00B646E7" w:rsidP="001A5FBF">
            <w:pPr>
              <w:widowControl w:val="0"/>
              <w:spacing w:line="240" w:lineRule="auto"/>
              <w:jc w:val="center"/>
              <w:rPr>
                <w:b/>
              </w:rPr>
            </w:pPr>
            <w:r>
              <w:rPr>
                <w:b/>
              </w:rPr>
              <w:t>High Risk</w:t>
            </w:r>
          </w:p>
        </w:tc>
        <w:tc>
          <w:tcPr>
            <w:tcW w:w="2340" w:type="dxa"/>
            <w:shd w:val="clear" w:color="auto" w:fill="FFFF00"/>
            <w:tcMar>
              <w:top w:w="100" w:type="dxa"/>
              <w:left w:w="100" w:type="dxa"/>
              <w:bottom w:w="100" w:type="dxa"/>
              <w:right w:w="100" w:type="dxa"/>
            </w:tcMar>
          </w:tcPr>
          <w:p w14:paraId="496FA7AD" w14:textId="77777777" w:rsidR="00B646E7" w:rsidRDefault="00B646E7" w:rsidP="001A5FBF">
            <w:pPr>
              <w:widowControl w:val="0"/>
              <w:spacing w:line="240" w:lineRule="auto"/>
              <w:jc w:val="center"/>
              <w:rPr>
                <w:b/>
              </w:rPr>
            </w:pPr>
            <w:r>
              <w:rPr>
                <w:b/>
              </w:rPr>
              <w:t>Medium Risk</w:t>
            </w:r>
          </w:p>
        </w:tc>
        <w:tc>
          <w:tcPr>
            <w:tcW w:w="2340" w:type="dxa"/>
            <w:shd w:val="clear" w:color="auto" w:fill="6AA84F"/>
            <w:tcMar>
              <w:top w:w="100" w:type="dxa"/>
              <w:left w:w="100" w:type="dxa"/>
              <w:bottom w:w="100" w:type="dxa"/>
              <w:right w:w="100" w:type="dxa"/>
            </w:tcMar>
          </w:tcPr>
          <w:p w14:paraId="5B807761" w14:textId="77777777" w:rsidR="00B646E7" w:rsidRDefault="00B646E7" w:rsidP="001A5FBF">
            <w:pPr>
              <w:widowControl w:val="0"/>
              <w:spacing w:line="240" w:lineRule="auto"/>
              <w:jc w:val="center"/>
              <w:rPr>
                <w:b/>
              </w:rPr>
            </w:pPr>
            <w:r>
              <w:rPr>
                <w:b/>
              </w:rPr>
              <w:t>Low Risk</w:t>
            </w:r>
          </w:p>
        </w:tc>
      </w:tr>
      <w:tr w:rsidR="00B646E7" w14:paraId="540DFA62" w14:textId="77777777" w:rsidTr="001A5FBF">
        <w:tc>
          <w:tcPr>
            <w:tcW w:w="2340" w:type="dxa"/>
            <w:shd w:val="clear" w:color="auto" w:fill="auto"/>
            <w:tcMar>
              <w:top w:w="100" w:type="dxa"/>
              <w:left w:w="100" w:type="dxa"/>
              <w:bottom w:w="100" w:type="dxa"/>
              <w:right w:w="100" w:type="dxa"/>
            </w:tcMar>
          </w:tcPr>
          <w:p w14:paraId="00D42FC2" w14:textId="77777777" w:rsidR="00B646E7" w:rsidRDefault="00B646E7" w:rsidP="001A5FBF">
            <w:pPr>
              <w:widowControl w:val="0"/>
              <w:spacing w:line="240" w:lineRule="auto"/>
            </w:pPr>
          </w:p>
        </w:tc>
        <w:tc>
          <w:tcPr>
            <w:tcW w:w="2340" w:type="dxa"/>
            <w:shd w:val="clear" w:color="auto" w:fill="auto"/>
            <w:tcMar>
              <w:top w:w="100" w:type="dxa"/>
              <w:left w:w="100" w:type="dxa"/>
              <w:bottom w:w="100" w:type="dxa"/>
              <w:right w:w="100" w:type="dxa"/>
            </w:tcMar>
          </w:tcPr>
          <w:p w14:paraId="6738C372" w14:textId="77777777" w:rsidR="00B646E7" w:rsidRDefault="00B646E7" w:rsidP="001A5FBF">
            <w:pPr>
              <w:widowControl w:val="0"/>
              <w:spacing w:line="240" w:lineRule="auto"/>
              <w:jc w:val="center"/>
            </w:pPr>
            <w:r>
              <w:t>3</w:t>
            </w:r>
          </w:p>
        </w:tc>
        <w:tc>
          <w:tcPr>
            <w:tcW w:w="2340" w:type="dxa"/>
            <w:shd w:val="clear" w:color="auto" w:fill="auto"/>
            <w:tcMar>
              <w:top w:w="100" w:type="dxa"/>
              <w:left w:w="100" w:type="dxa"/>
              <w:bottom w:w="100" w:type="dxa"/>
              <w:right w:w="100" w:type="dxa"/>
            </w:tcMar>
          </w:tcPr>
          <w:p w14:paraId="07AEDF6F" w14:textId="77777777" w:rsidR="00B646E7" w:rsidRDefault="00B646E7" w:rsidP="001A5FBF">
            <w:pPr>
              <w:widowControl w:val="0"/>
              <w:spacing w:line="240" w:lineRule="auto"/>
              <w:jc w:val="center"/>
            </w:pPr>
            <w:r>
              <w:t>1</w:t>
            </w:r>
          </w:p>
        </w:tc>
        <w:tc>
          <w:tcPr>
            <w:tcW w:w="2340" w:type="dxa"/>
            <w:shd w:val="clear" w:color="auto" w:fill="auto"/>
            <w:tcMar>
              <w:top w:w="100" w:type="dxa"/>
              <w:left w:w="100" w:type="dxa"/>
              <w:bottom w:w="100" w:type="dxa"/>
              <w:right w:w="100" w:type="dxa"/>
            </w:tcMar>
          </w:tcPr>
          <w:p w14:paraId="5ABE5D4B" w14:textId="77777777" w:rsidR="00B646E7" w:rsidRDefault="00B646E7" w:rsidP="001A5FBF">
            <w:pPr>
              <w:widowControl w:val="0"/>
              <w:spacing w:line="240" w:lineRule="auto"/>
            </w:pPr>
          </w:p>
        </w:tc>
      </w:tr>
    </w:tbl>
    <w:p w14:paraId="495400B0" w14:textId="77777777" w:rsidR="00B646E7" w:rsidRDefault="00B646E7" w:rsidP="00B646E7">
      <w:pPr>
        <w:spacing w:before="100" w:beforeAutospacing="1" w:after="100" w:afterAutospacing="1" w:line="240" w:lineRule="auto"/>
        <w:rPr>
          <w:rFonts w:eastAsia="Times New Roman"/>
          <w:sz w:val="24"/>
          <w:szCs w:val="24"/>
          <w:lang w:val="en-GB" w:eastAsia="en-GB"/>
        </w:rPr>
      </w:pPr>
    </w:p>
    <w:p w14:paraId="63D750A7" w14:textId="295552BE" w:rsidR="00B646E7" w:rsidRPr="00B646E7" w:rsidRDefault="00B646E7" w:rsidP="00B646E7">
      <w:p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 The following high-level summary outlines the identified gaps:</w:t>
      </w:r>
    </w:p>
    <w:p w14:paraId="563DF168" w14:textId="77777777" w:rsidR="00B646E7" w:rsidRPr="00B646E7" w:rsidRDefault="00B646E7" w:rsidP="00B646E7">
      <w:pPr>
        <w:numPr>
          <w:ilvl w:val="0"/>
          <w:numId w:val="5"/>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A </w:t>
      </w:r>
      <w:r w:rsidRPr="00B646E7">
        <w:rPr>
          <w:rFonts w:eastAsia="Times New Roman"/>
          <w:b/>
          <w:bCs/>
          <w:sz w:val="24"/>
          <w:szCs w:val="24"/>
          <w:lang w:val="en-GB" w:eastAsia="en-GB"/>
        </w:rPr>
        <w:t>high-risk</w:t>
      </w:r>
      <w:r w:rsidRPr="00B646E7">
        <w:rPr>
          <w:rFonts w:eastAsia="Times New Roman"/>
          <w:sz w:val="24"/>
          <w:szCs w:val="24"/>
          <w:lang w:val="en-GB" w:eastAsia="en-GB"/>
        </w:rPr>
        <w:t xml:space="preserve"> gap due to the absence of a dedicated incident response plan for the OT environment.</w:t>
      </w:r>
    </w:p>
    <w:p w14:paraId="2162FB59" w14:textId="77777777" w:rsidR="00B646E7" w:rsidRPr="00B646E7" w:rsidRDefault="00B646E7" w:rsidP="00B646E7">
      <w:pPr>
        <w:numPr>
          <w:ilvl w:val="0"/>
          <w:numId w:val="5"/>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A </w:t>
      </w:r>
      <w:r w:rsidRPr="00B646E7">
        <w:rPr>
          <w:rFonts w:eastAsia="Times New Roman"/>
          <w:b/>
          <w:bCs/>
          <w:sz w:val="24"/>
          <w:szCs w:val="24"/>
          <w:lang w:val="en-GB" w:eastAsia="en-GB"/>
        </w:rPr>
        <w:t>high-risk</w:t>
      </w:r>
      <w:r w:rsidRPr="00B646E7">
        <w:rPr>
          <w:rFonts w:eastAsia="Times New Roman"/>
          <w:sz w:val="24"/>
          <w:szCs w:val="24"/>
          <w:lang w:val="en-GB" w:eastAsia="en-GB"/>
        </w:rPr>
        <w:t xml:space="preserve"> gap stemming from insufficient network segmentation within the OT environment.</w:t>
      </w:r>
    </w:p>
    <w:p w14:paraId="6D5153A1" w14:textId="77777777" w:rsidR="00B646E7" w:rsidRPr="00B646E7" w:rsidRDefault="00B646E7" w:rsidP="00B646E7">
      <w:pPr>
        <w:numPr>
          <w:ilvl w:val="0"/>
          <w:numId w:val="5"/>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A </w:t>
      </w:r>
      <w:r w:rsidRPr="00B646E7">
        <w:rPr>
          <w:rFonts w:eastAsia="Times New Roman"/>
          <w:b/>
          <w:bCs/>
          <w:sz w:val="24"/>
          <w:szCs w:val="24"/>
          <w:lang w:val="en-GB" w:eastAsia="en-GB"/>
        </w:rPr>
        <w:t>high-risk</w:t>
      </w:r>
      <w:r w:rsidRPr="00B646E7">
        <w:rPr>
          <w:rFonts w:eastAsia="Times New Roman"/>
          <w:sz w:val="24"/>
          <w:szCs w:val="24"/>
          <w:lang w:val="en-GB" w:eastAsia="en-GB"/>
        </w:rPr>
        <w:t xml:space="preserve"> gap from the lack of multi-factor authentication for the virtual private network used to access OT assets.</w:t>
      </w:r>
    </w:p>
    <w:p w14:paraId="45740F42" w14:textId="5535F47F" w:rsidR="00B646E7" w:rsidRPr="00B646E7" w:rsidRDefault="00B646E7" w:rsidP="00B646E7">
      <w:pPr>
        <w:numPr>
          <w:ilvl w:val="0"/>
          <w:numId w:val="5"/>
        </w:numPr>
        <w:spacing w:before="100" w:beforeAutospacing="1" w:after="100" w:afterAutospacing="1" w:line="240" w:lineRule="auto"/>
        <w:rPr>
          <w:rFonts w:eastAsia="Times New Roman"/>
          <w:sz w:val="24"/>
          <w:szCs w:val="24"/>
          <w:lang w:val="en-GB" w:eastAsia="en-GB"/>
        </w:rPr>
      </w:pPr>
      <w:r w:rsidRPr="00B646E7">
        <w:rPr>
          <w:rFonts w:eastAsia="Times New Roman"/>
          <w:sz w:val="24"/>
          <w:szCs w:val="24"/>
          <w:lang w:val="en-GB" w:eastAsia="en-GB"/>
        </w:rPr>
        <w:t xml:space="preserve">A </w:t>
      </w:r>
      <w:r w:rsidRPr="00B646E7">
        <w:rPr>
          <w:rFonts w:eastAsia="Times New Roman"/>
          <w:b/>
          <w:bCs/>
          <w:sz w:val="24"/>
          <w:szCs w:val="24"/>
          <w:lang w:val="en-GB" w:eastAsia="en-GB"/>
        </w:rPr>
        <w:t>medium-risk</w:t>
      </w:r>
      <w:r w:rsidRPr="00B646E7">
        <w:rPr>
          <w:rFonts w:eastAsia="Times New Roman"/>
          <w:sz w:val="24"/>
          <w:szCs w:val="24"/>
          <w:lang w:val="en-GB" w:eastAsia="en-GB"/>
        </w:rPr>
        <w:t xml:space="preserve"> gap due to the lack of hardening </w:t>
      </w:r>
      <w:r>
        <w:rPr>
          <w:rFonts w:eastAsia="Times New Roman"/>
          <w:sz w:val="24"/>
          <w:szCs w:val="24"/>
          <w:lang w:val="en-GB" w:eastAsia="en-GB"/>
        </w:rPr>
        <w:t>of</w:t>
      </w:r>
      <w:r w:rsidRPr="00B646E7">
        <w:rPr>
          <w:rFonts w:eastAsia="Times New Roman"/>
          <w:sz w:val="24"/>
          <w:szCs w:val="24"/>
          <w:lang w:val="en-GB" w:eastAsia="en-GB"/>
        </w:rPr>
        <w:t xml:space="preserve"> workstations and servers in the OT environment.</w:t>
      </w:r>
    </w:p>
    <w:p w14:paraId="107A383D" w14:textId="77777777" w:rsidR="00B646E7" w:rsidRPr="00B646E7" w:rsidRDefault="00B646E7" w:rsidP="00B646E7">
      <w:pPr>
        <w:pBdr>
          <w:bottom w:val="single" w:sz="6" w:space="1" w:color="auto"/>
        </w:pBdr>
        <w:spacing w:line="240" w:lineRule="auto"/>
        <w:jc w:val="center"/>
        <w:rPr>
          <w:rFonts w:eastAsia="Times New Roman"/>
          <w:vanish/>
          <w:sz w:val="16"/>
          <w:szCs w:val="16"/>
          <w:lang w:val="en-GB" w:eastAsia="en-GB"/>
        </w:rPr>
      </w:pPr>
      <w:r w:rsidRPr="00B646E7">
        <w:rPr>
          <w:rFonts w:eastAsia="Times New Roman"/>
          <w:vanish/>
          <w:sz w:val="16"/>
          <w:szCs w:val="16"/>
          <w:lang w:val="en-GB" w:eastAsia="en-GB"/>
        </w:rPr>
        <w:t>Top of Form</w:t>
      </w:r>
    </w:p>
    <w:p w14:paraId="3BCC26CC" w14:textId="77777777" w:rsidR="00B646E7" w:rsidRPr="00B646E7" w:rsidRDefault="00B646E7" w:rsidP="00B646E7">
      <w:pPr>
        <w:pBdr>
          <w:top w:val="single" w:sz="6" w:space="1" w:color="auto"/>
        </w:pBdr>
        <w:spacing w:line="240" w:lineRule="auto"/>
        <w:jc w:val="center"/>
        <w:rPr>
          <w:rFonts w:eastAsia="Times New Roman"/>
          <w:vanish/>
          <w:sz w:val="16"/>
          <w:szCs w:val="16"/>
          <w:lang w:val="en-GB" w:eastAsia="en-GB"/>
        </w:rPr>
      </w:pPr>
      <w:r w:rsidRPr="00B646E7">
        <w:rPr>
          <w:rFonts w:eastAsia="Times New Roman"/>
          <w:vanish/>
          <w:sz w:val="16"/>
          <w:szCs w:val="16"/>
          <w:lang w:val="en-GB" w:eastAsia="en-GB"/>
        </w:rPr>
        <w:t>Bottom of Form</w:t>
      </w:r>
    </w:p>
    <w:p w14:paraId="3CAC0045" w14:textId="77777777" w:rsidR="00017D5A" w:rsidRPr="00B646E7" w:rsidRDefault="00000000">
      <w:pPr>
        <w:pStyle w:val="Heading2"/>
        <w:rPr>
          <w:rFonts w:ascii="Arial" w:hAnsi="Arial" w:cs="Arial"/>
        </w:rPr>
      </w:pPr>
      <w:r w:rsidRPr="00B646E7">
        <w:rPr>
          <w:rFonts w:ascii="Arial" w:hAnsi="Arial" w:cs="Arial"/>
        </w:rPr>
        <w:t>Current State Analysis</w:t>
      </w:r>
    </w:p>
    <w:p w14:paraId="2D9333FB" w14:textId="77777777" w:rsidR="00017D5A" w:rsidRPr="00B646E7" w:rsidRDefault="00000000">
      <w:pPr>
        <w:pStyle w:val="Heading3"/>
        <w:rPr>
          <w:b/>
        </w:rPr>
      </w:pPr>
      <w:bookmarkStart w:id="3" w:name="_p4vg6una13t9" w:colFirst="0" w:colLast="0"/>
      <w:bookmarkEnd w:id="3"/>
      <w:r w:rsidRPr="00B646E7">
        <w:rPr>
          <w:b/>
        </w:rPr>
        <w:t>System Overview</w:t>
      </w:r>
    </w:p>
    <w:p w14:paraId="033DE0A8" w14:textId="77777777" w:rsidR="00017D5A" w:rsidRPr="00B646E7" w:rsidRDefault="00017D5A"/>
    <w:p w14:paraId="7CCA521E" w14:textId="77777777" w:rsidR="0070529A" w:rsidRPr="0070529A" w:rsidRDefault="0070529A" w:rsidP="0070529A">
      <w:pPr>
        <w:spacing w:before="100" w:beforeAutospacing="1" w:after="100" w:afterAutospacing="1" w:line="240" w:lineRule="auto"/>
        <w:rPr>
          <w:rFonts w:eastAsia="Times New Roman"/>
          <w:sz w:val="24"/>
          <w:szCs w:val="24"/>
          <w:lang w:val="en-GB" w:eastAsia="en-GB"/>
        </w:rPr>
      </w:pPr>
      <w:proofErr w:type="spellStart"/>
      <w:r w:rsidRPr="0070529A">
        <w:rPr>
          <w:rFonts w:eastAsia="Times New Roman"/>
          <w:sz w:val="24"/>
          <w:szCs w:val="24"/>
          <w:lang w:val="en-GB" w:eastAsia="en-GB"/>
        </w:rPr>
        <w:lastRenderedPageBreak/>
        <w:t>GridLink</w:t>
      </w:r>
      <w:proofErr w:type="spellEnd"/>
      <w:r w:rsidRPr="0070529A">
        <w:rPr>
          <w:rFonts w:eastAsia="Times New Roman"/>
          <w:sz w:val="24"/>
          <w:szCs w:val="24"/>
          <w:lang w:val="en-GB" w:eastAsia="en-GB"/>
        </w:rPr>
        <w:t xml:space="preserve"> Utilities, a company with 75 years of experience, operates a primary and a backup control </w:t>
      </w:r>
      <w:proofErr w:type="spellStart"/>
      <w:r w:rsidRPr="0070529A">
        <w:rPr>
          <w:rFonts w:eastAsia="Times New Roman"/>
          <w:sz w:val="24"/>
          <w:szCs w:val="24"/>
          <w:lang w:val="en-GB" w:eastAsia="en-GB"/>
        </w:rPr>
        <w:t>center</w:t>
      </w:r>
      <w:proofErr w:type="spellEnd"/>
      <w:r w:rsidRPr="0070529A">
        <w:rPr>
          <w:rFonts w:eastAsia="Times New Roman"/>
          <w:sz w:val="24"/>
          <w:szCs w:val="24"/>
          <w:lang w:val="en-GB" w:eastAsia="en-GB"/>
        </w:rPr>
        <w:t xml:space="preserve"> for their Operational Technology (OT) network, which are about 30 minutes apart. They manage 10 transformer stations and 50 distribution stations across two medium-sized cities and their surrounding areas, servicing customers in these regions.</w:t>
      </w:r>
    </w:p>
    <w:p w14:paraId="78BD3B3C" w14:textId="77777777" w:rsidR="0070529A" w:rsidRPr="0070529A" w:rsidRDefault="0070529A" w:rsidP="0070529A">
      <w:pPr>
        <w:spacing w:before="100" w:beforeAutospacing="1" w:after="100" w:afterAutospacing="1" w:line="240" w:lineRule="auto"/>
        <w:rPr>
          <w:rFonts w:eastAsia="Times New Roman"/>
          <w:sz w:val="24"/>
          <w:szCs w:val="24"/>
          <w:lang w:val="en-GB" w:eastAsia="en-GB"/>
        </w:rPr>
      </w:pPr>
      <w:r w:rsidRPr="0070529A">
        <w:rPr>
          <w:rFonts w:eastAsia="Times New Roman"/>
          <w:sz w:val="24"/>
          <w:szCs w:val="24"/>
          <w:lang w:val="en-GB" w:eastAsia="en-GB"/>
        </w:rPr>
        <w:t xml:space="preserve">The company uses an OT network to manage physical processes and a separate IT network, connected via firewalls and an industrial DMZ to securely transfer data between the networks. A wide-area network links the control </w:t>
      </w:r>
      <w:proofErr w:type="spellStart"/>
      <w:r w:rsidRPr="0070529A">
        <w:rPr>
          <w:rFonts w:eastAsia="Times New Roman"/>
          <w:sz w:val="24"/>
          <w:szCs w:val="24"/>
          <w:lang w:val="en-GB" w:eastAsia="en-GB"/>
        </w:rPr>
        <w:t>centers</w:t>
      </w:r>
      <w:proofErr w:type="spellEnd"/>
      <w:r w:rsidRPr="0070529A">
        <w:rPr>
          <w:rFonts w:eastAsia="Times New Roman"/>
          <w:sz w:val="24"/>
          <w:szCs w:val="24"/>
          <w:lang w:val="en-GB" w:eastAsia="en-GB"/>
        </w:rPr>
        <w:t xml:space="preserve"> to the transformer and distribution stations. The OT Operations team oversees approximately 250 Windows servers and 75 Linux servers across the primary and backup control </w:t>
      </w:r>
      <w:proofErr w:type="spellStart"/>
      <w:r w:rsidRPr="0070529A">
        <w:rPr>
          <w:rFonts w:eastAsia="Times New Roman"/>
          <w:sz w:val="24"/>
          <w:szCs w:val="24"/>
          <w:lang w:val="en-GB" w:eastAsia="en-GB"/>
        </w:rPr>
        <w:t>centers</w:t>
      </w:r>
      <w:proofErr w:type="spellEnd"/>
      <w:r w:rsidRPr="0070529A">
        <w:rPr>
          <w:rFonts w:eastAsia="Times New Roman"/>
          <w:sz w:val="24"/>
          <w:szCs w:val="24"/>
          <w:lang w:val="en-GB" w:eastAsia="en-GB"/>
        </w:rPr>
        <w:t>. Each station has 1 or 2 workstations for managing OT devices.</w:t>
      </w:r>
    </w:p>
    <w:p w14:paraId="77E0308B" w14:textId="15A93A5C" w:rsidR="00017D5A" w:rsidRPr="00B646E7" w:rsidRDefault="0070529A" w:rsidP="0070529A">
      <w:pPr>
        <w:spacing w:before="100" w:beforeAutospacing="1" w:after="100" w:afterAutospacing="1" w:line="240" w:lineRule="auto"/>
        <w:rPr>
          <w:rFonts w:eastAsia="Times New Roman"/>
          <w:sz w:val="24"/>
          <w:szCs w:val="24"/>
          <w:lang w:val="en-GB" w:eastAsia="en-GB"/>
        </w:rPr>
      </w:pPr>
      <w:proofErr w:type="spellStart"/>
      <w:r w:rsidRPr="0070529A">
        <w:rPr>
          <w:rFonts w:eastAsia="Times New Roman"/>
          <w:sz w:val="24"/>
          <w:szCs w:val="24"/>
          <w:lang w:val="en-GB" w:eastAsia="en-GB"/>
        </w:rPr>
        <w:t>GridLink's</w:t>
      </w:r>
      <w:proofErr w:type="spellEnd"/>
      <w:r w:rsidRPr="0070529A">
        <w:rPr>
          <w:rFonts w:eastAsia="Times New Roman"/>
          <w:sz w:val="24"/>
          <w:szCs w:val="24"/>
          <w:lang w:val="en-GB" w:eastAsia="en-GB"/>
        </w:rPr>
        <w:t xml:space="preserve"> key OT applications include a distribution management system (DMS) for delivering power, an energy management system (EMS) for monitoring, controlling, and optimizing transmission performance, and an outage management system (OMS) for providing outage notifications to customers through automated calls, SMS, and a mobile app.</w:t>
      </w:r>
    </w:p>
    <w:p w14:paraId="6EB34872" w14:textId="77777777" w:rsidR="00017D5A" w:rsidRPr="00B646E7" w:rsidRDefault="00000000">
      <w:pPr>
        <w:pStyle w:val="Heading3"/>
        <w:rPr>
          <w:b/>
        </w:rPr>
      </w:pPr>
      <w:bookmarkStart w:id="4" w:name="_36nuy5omntwe" w:colFirst="0" w:colLast="0"/>
      <w:bookmarkEnd w:id="4"/>
      <w:r w:rsidRPr="00B646E7">
        <w:rPr>
          <w:b/>
        </w:rPr>
        <w:t>Existing Security Measures</w:t>
      </w:r>
    </w:p>
    <w:p w14:paraId="6EEF293C" w14:textId="77777777" w:rsidR="00017D5A" w:rsidRPr="00B646E7" w:rsidRDefault="00017D5A"/>
    <w:p w14:paraId="76DF0A68" w14:textId="28A61D5F" w:rsidR="0070529A" w:rsidRPr="00B646E7" w:rsidRDefault="0070529A" w:rsidP="0070529A">
      <w:pPr>
        <w:pStyle w:val="NormalWeb"/>
        <w:rPr>
          <w:rFonts w:ascii="Arial" w:hAnsi="Arial" w:cs="Arial"/>
        </w:rPr>
      </w:pPr>
      <w:bookmarkStart w:id="5" w:name="_640f281zvnm5" w:colFirst="0" w:colLast="0"/>
      <w:bookmarkEnd w:id="5"/>
      <w:proofErr w:type="spellStart"/>
      <w:r w:rsidRPr="00B646E7">
        <w:rPr>
          <w:rFonts w:ascii="Arial" w:hAnsi="Arial" w:cs="Arial"/>
        </w:rPr>
        <w:t>GridLink's</w:t>
      </w:r>
      <w:proofErr w:type="spellEnd"/>
      <w:r w:rsidRPr="00B646E7">
        <w:rPr>
          <w:rFonts w:ascii="Arial" w:hAnsi="Arial" w:cs="Arial"/>
        </w:rPr>
        <w:t xml:space="preserve"> </w:t>
      </w:r>
      <w:r w:rsidR="00B61B64" w:rsidRPr="00B646E7">
        <w:rPr>
          <w:rFonts w:ascii="Arial" w:hAnsi="Arial" w:cs="Arial"/>
        </w:rPr>
        <w:t xml:space="preserve">Utilities </w:t>
      </w:r>
      <w:r w:rsidRPr="00B646E7">
        <w:rPr>
          <w:rFonts w:ascii="Arial" w:hAnsi="Arial" w:cs="Arial"/>
        </w:rPr>
        <w:t>corporate network is separated from their OT network by an industrial demilitarized zone (DMZ) and next-generation firewalls to restrict traffic between the two networks. They have deployed intrusion detection sensors (IDS) in key areas of their OT network and are halfway through replacing legacy firewalls at their stations with next-generation firewalls featuring built-in intrusion detection capabilities.</w:t>
      </w:r>
    </w:p>
    <w:p w14:paraId="659F3D74" w14:textId="77777777" w:rsidR="0070529A" w:rsidRPr="00B646E7" w:rsidRDefault="0070529A" w:rsidP="0070529A">
      <w:pPr>
        <w:pStyle w:val="NormalWeb"/>
        <w:rPr>
          <w:rFonts w:ascii="Arial" w:hAnsi="Arial" w:cs="Arial"/>
        </w:rPr>
      </w:pPr>
      <w:r w:rsidRPr="00B646E7">
        <w:rPr>
          <w:rFonts w:ascii="Arial" w:hAnsi="Arial" w:cs="Arial"/>
        </w:rPr>
        <w:t xml:space="preserve">Internet access within the OT network is limited to necessary systems and services, with external-facing proxy servers controlling access to specific websites. Internet access is not allowed from </w:t>
      </w:r>
      <w:proofErr w:type="spellStart"/>
      <w:r w:rsidRPr="00B646E7">
        <w:rPr>
          <w:rFonts w:ascii="Arial" w:hAnsi="Arial" w:cs="Arial"/>
        </w:rPr>
        <w:t>GridLink's</w:t>
      </w:r>
      <w:proofErr w:type="spellEnd"/>
      <w:r w:rsidRPr="00B646E7">
        <w:rPr>
          <w:rFonts w:ascii="Arial" w:hAnsi="Arial" w:cs="Arial"/>
        </w:rPr>
        <w:t xml:space="preserve"> transformer and distribution stations. Access control lists (ACLs) on routers at their stations manage network traffic.</w:t>
      </w:r>
    </w:p>
    <w:p w14:paraId="290566C8" w14:textId="77777777" w:rsidR="0070529A" w:rsidRPr="00B646E7" w:rsidRDefault="0070529A" w:rsidP="0070529A">
      <w:pPr>
        <w:pStyle w:val="NormalWeb"/>
        <w:rPr>
          <w:rFonts w:ascii="Arial" w:hAnsi="Arial" w:cs="Arial"/>
        </w:rPr>
      </w:pPr>
      <w:proofErr w:type="spellStart"/>
      <w:r w:rsidRPr="00B646E7">
        <w:rPr>
          <w:rFonts w:ascii="Arial" w:hAnsi="Arial" w:cs="Arial"/>
        </w:rPr>
        <w:t>GridLink</w:t>
      </w:r>
      <w:proofErr w:type="spellEnd"/>
      <w:r w:rsidRPr="00B646E7">
        <w:rPr>
          <w:rFonts w:ascii="Arial" w:hAnsi="Arial" w:cs="Arial"/>
        </w:rPr>
        <w:t xml:space="preserve"> has pairs of Internet-facing virtual private network (VPN) appliances for remote connections to the OT network by employees or vendor partners. They also use a jump box/server infrastructure for corporate network users to manage OT network systems.</w:t>
      </w:r>
    </w:p>
    <w:p w14:paraId="4F44BFC0" w14:textId="77777777" w:rsidR="0070529A" w:rsidRPr="00B646E7" w:rsidRDefault="0070529A" w:rsidP="0070529A">
      <w:pPr>
        <w:pStyle w:val="NormalWeb"/>
        <w:rPr>
          <w:rFonts w:ascii="Arial" w:hAnsi="Arial" w:cs="Arial"/>
        </w:rPr>
      </w:pPr>
      <w:r w:rsidRPr="00B646E7">
        <w:rPr>
          <w:rFonts w:ascii="Arial" w:hAnsi="Arial" w:cs="Arial"/>
        </w:rPr>
        <w:t xml:space="preserve">Security patches are applied monthly to servers and workstations at the control </w:t>
      </w:r>
      <w:proofErr w:type="spellStart"/>
      <w:r w:rsidRPr="00B646E7">
        <w:rPr>
          <w:rFonts w:ascii="Arial" w:hAnsi="Arial" w:cs="Arial"/>
        </w:rPr>
        <w:t>center</w:t>
      </w:r>
      <w:proofErr w:type="spellEnd"/>
      <w:r w:rsidRPr="00B646E7">
        <w:rPr>
          <w:rFonts w:ascii="Arial" w:hAnsi="Arial" w:cs="Arial"/>
        </w:rPr>
        <w:t xml:space="preserve"> and stations, while application-related patches for systems like the distribution management system (DMS) and the energy management system (EMS) are applied quarterly. An automated vulnerability scanning platform performs weekly scans of end-user workstations and servers in the control </w:t>
      </w:r>
      <w:proofErr w:type="spellStart"/>
      <w:r w:rsidRPr="00B646E7">
        <w:rPr>
          <w:rFonts w:ascii="Arial" w:hAnsi="Arial" w:cs="Arial"/>
        </w:rPr>
        <w:t>center</w:t>
      </w:r>
      <w:proofErr w:type="spellEnd"/>
      <w:r w:rsidRPr="00B646E7">
        <w:rPr>
          <w:rFonts w:ascii="Arial" w:hAnsi="Arial" w:cs="Arial"/>
        </w:rPr>
        <w:t>. Network-based scanners perform monthly scans of routers, switches, and other network devices.</w:t>
      </w:r>
    </w:p>
    <w:p w14:paraId="1B7D1254" w14:textId="77777777" w:rsidR="0070529A" w:rsidRPr="00B646E7" w:rsidRDefault="0070529A" w:rsidP="0070529A">
      <w:pPr>
        <w:pStyle w:val="NormalWeb"/>
        <w:rPr>
          <w:rFonts w:ascii="Arial" w:hAnsi="Arial" w:cs="Arial"/>
        </w:rPr>
      </w:pPr>
      <w:proofErr w:type="spellStart"/>
      <w:r w:rsidRPr="00B646E7">
        <w:rPr>
          <w:rFonts w:ascii="Arial" w:hAnsi="Arial" w:cs="Arial"/>
        </w:rPr>
        <w:t>GridLink</w:t>
      </w:r>
      <w:proofErr w:type="spellEnd"/>
      <w:r w:rsidRPr="00B646E7">
        <w:rPr>
          <w:rFonts w:ascii="Arial" w:hAnsi="Arial" w:cs="Arial"/>
        </w:rPr>
        <w:t xml:space="preserve"> has deployed antivirus software on their OT workstations in the control </w:t>
      </w:r>
      <w:proofErr w:type="spellStart"/>
      <w:r w:rsidRPr="00B646E7">
        <w:rPr>
          <w:rFonts w:ascii="Arial" w:hAnsi="Arial" w:cs="Arial"/>
        </w:rPr>
        <w:t>centers</w:t>
      </w:r>
      <w:proofErr w:type="spellEnd"/>
      <w:r w:rsidRPr="00B646E7">
        <w:rPr>
          <w:rFonts w:ascii="Arial" w:hAnsi="Arial" w:cs="Arial"/>
        </w:rPr>
        <w:t xml:space="preserve"> and stations, as well as on the Windows and Linux servers in the control </w:t>
      </w:r>
      <w:proofErr w:type="spellStart"/>
      <w:r w:rsidRPr="00B646E7">
        <w:rPr>
          <w:rFonts w:ascii="Arial" w:hAnsi="Arial" w:cs="Arial"/>
        </w:rPr>
        <w:t>centers</w:t>
      </w:r>
      <w:proofErr w:type="spellEnd"/>
      <w:r w:rsidRPr="00B646E7">
        <w:rPr>
          <w:rFonts w:ascii="Arial" w:hAnsi="Arial" w:cs="Arial"/>
        </w:rPr>
        <w:t>.</w:t>
      </w:r>
    </w:p>
    <w:p w14:paraId="743DF19C" w14:textId="77777777" w:rsidR="00017D5A" w:rsidRPr="00B646E7" w:rsidRDefault="00000000">
      <w:pPr>
        <w:pStyle w:val="Heading3"/>
        <w:rPr>
          <w:b/>
        </w:rPr>
      </w:pPr>
      <w:r w:rsidRPr="00B646E7">
        <w:rPr>
          <w:b/>
        </w:rPr>
        <w:lastRenderedPageBreak/>
        <w:t xml:space="preserve">Mapping of </w:t>
      </w:r>
      <w:proofErr w:type="spellStart"/>
      <w:r w:rsidRPr="00B646E7">
        <w:rPr>
          <w:b/>
        </w:rPr>
        <w:t>GridLink’s</w:t>
      </w:r>
      <w:proofErr w:type="spellEnd"/>
      <w:r w:rsidRPr="00B646E7">
        <w:rPr>
          <w:b/>
        </w:rPr>
        <w:t xml:space="preserve"> Network to the Purdue Model</w:t>
      </w:r>
    </w:p>
    <w:p w14:paraId="076AF24C" w14:textId="77777777" w:rsidR="00017D5A" w:rsidRDefault="00017D5A"/>
    <w:p w14:paraId="1A70A342" w14:textId="307CBE97" w:rsidR="00A64487" w:rsidRDefault="00A64487">
      <w:r>
        <w:rPr>
          <w:noProof/>
        </w:rPr>
        <w:drawing>
          <wp:inline distT="0" distB="0" distL="0" distR="0" wp14:anchorId="721337F5" wp14:editId="586374B7">
            <wp:extent cx="5943600" cy="3302000"/>
            <wp:effectExtent l="0" t="0" r="0" b="0"/>
            <wp:docPr id="466047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55EE3984" w14:textId="77777777" w:rsidR="00A64487" w:rsidRDefault="00A64487"/>
    <w:p w14:paraId="2FA65D6A" w14:textId="77777777" w:rsidR="00A64487" w:rsidRDefault="00A64487"/>
    <w:p w14:paraId="581C349B" w14:textId="77777777" w:rsidR="00A64487" w:rsidRPr="00B646E7" w:rsidRDefault="00A64487"/>
    <w:p w14:paraId="5EC7D90A" w14:textId="77777777" w:rsidR="00017D5A" w:rsidRPr="00B646E7" w:rsidRDefault="00000000">
      <w:pPr>
        <w:pStyle w:val="Heading2"/>
        <w:rPr>
          <w:rFonts w:ascii="Arial" w:hAnsi="Arial" w:cs="Arial"/>
        </w:rPr>
      </w:pPr>
      <w:bookmarkStart w:id="6" w:name="_uxfxds1ccf66" w:colFirst="0" w:colLast="0"/>
      <w:bookmarkEnd w:id="6"/>
      <w:r w:rsidRPr="00B646E7">
        <w:rPr>
          <w:rFonts w:ascii="Arial" w:hAnsi="Arial" w:cs="Arial"/>
        </w:rPr>
        <w:t>Gap Analysis</w:t>
      </w:r>
    </w:p>
    <w:p w14:paraId="2D85D0F9" w14:textId="713DA9A5" w:rsidR="004B55AB" w:rsidRPr="00B646E7" w:rsidRDefault="004B55AB" w:rsidP="004B55AB">
      <w:pPr>
        <w:pStyle w:val="Heading3"/>
      </w:pPr>
      <w:bookmarkStart w:id="7" w:name="_ftbdjbccoo2q" w:colFirst="0" w:colLast="0"/>
      <w:bookmarkEnd w:id="7"/>
      <w:r w:rsidRPr="00B646E7">
        <w:rPr>
          <w:b/>
          <w:color w:val="000000"/>
        </w:rPr>
        <w:t>H-01: Single Factor Authentication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rsidRPr="00B646E7" w14:paraId="45AE181C" w14:textId="77777777" w:rsidTr="00D8439B">
        <w:tc>
          <w:tcPr>
            <w:tcW w:w="2490" w:type="dxa"/>
            <w:shd w:val="clear" w:color="auto" w:fill="E36C0A" w:themeFill="accent6" w:themeFillShade="BF"/>
            <w:tcMar>
              <w:top w:w="100" w:type="dxa"/>
              <w:left w:w="100" w:type="dxa"/>
              <w:bottom w:w="100" w:type="dxa"/>
              <w:right w:w="100" w:type="dxa"/>
            </w:tcMar>
          </w:tcPr>
          <w:p w14:paraId="3412FB6D" w14:textId="77777777" w:rsidR="00D8439B" w:rsidRPr="00B646E7" w:rsidRDefault="00D8439B">
            <w:pPr>
              <w:widowControl w:val="0"/>
              <w:spacing w:line="240" w:lineRule="auto"/>
              <w:rPr>
                <w:b/>
                <w:color w:val="FFFFFF"/>
              </w:rPr>
            </w:pPr>
            <w:r w:rsidRPr="00B646E7">
              <w:rPr>
                <w:b/>
                <w:sz w:val="24"/>
                <w:szCs w:val="24"/>
              </w:rPr>
              <w:t>High</w:t>
            </w:r>
            <w:r w:rsidRPr="00B646E7">
              <w:rPr>
                <w:b/>
                <w:color w:val="FFFFFF"/>
              </w:rPr>
              <w:t xml:space="preserve"> </w:t>
            </w:r>
          </w:p>
          <w:p w14:paraId="4A7F121F" w14:textId="7E198512" w:rsidR="00017D5A" w:rsidRPr="00B646E7" w:rsidRDefault="00000000">
            <w:pPr>
              <w:widowControl w:val="0"/>
              <w:spacing w:line="240" w:lineRule="auto"/>
              <w:rPr>
                <w:b/>
                <w:color w:val="FFFFFF"/>
              </w:rPr>
            </w:pPr>
            <w:r w:rsidRPr="00B646E7">
              <w:rPr>
                <w:b/>
                <w:color w:val="FFFFFF"/>
              </w:rPr>
              <w:t xml:space="preserve">Note level of impact and change </w:t>
            </w:r>
            <w:proofErr w:type="spellStart"/>
            <w:r w:rsidRPr="00B646E7">
              <w:rPr>
                <w:b/>
                <w:color w:val="FFFFFF"/>
              </w:rPr>
              <w:t>colour</w:t>
            </w:r>
            <w:proofErr w:type="spellEnd"/>
            <w:r w:rsidRPr="00B646E7">
              <w:rPr>
                <w:b/>
                <w:color w:val="FFFFFF"/>
              </w:rPr>
              <w:t xml:space="preserve"> of this cell as appropriate (red or yellow)</w:t>
            </w:r>
          </w:p>
        </w:tc>
        <w:tc>
          <w:tcPr>
            <w:tcW w:w="6870" w:type="dxa"/>
            <w:shd w:val="clear" w:color="auto" w:fill="auto"/>
            <w:tcMar>
              <w:top w:w="100" w:type="dxa"/>
              <w:left w:w="100" w:type="dxa"/>
              <w:bottom w:w="100" w:type="dxa"/>
              <w:right w:w="100" w:type="dxa"/>
            </w:tcMar>
          </w:tcPr>
          <w:p w14:paraId="07E70B6D" w14:textId="5D4CC625" w:rsidR="00017D5A" w:rsidRPr="00B646E7" w:rsidRDefault="004B55AB">
            <w:pPr>
              <w:widowControl w:val="0"/>
              <w:spacing w:line="240" w:lineRule="auto"/>
              <w:rPr>
                <w:bCs/>
              </w:rPr>
            </w:pPr>
            <w:r w:rsidRPr="00B646E7">
              <w:rPr>
                <w:b/>
                <w:sz w:val="24"/>
                <w:szCs w:val="24"/>
              </w:rPr>
              <w:t>Single Factor Authentication</w:t>
            </w:r>
          </w:p>
        </w:tc>
      </w:tr>
      <w:tr w:rsidR="004B55AB" w:rsidRPr="00B646E7" w14:paraId="7656475C" w14:textId="77777777">
        <w:tc>
          <w:tcPr>
            <w:tcW w:w="2490" w:type="dxa"/>
            <w:shd w:val="clear" w:color="auto" w:fill="auto"/>
            <w:tcMar>
              <w:top w:w="100" w:type="dxa"/>
              <w:left w:w="100" w:type="dxa"/>
              <w:bottom w:w="100" w:type="dxa"/>
              <w:right w:w="100" w:type="dxa"/>
            </w:tcMar>
          </w:tcPr>
          <w:p w14:paraId="42DFB6E6" w14:textId="77777777" w:rsidR="004B55AB" w:rsidRPr="00B646E7" w:rsidRDefault="004B55AB" w:rsidP="004B55AB">
            <w:pPr>
              <w:widowControl w:val="0"/>
              <w:spacing w:line="240" w:lineRule="auto"/>
              <w:rPr>
                <w:b/>
              </w:rPr>
            </w:pPr>
            <w:r w:rsidRPr="00B646E7">
              <w:rPr>
                <w:b/>
              </w:rPr>
              <w:t>Description</w:t>
            </w:r>
          </w:p>
        </w:tc>
        <w:tc>
          <w:tcPr>
            <w:tcW w:w="6870" w:type="dxa"/>
            <w:shd w:val="clear" w:color="auto" w:fill="auto"/>
            <w:tcMar>
              <w:top w:w="100" w:type="dxa"/>
              <w:left w:w="100" w:type="dxa"/>
              <w:bottom w:w="100" w:type="dxa"/>
              <w:right w:w="100" w:type="dxa"/>
            </w:tcMar>
          </w:tcPr>
          <w:p w14:paraId="1B786F65" w14:textId="3D4524EB" w:rsidR="004B55AB" w:rsidRPr="00B646E7" w:rsidRDefault="004B55AB" w:rsidP="004B55AB">
            <w:pPr>
              <w:widowControl w:val="0"/>
              <w:spacing w:line="240" w:lineRule="auto"/>
              <w:rPr>
                <w:sz w:val="24"/>
                <w:szCs w:val="24"/>
              </w:rPr>
            </w:pPr>
            <w:proofErr w:type="spellStart"/>
            <w:r w:rsidRPr="00B646E7">
              <w:rPr>
                <w:sz w:val="24"/>
                <w:szCs w:val="24"/>
              </w:rPr>
              <w:t>Gridlink</w:t>
            </w:r>
            <w:proofErr w:type="spellEnd"/>
            <w:r w:rsidRPr="00B646E7">
              <w:rPr>
                <w:sz w:val="24"/>
                <w:szCs w:val="24"/>
              </w:rPr>
              <w:t xml:space="preserve"> </w:t>
            </w:r>
            <w:r w:rsidRPr="00B646E7">
              <w:rPr>
                <w:sz w:val="24"/>
                <w:szCs w:val="24"/>
              </w:rPr>
              <w:t xml:space="preserve">has implemented multi-factor authentication (MFA) for access to their </w:t>
            </w:r>
            <w:r w:rsidRPr="00B646E7">
              <w:rPr>
                <w:color w:val="000000"/>
                <w:sz w:val="24"/>
                <w:szCs w:val="24"/>
                <w:shd w:val="clear" w:color="auto" w:fill="FFFFFF"/>
              </w:rPr>
              <w:t>OT environment</w:t>
            </w:r>
            <w:r w:rsidRPr="00B646E7">
              <w:rPr>
                <w:color w:val="000000"/>
                <w:sz w:val="24"/>
                <w:szCs w:val="24"/>
                <w:shd w:val="clear" w:color="auto" w:fill="FFFFFF"/>
              </w:rPr>
              <w:t xml:space="preserve"> </w:t>
            </w:r>
            <w:r w:rsidR="00C40AA4" w:rsidRPr="00B646E7">
              <w:rPr>
                <w:color w:val="000000"/>
                <w:sz w:val="24"/>
                <w:szCs w:val="24"/>
                <w:shd w:val="clear" w:color="auto" w:fill="FFFFFF"/>
              </w:rPr>
              <w:t>for</w:t>
            </w:r>
            <w:r w:rsidR="00DF102C" w:rsidRPr="00B646E7">
              <w:rPr>
                <w:color w:val="000000"/>
                <w:sz w:val="24"/>
                <w:szCs w:val="24"/>
                <w:shd w:val="clear" w:color="auto" w:fill="FFFFFF"/>
              </w:rPr>
              <w:t xml:space="preserve"> users </w:t>
            </w:r>
            <w:r w:rsidR="00DF102C" w:rsidRPr="00B646E7">
              <w:rPr>
                <w:color w:val="000000"/>
                <w:sz w:val="24"/>
                <w:szCs w:val="24"/>
                <w:shd w:val="clear" w:color="auto" w:fill="FFFFFF"/>
              </w:rPr>
              <w:t xml:space="preserve">located outside of </w:t>
            </w:r>
            <w:proofErr w:type="spellStart"/>
            <w:r w:rsidR="00DF102C" w:rsidRPr="00B646E7">
              <w:rPr>
                <w:color w:val="000000"/>
                <w:sz w:val="24"/>
                <w:szCs w:val="24"/>
                <w:shd w:val="clear" w:color="auto" w:fill="FFFFFF"/>
              </w:rPr>
              <w:t>GridLink’s</w:t>
            </w:r>
            <w:proofErr w:type="spellEnd"/>
            <w:r w:rsidR="00DF102C" w:rsidRPr="00B646E7">
              <w:rPr>
                <w:color w:val="000000"/>
                <w:sz w:val="24"/>
                <w:szCs w:val="24"/>
                <w:shd w:val="clear" w:color="auto" w:fill="FFFFFF"/>
              </w:rPr>
              <w:t xml:space="preserve"> control cente</w:t>
            </w:r>
            <w:r w:rsidR="00C40AA4" w:rsidRPr="00B646E7">
              <w:rPr>
                <w:color w:val="000000"/>
                <w:sz w:val="24"/>
                <w:szCs w:val="24"/>
                <w:shd w:val="clear" w:color="auto" w:fill="FFFFFF"/>
              </w:rPr>
              <w:t>r</w:t>
            </w:r>
            <w:r w:rsidR="00DF102C" w:rsidRPr="00B646E7">
              <w:rPr>
                <w:color w:val="000000"/>
                <w:sz w:val="24"/>
                <w:szCs w:val="24"/>
                <w:shd w:val="clear" w:color="auto" w:fill="FFFFFF"/>
              </w:rPr>
              <w:t>s</w:t>
            </w:r>
            <w:r w:rsidR="00DF102C" w:rsidRPr="00B646E7">
              <w:rPr>
                <w:sz w:val="24"/>
                <w:szCs w:val="24"/>
              </w:rPr>
              <w:t xml:space="preserve"> </w:t>
            </w:r>
            <w:r w:rsidRPr="00B646E7">
              <w:rPr>
                <w:sz w:val="24"/>
                <w:szCs w:val="24"/>
              </w:rPr>
              <w:t>but has not implemented MFA for the Internet facing OT VPN appliances</w:t>
            </w:r>
            <w:r w:rsidR="00DF102C" w:rsidRPr="00B646E7">
              <w:rPr>
                <w:sz w:val="24"/>
                <w:szCs w:val="24"/>
              </w:rPr>
              <w:t>.</w:t>
            </w:r>
          </w:p>
        </w:tc>
      </w:tr>
      <w:tr w:rsidR="004B55AB" w:rsidRPr="00B646E7" w14:paraId="199BC307" w14:textId="77777777">
        <w:tc>
          <w:tcPr>
            <w:tcW w:w="2490" w:type="dxa"/>
            <w:shd w:val="clear" w:color="auto" w:fill="auto"/>
            <w:tcMar>
              <w:top w:w="100" w:type="dxa"/>
              <w:left w:w="100" w:type="dxa"/>
              <w:bottom w:w="100" w:type="dxa"/>
              <w:right w:w="100" w:type="dxa"/>
            </w:tcMar>
          </w:tcPr>
          <w:p w14:paraId="66FC942C" w14:textId="77777777" w:rsidR="004B55AB" w:rsidRPr="00B646E7" w:rsidRDefault="004B55AB" w:rsidP="004B55AB">
            <w:pPr>
              <w:widowControl w:val="0"/>
              <w:spacing w:line="240" w:lineRule="auto"/>
              <w:rPr>
                <w:b/>
              </w:rPr>
            </w:pPr>
            <w:r w:rsidRPr="00B646E7">
              <w:t>I</w:t>
            </w:r>
            <w:r w:rsidRPr="00B646E7">
              <w:rPr>
                <w:b/>
              </w:rPr>
              <w:t xml:space="preserve">mpact </w:t>
            </w:r>
          </w:p>
        </w:tc>
        <w:tc>
          <w:tcPr>
            <w:tcW w:w="6870" w:type="dxa"/>
            <w:shd w:val="clear" w:color="auto" w:fill="auto"/>
            <w:tcMar>
              <w:top w:w="100" w:type="dxa"/>
              <w:left w:w="100" w:type="dxa"/>
              <w:bottom w:w="100" w:type="dxa"/>
              <w:right w:w="100" w:type="dxa"/>
            </w:tcMar>
          </w:tcPr>
          <w:p w14:paraId="02CD50A7" w14:textId="1E05DBC9" w:rsidR="004B55AB" w:rsidRPr="00B646E7" w:rsidRDefault="00C40AA4" w:rsidP="004B55AB">
            <w:pPr>
              <w:widowControl w:val="0"/>
              <w:spacing w:line="240" w:lineRule="auto"/>
            </w:pPr>
            <w:r w:rsidRPr="00B646E7">
              <w:rPr>
                <w:b/>
                <w:sz w:val="24"/>
                <w:szCs w:val="24"/>
              </w:rPr>
              <w:t>High</w:t>
            </w:r>
            <w:r w:rsidRPr="00B646E7">
              <w:rPr>
                <w:sz w:val="24"/>
                <w:szCs w:val="24"/>
              </w:rPr>
              <w:t xml:space="preserve">: </w:t>
            </w:r>
            <w:r w:rsidR="00DF102C" w:rsidRPr="00B646E7">
              <w:rPr>
                <w:sz w:val="24"/>
                <w:szCs w:val="24"/>
              </w:rPr>
              <w:t xml:space="preserve">The impact of a disgruntled employee or an attacker gaining access to the OT environment through the </w:t>
            </w:r>
            <w:r w:rsidR="00DF102C" w:rsidRPr="00B646E7">
              <w:rPr>
                <w:sz w:val="24"/>
                <w:szCs w:val="24"/>
              </w:rPr>
              <w:t xml:space="preserve">VPN </w:t>
            </w:r>
            <w:r w:rsidR="00DF102C" w:rsidRPr="00B646E7">
              <w:rPr>
                <w:sz w:val="24"/>
                <w:szCs w:val="24"/>
              </w:rPr>
              <w:t xml:space="preserve">could be high. An attacker could potentially gain unauthorized access to critical OT systems and cause outages or put </w:t>
            </w:r>
            <w:r w:rsidR="00DF102C" w:rsidRPr="00B646E7">
              <w:rPr>
                <w:sz w:val="24"/>
                <w:szCs w:val="24"/>
              </w:rPr>
              <w:lastRenderedPageBreak/>
              <w:t>human lives at risk.</w:t>
            </w:r>
          </w:p>
        </w:tc>
      </w:tr>
      <w:tr w:rsidR="004B55AB" w:rsidRPr="00B646E7" w14:paraId="2EC4CB5C" w14:textId="77777777">
        <w:tc>
          <w:tcPr>
            <w:tcW w:w="2490" w:type="dxa"/>
            <w:shd w:val="clear" w:color="auto" w:fill="auto"/>
            <w:tcMar>
              <w:top w:w="100" w:type="dxa"/>
              <w:left w:w="100" w:type="dxa"/>
              <w:bottom w:w="100" w:type="dxa"/>
              <w:right w:w="100" w:type="dxa"/>
            </w:tcMar>
          </w:tcPr>
          <w:p w14:paraId="0795AB68" w14:textId="77777777" w:rsidR="004B55AB" w:rsidRPr="00B646E7" w:rsidRDefault="004B55AB" w:rsidP="004B55AB">
            <w:pPr>
              <w:widowControl w:val="0"/>
              <w:spacing w:line="240" w:lineRule="auto"/>
              <w:rPr>
                <w:b/>
              </w:rPr>
            </w:pPr>
            <w:r w:rsidRPr="00B646E7">
              <w:rPr>
                <w:b/>
              </w:rPr>
              <w:lastRenderedPageBreak/>
              <w:t>Probability</w:t>
            </w:r>
          </w:p>
        </w:tc>
        <w:tc>
          <w:tcPr>
            <w:tcW w:w="6870" w:type="dxa"/>
            <w:shd w:val="clear" w:color="auto" w:fill="auto"/>
            <w:tcMar>
              <w:top w:w="100" w:type="dxa"/>
              <w:left w:w="100" w:type="dxa"/>
              <w:bottom w:w="100" w:type="dxa"/>
              <w:right w:w="100" w:type="dxa"/>
            </w:tcMar>
          </w:tcPr>
          <w:p w14:paraId="13DD6051" w14:textId="0997AAF4" w:rsidR="004B55AB" w:rsidRPr="00B646E7" w:rsidRDefault="0067797C" w:rsidP="004B55AB">
            <w:pPr>
              <w:widowControl w:val="0"/>
              <w:spacing w:line="240" w:lineRule="auto"/>
            </w:pPr>
            <w:r w:rsidRPr="00B646E7">
              <w:rPr>
                <w:b/>
                <w:sz w:val="24"/>
                <w:szCs w:val="24"/>
              </w:rPr>
              <w:t>High</w:t>
            </w:r>
            <w:r w:rsidR="00C40AA4" w:rsidRPr="00B646E7">
              <w:rPr>
                <w:sz w:val="24"/>
                <w:szCs w:val="24"/>
              </w:rPr>
              <w:t>: When attackers try to gain access to an OT environment, they frequently target an organization’s IT environment first</w:t>
            </w:r>
            <w:r w:rsidR="00C40AA4" w:rsidRPr="00B646E7">
              <w:rPr>
                <w:sz w:val="24"/>
                <w:szCs w:val="24"/>
              </w:rPr>
              <w:t xml:space="preserve">. </w:t>
            </w:r>
            <w:r w:rsidR="00C40AA4" w:rsidRPr="00B646E7">
              <w:rPr>
                <w:sz w:val="24"/>
                <w:szCs w:val="24"/>
              </w:rPr>
              <w:t>Attackers</w:t>
            </w:r>
            <w:r w:rsidR="00C40AA4" w:rsidRPr="00B646E7">
              <w:rPr>
                <w:sz w:val="24"/>
                <w:szCs w:val="24"/>
              </w:rPr>
              <w:t xml:space="preserve"> having unauthorized remote access</w:t>
            </w:r>
            <w:r w:rsidR="00C40AA4" w:rsidRPr="00B646E7">
              <w:rPr>
                <w:sz w:val="24"/>
                <w:szCs w:val="24"/>
              </w:rPr>
              <w:t xml:space="preserve"> frequently</w:t>
            </w:r>
            <w:r w:rsidR="00C40AA4" w:rsidRPr="00B646E7">
              <w:rPr>
                <w:sz w:val="24"/>
                <w:szCs w:val="24"/>
              </w:rPr>
              <w:t xml:space="preserve"> via</w:t>
            </w:r>
            <w:r w:rsidR="00C40AA4" w:rsidRPr="00B646E7">
              <w:rPr>
                <w:sz w:val="24"/>
                <w:szCs w:val="24"/>
              </w:rPr>
              <w:t xml:space="preserve"> </w:t>
            </w:r>
            <w:r w:rsidR="00C40AA4" w:rsidRPr="00B646E7">
              <w:rPr>
                <w:sz w:val="24"/>
                <w:szCs w:val="24"/>
              </w:rPr>
              <w:t xml:space="preserve">for example </w:t>
            </w:r>
            <w:r w:rsidR="00C40AA4" w:rsidRPr="00B646E7">
              <w:rPr>
                <w:sz w:val="24"/>
                <w:szCs w:val="24"/>
              </w:rPr>
              <w:t xml:space="preserve">phishing emails to try to get end users to install software or provide their user credentials. There is a reasonable chance that if an attacker gained access to </w:t>
            </w:r>
            <w:proofErr w:type="spellStart"/>
            <w:r w:rsidR="00C40AA4" w:rsidRPr="00B646E7">
              <w:rPr>
                <w:sz w:val="24"/>
                <w:szCs w:val="24"/>
              </w:rPr>
              <w:t>Gridlink’s</w:t>
            </w:r>
            <w:proofErr w:type="spellEnd"/>
            <w:r w:rsidR="00C40AA4" w:rsidRPr="00B646E7">
              <w:rPr>
                <w:sz w:val="24"/>
                <w:szCs w:val="24"/>
              </w:rPr>
              <w:t xml:space="preserve"> IT network, they’d try to access the OT network.</w:t>
            </w:r>
          </w:p>
        </w:tc>
      </w:tr>
      <w:tr w:rsidR="00DF102C" w:rsidRPr="00B646E7" w14:paraId="07AFCD79" w14:textId="77777777">
        <w:tc>
          <w:tcPr>
            <w:tcW w:w="2490" w:type="dxa"/>
            <w:shd w:val="clear" w:color="auto" w:fill="auto"/>
            <w:tcMar>
              <w:top w:w="100" w:type="dxa"/>
              <w:left w:w="100" w:type="dxa"/>
              <w:bottom w:w="100" w:type="dxa"/>
              <w:right w:w="100" w:type="dxa"/>
            </w:tcMar>
          </w:tcPr>
          <w:p w14:paraId="4EBA4A49" w14:textId="77777777" w:rsidR="00DF102C" w:rsidRPr="00B646E7" w:rsidRDefault="00DF102C" w:rsidP="00DF102C">
            <w:pPr>
              <w:widowControl w:val="0"/>
              <w:spacing w:line="240" w:lineRule="auto"/>
              <w:rPr>
                <w:b/>
              </w:rPr>
            </w:pPr>
            <w:r w:rsidRPr="00B646E7">
              <w:rPr>
                <w:b/>
              </w:rPr>
              <w:t>Recommendations</w:t>
            </w:r>
          </w:p>
        </w:tc>
        <w:tc>
          <w:tcPr>
            <w:tcW w:w="6870" w:type="dxa"/>
            <w:shd w:val="clear" w:color="auto" w:fill="auto"/>
            <w:tcMar>
              <w:top w:w="100" w:type="dxa"/>
              <w:left w:w="100" w:type="dxa"/>
              <w:bottom w:w="100" w:type="dxa"/>
              <w:right w:w="100" w:type="dxa"/>
            </w:tcMar>
          </w:tcPr>
          <w:p w14:paraId="5BC09F65" w14:textId="2E31FBA5" w:rsidR="00DF102C" w:rsidRPr="00B646E7" w:rsidRDefault="00DF102C" w:rsidP="00DF102C">
            <w:pPr>
              <w:widowControl w:val="0"/>
              <w:spacing w:line="240" w:lineRule="auto"/>
              <w:rPr>
                <w:color w:val="FF0000"/>
              </w:rPr>
            </w:pPr>
            <w:r w:rsidRPr="00B646E7">
              <w:rPr>
                <w:sz w:val="24"/>
                <w:szCs w:val="24"/>
              </w:rPr>
              <w:t xml:space="preserve">Multi-factor authentication should be enabled on </w:t>
            </w:r>
            <w:proofErr w:type="spellStart"/>
            <w:r w:rsidR="00C40AA4" w:rsidRPr="00B646E7">
              <w:rPr>
                <w:sz w:val="24"/>
                <w:szCs w:val="24"/>
              </w:rPr>
              <w:t>Gridlink’s</w:t>
            </w:r>
            <w:proofErr w:type="spellEnd"/>
            <w:r w:rsidR="00C40AA4" w:rsidRPr="00B646E7">
              <w:rPr>
                <w:sz w:val="24"/>
                <w:szCs w:val="24"/>
              </w:rPr>
              <w:t xml:space="preserve"> </w:t>
            </w:r>
            <w:r w:rsidR="0067797C" w:rsidRPr="00B646E7">
              <w:rPr>
                <w:sz w:val="24"/>
                <w:szCs w:val="24"/>
              </w:rPr>
              <w:t>Virtual private Network</w:t>
            </w:r>
            <w:r w:rsidRPr="00B646E7">
              <w:rPr>
                <w:sz w:val="24"/>
                <w:szCs w:val="24"/>
              </w:rPr>
              <w:t>. MFA can be safely applied to most OT/ICS environments. As pointed out in the</w:t>
            </w:r>
            <w:hyperlink r:id="rId9">
              <w:r w:rsidRPr="00B646E7">
                <w:rPr>
                  <w:sz w:val="24"/>
                  <w:szCs w:val="24"/>
                  <w:u w:val="single"/>
                </w:rPr>
                <w:t xml:space="preserve"> SANS 5 Critical Controls</w:t>
              </w:r>
            </w:hyperlink>
            <w:r w:rsidRPr="00B646E7">
              <w:rPr>
                <w:sz w:val="24"/>
                <w:szCs w:val="24"/>
              </w:rPr>
              <w:t xml:space="preserve"> article, MFA has been shown to significantly reduce the number of adversary attack paths. </w:t>
            </w:r>
            <w:r w:rsidR="0067797C" w:rsidRPr="00B646E7">
              <w:rPr>
                <w:sz w:val="24"/>
                <w:szCs w:val="24"/>
              </w:rPr>
              <w:t xml:space="preserve">This measure would restrict unauthorized access </w:t>
            </w:r>
            <w:r w:rsidRPr="00B646E7">
              <w:rPr>
                <w:sz w:val="24"/>
                <w:szCs w:val="24"/>
              </w:rPr>
              <w:t>and protect OT environment</w:t>
            </w:r>
            <w:r w:rsidRPr="00B646E7">
              <w:rPr>
                <w:color w:val="FF0000"/>
                <w:sz w:val="24"/>
                <w:szCs w:val="24"/>
              </w:rPr>
              <w:t>.</w:t>
            </w:r>
          </w:p>
        </w:tc>
      </w:tr>
      <w:tr w:rsidR="00DF102C" w:rsidRPr="00B646E7" w14:paraId="6CC87F0B" w14:textId="77777777">
        <w:tc>
          <w:tcPr>
            <w:tcW w:w="2490" w:type="dxa"/>
            <w:shd w:val="clear" w:color="auto" w:fill="auto"/>
            <w:tcMar>
              <w:top w:w="100" w:type="dxa"/>
              <w:left w:w="100" w:type="dxa"/>
              <w:bottom w:w="100" w:type="dxa"/>
              <w:right w:w="100" w:type="dxa"/>
            </w:tcMar>
          </w:tcPr>
          <w:p w14:paraId="7E6A3E05" w14:textId="77777777" w:rsidR="00DF102C" w:rsidRPr="00B646E7" w:rsidRDefault="00DF102C" w:rsidP="00DF102C">
            <w:pPr>
              <w:widowControl w:val="0"/>
              <w:spacing w:line="240" w:lineRule="auto"/>
              <w:rPr>
                <w:b/>
              </w:rPr>
            </w:pPr>
            <w:r w:rsidRPr="00B646E7">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4CDA4651" w14:textId="1119C4C9" w:rsidR="00DF102C" w:rsidRPr="00B646E7" w:rsidRDefault="00DF102C" w:rsidP="00DF102C">
            <w:pPr>
              <w:widowControl w:val="0"/>
              <w:spacing w:line="240" w:lineRule="auto"/>
            </w:pPr>
            <w:hyperlink r:id="rId10">
              <w:r w:rsidRPr="00B646E7">
                <w:rPr>
                  <w:color w:val="1155CC"/>
                  <w:sz w:val="24"/>
                  <w:szCs w:val="24"/>
                  <w:u w:val="single"/>
                </w:rPr>
                <w:t>Section 6.2.1.4.4 Multi-Factor Authentication</w:t>
              </w:r>
            </w:hyperlink>
          </w:p>
        </w:tc>
      </w:tr>
    </w:tbl>
    <w:p w14:paraId="34A4A481" w14:textId="77777777" w:rsidR="00D8439B" w:rsidRPr="00B646E7" w:rsidRDefault="00D8439B" w:rsidP="00DF102C">
      <w:pPr>
        <w:pStyle w:val="Heading3"/>
        <w:rPr>
          <w:b/>
        </w:rPr>
      </w:pPr>
      <w:bookmarkStart w:id="8" w:name="_fhliw92v8sli" w:colFirst="0" w:colLast="0"/>
      <w:bookmarkEnd w:id="8"/>
    </w:p>
    <w:p w14:paraId="4ABB2C8D" w14:textId="2B47CA7F" w:rsidR="00017D5A" w:rsidRPr="00B646E7" w:rsidRDefault="00000000" w:rsidP="00DF102C">
      <w:pPr>
        <w:pStyle w:val="Heading3"/>
        <w:rPr>
          <w:color w:val="000000"/>
          <w:shd w:val="clear" w:color="auto" w:fill="FFE599"/>
        </w:rPr>
      </w:pPr>
      <w:r w:rsidRPr="00B646E7">
        <w:rPr>
          <w:b/>
        </w:rPr>
        <w:t>[</w:t>
      </w:r>
      <w:r w:rsidR="00DF102C" w:rsidRPr="00B646E7">
        <w:rPr>
          <w:b/>
          <w:color w:val="000000"/>
        </w:rPr>
        <w:t>H-02: Insufficient Network Segmentation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D8439B" w:rsidRPr="00B646E7" w14:paraId="1DF2D2AB" w14:textId="77777777" w:rsidTr="00D8439B">
        <w:tc>
          <w:tcPr>
            <w:tcW w:w="2490" w:type="dxa"/>
            <w:shd w:val="clear" w:color="auto" w:fill="E36C0A" w:themeFill="accent6" w:themeFillShade="BF"/>
            <w:tcMar>
              <w:top w:w="100" w:type="dxa"/>
              <w:left w:w="100" w:type="dxa"/>
              <w:bottom w:w="100" w:type="dxa"/>
              <w:right w:w="100" w:type="dxa"/>
            </w:tcMar>
          </w:tcPr>
          <w:p w14:paraId="5C345F37" w14:textId="77777777" w:rsidR="00D8439B" w:rsidRPr="00B646E7" w:rsidRDefault="00D8439B" w:rsidP="00D8439B">
            <w:pPr>
              <w:widowControl w:val="0"/>
              <w:spacing w:line="240" w:lineRule="auto"/>
              <w:rPr>
                <w:b/>
                <w:color w:val="FFFFFF"/>
              </w:rPr>
            </w:pPr>
            <w:r w:rsidRPr="00B646E7">
              <w:rPr>
                <w:b/>
                <w:sz w:val="24"/>
                <w:szCs w:val="24"/>
              </w:rPr>
              <w:t>High</w:t>
            </w:r>
            <w:r w:rsidRPr="00B646E7">
              <w:rPr>
                <w:b/>
                <w:color w:val="FFFFFF"/>
              </w:rPr>
              <w:t xml:space="preserve"> </w:t>
            </w:r>
          </w:p>
          <w:p w14:paraId="09A8E934" w14:textId="6035B5B8" w:rsidR="00D8439B" w:rsidRPr="00B646E7" w:rsidRDefault="00D8439B" w:rsidP="00D8439B">
            <w:pPr>
              <w:widowControl w:val="0"/>
              <w:spacing w:line="240" w:lineRule="auto"/>
              <w:rPr>
                <w:b/>
                <w:color w:val="FFFFFF"/>
              </w:rPr>
            </w:pPr>
            <w:r w:rsidRPr="00B646E7">
              <w:rPr>
                <w:b/>
                <w:color w:val="FFFFFF"/>
              </w:rPr>
              <w:t xml:space="preserve">Note level of impact and change </w:t>
            </w:r>
            <w:proofErr w:type="spellStart"/>
            <w:r w:rsidRPr="00B646E7">
              <w:rPr>
                <w:b/>
                <w:color w:val="FFFFFF"/>
              </w:rPr>
              <w:t>colour</w:t>
            </w:r>
            <w:proofErr w:type="spellEnd"/>
            <w:r w:rsidRPr="00B646E7">
              <w:rPr>
                <w:b/>
                <w:color w:val="FFFFFF"/>
              </w:rPr>
              <w:t xml:space="preserve"> of this cell as appropriate (red or yellow)</w:t>
            </w:r>
          </w:p>
        </w:tc>
        <w:tc>
          <w:tcPr>
            <w:tcW w:w="6870" w:type="dxa"/>
            <w:shd w:val="clear" w:color="auto" w:fill="auto"/>
            <w:tcMar>
              <w:top w:w="100" w:type="dxa"/>
              <w:left w:w="100" w:type="dxa"/>
              <w:bottom w:w="100" w:type="dxa"/>
              <w:right w:w="100" w:type="dxa"/>
            </w:tcMar>
          </w:tcPr>
          <w:p w14:paraId="30072A69" w14:textId="7E0B04B0" w:rsidR="00D8439B" w:rsidRPr="00B646E7" w:rsidRDefault="00D8439B" w:rsidP="00D8439B">
            <w:pPr>
              <w:widowControl w:val="0"/>
              <w:spacing w:line="240" w:lineRule="auto"/>
              <w:rPr>
                <w:b/>
              </w:rPr>
            </w:pPr>
            <w:r w:rsidRPr="00B646E7">
              <w:rPr>
                <w:b/>
                <w:sz w:val="24"/>
                <w:szCs w:val="24"/>
              </w:rPr>
              <w:t>Insufficient Network Segmentation</w:t>
            </w:r>
          </w:p>
        </w:tc>
      </w:tr>
      <w:tr w:rsidR="00D8439B" w:rsidRPr="00B646E7" w14:paraId="0F321521" w14:textId="77777777">
        <w:tc>
          <w:tcPr>
            <w:tcW w:w="2490" w:type="dxa"/>
            <w:shd w:val="clear" w:color="auto" w:fill="auto"/>
            <w:tcMar>
              <w:top w:w="100" w:type="dxa"/>
              <w:left w:w="100" w:type="dxa"/>
              <w:bottom w:w="100" w:type="dxa"/>
              <w:right w:w="100" w:type="dxa"/>
            </w:tcMar>
          </w:tcPr>
          <w:p w14:paraId="07889968" w14:textId="77777777" w:rsidR="00D8439B" w:rsidRPr="00B646E7" w:rsidRDefault="00D8439B" w:rsidP="00D8439B">
            <w:pPr>
              <w:widowControl w:val="0"/>
              <w:spacing w:line="240" w:lineRule="auto"/>
              <w:rPr>
                <w:b/>
              </w:rPr>
            </w:pPr>
            <w:r w:rsidRPr="00B646E7">
              <w:rPr>
                <w:b/>
              </w:rPr>
              <w:t>Description</w:t>
            </w:r>
          </w:p>
        </w:tc>
        <w:tc>
          <w:tcPr>
            <w:tcW w:w="6870" w:type="dxa"/>
            <w:shd w:val="clear" w:color="auto" w:fill="auto"/>
            <w:tcMar>
              <w:top w:w="100" w:type="dxa"/>
              <w:left w:w="100" w:type="dxa"/>
              <w:bottom w:w="100" w:type="dxa"/>
              <w:right w:w="100" w:type="dxa"/>
            </w:tcMar>
          </w:tcPr>
          <w:p w14:paraId="1E71CF80" w14:textId="0A3617A7" w:rsidR="00D8439B" w:rsidRPr="00B646E7" w:rsidRDefault="00D8439B" w:rsidP="00D8439B">
            <w:pPr>
              <w:widowControl w:val="0"/>
              <w:spacing w:line="240" w:lineRule="auto"/>
            </w:pPr>
            <w:proofErr w:type="spellStart"/>
            <w:r w:rsidRPr="00B646E7">
              <w:rPr>
                <w:sz w:val="24"/>
                <w:szCs w:val="24"/>
              </w:rPr>
              <w:t>Gridlink</w:t>
            </w:r>
            <w:proofErr w:type="spellEnd"/>
            <w:r w:rsidRPr="00B646E7">
              <w:rPr>
                <w:sz w:val="24"/>
                <w:szCs w:val="24"/>
              </w:rPr>
              <w:t xml:space="preserve"> has segmented their OT network from their IT network and they have also segmented their OT development environment from production. </w:t>
            </w:r>
            <w:r w:rsidRPr="00B646E7">
              <w:rPr>
                <w:sz w:val="24"/>
                <w:szCs w:val="24"/>
              </w:rPr>
              <w:t xml:space="preserve">Additionally, with the IDMZ segmented access from the </w:t>
            </w:r>
            <w:proofErr w:type="spellStart"/>
            <w:r w:rsidRPr="00B646E7">
              <w:rPr>
                <w:sz w:val="24"/>
                <w:szCs w:val="24"/>
              </w:rPr>
              <w:t>corportae</w:t>
            </w:r>
            <w:proofErr w:type="spellEnd"/>
            <w:r w:rsidRPr="00B646E7">
              <w:rPr>
                <w:sz w:val="24"/>
                <w:szCs w:val="24"/>
              </w:rPr>
              <w:t xml:space="preserve"> network to OT data is also present. </w:t>
            </w:r>
            <w:r w:rsidRPr="00B646E7">
              <w:rPr>
                <w:sz w:val="24"/>
                <w:szCs w:val="24"/>
              </w:rPr>
              <w:t xml:space="preserve">However, </w:t>
            </w:r>
            <w:proofErr w:type="spellStart"/>
            <w:r w:rsidRPr="00B646E7">
              <w:rPr>
                <w:sz w:val="24"/>
                <w:szCs w:val="24"/>
              </w:rPr>
              <w:t>Gridlink</w:t>
            </w:r>
            <w:proofErr w:type="spellEnd"/>
            <w:r w:rsidRPr="00B646E7">
              <w:rPr>
                <w:sz w:val="24"/>
                <w:szCs w:val="24"/>
              </w:rPr>
              <w:t xml:space="preserve"> should further segment their OT network to separate systems based on function. For example, </w:t>
            </w:r>
            <w:proofErr w:type="spellStart"/>
            <w:r w:rsidRPr="00B646E7">
              <w:rPr>
                <w:sz w:val="24"/>
                <w:szCs w:val="24"/>
              </w:rPr>
              <w:t>Gridlink</w:t>
            </w:r>
            <w:proofErr w:type="spellEnd"/>
            <w:r w:rsidRPr="00B646E7">
              <w:rPr>
                <w:sz w:val="24"/>
                <w:szCs w:val="24"/>
              </w:rPr>
              <w:t xml:space="preserve"> should segment their Distribution Management </w:t>
            </w:r>
            <w:proofErr w:type="gramStart"/>
            <w:r w:rsidRPr="00B646E7">
              <w:rPr>
                <w:sz w:val="24"/>
                <w:szCs w:val="24"/>
              </w:rPr>
              <w:t>System</w:t>
            </w:r>
            <w:r w:rsidRPr="00B646E7">
              <w:rPr>
                <w:sz w:val="24"/>
                <w:szCs w:val="24"/>
              </w:rPr>
              <w:t>(</w:t>
            </w:r>
            <w:proofErr w:type="gramEnd"/>
            <w:r w:rsidRPr="00B646E7">
              <w:rPr>
                <w:sz w:val="24"/>
                <w:szCs w:val="24"/>
              </w:rPr>
              <w:t>DMS)</w:t>
            </w:r>
            <w:r w:rsidRPr="00B646E7">
              <w:rPr>
                <w:sz w:val="24"/>
                <w:szCs w:val="24"/>
              </w:rPr>
              <w:t xml:space="preserve"> and</w:t>
            </w:r>
            <w:r w:rsidRPr="00B646E7">
              <w:rPr>
                <w:sz w:val="24"/>
                <w:szCs w:val="24"/>
              </w:rPr>
              <w:t xml:space="preserve"> Outage Management System</w:t>
            </w:r>
            <w:r w:rsidRPr="00B646E7">
              <w:rPr>
                <w:sz w:val="24"/>
                <w:szCs w:val="24"/>
              </w:rPr>
              <w:t xml:space="preserve"> </w:t>
            </w:r>
            <w:r w:rsidRPr="00B646E7">
              <w:rPr>
                <w:sz w:val="24"/>
                <w:szCs w:val="24"/>
              </w:rPr>
              <w:t>(OMS)</w:t>
            </w:r>
            <w:r w:rsidRPr="00B646E7">
              <w:rPr>
                <w:sz w:val="24"/>
                <w:szCs w:val="24"/>
              </w:rPr>
              <w:t xml:space="preserve"> as they serve different purposes.</w:t>
            </w:r>
          </w:p>
        </w:tc>
      </w:tr>
      <w:tr w:rsidR="00D8439B" w:rsidRPr="00B646E7" w14:paraId="4B3194E3" w14:textId="77777777">
        <w:tc>
          <w:tcPr>
            <w:tcW w:w="2490" w:type="dxa"/>
            <w:shd w:val="clear" w:color="auto" w:fill="auto"/>
            <w:tcMar>
              <w:top w:w="100" w:type="dxa"/>
              <w:left w:w="100" w:type="dxa"/>
              <w:bottom w:w="100" w:type="dxa"/>
              <w:right w:w="100" w:type="dxa"/>
            </w:tcMar>
          </w:tcPr>
          <w:p w14:paraId="0F614C3D" w14:textId="77777777" w:rsidR="00D8439B" w:rsidRPr="00B646E7" w:rsidRDefault="00D8439B" w:rsidP="00D8439B">
            <w:pPr>
              <w:widowControl w:val="0"/>
              <w:spacing w:line="240" w:lineRule="auto"/>
              <w:rPr>
                <w:b/>
              </w:rPr>
            </w:pPr>
            <w:r w:rsidRPr="00B646E7">
              <w:t>I</w:t>
            </w:r>
            <w:r w:rsidRPr="00B646E7">
              <w:rPr>
                <w:b/>
              </w:rPr>
              <w:t xml:space="preserve">mpact </w:t>
            </w:r>
          </w:p>
        </w:tc>
        <w:tc>
          <w:tcPr>
            <w:tcW w:w="6870" w:type="dxa"/>
            <w:shd w:val="clear" w:color="auto" w:fill="auto"/>
            <w:tcMar>
              <w:top w:w="100" w:type="dxa"/>
              <w:left w:w="100" w:type="dxa"/>
              <w:bottom w:w="100" w:type="dxa"/>
              <w:right w:w="100" w:type="dxa"/>
            </w:tcMar>
          </w:tcPr>
          <w:p w14:paraId="22B66AF2" w14:textId="554DB55B" w:rsidR="00D8439B" w:rsidRPr="00B646E7" w:rsidRDefault="00D8439B" w:rsidP="00D8439B">
            <w:pPr>
              <w:widowControl w:val="0"/>
              <w:spacing w:line="240" w:lineRule="auto"/>
            </w:pPr>
            <w:r w:rsidRPr="00B646E7">
              <w:rPr>
                <w:b/>
                <w:sz w:val="24"/>
                <w:szCs w:val="24"/>
              </w:rPr>
              <w:t>High</w:t>
            </w:r>
            <w:r w:rsidRPr="00B646E7">
              <w:rPr>
                <w:sz w:val="24"/>
                <w:szCs w:val="24"/>
              </w:rPr>
              <w:t xml:space="preserve">: Insufficient network segmentation presents risk in OT environments as it can expose vulnerable systems that were not designed with modern cybersecurity threats in mind. Inadequate segmentation could allow malware or ransomware </w:t>
            </w:r>
            <w:r w:rsidRPr="00B646E7">
              <w:rPr>
                <w:sz w:val="24"/>
                <w:szCs w:val="24"/>
              </w:rPr>
              <w:lastRenderedPageBreak/>
              <w:t xml:space="preserve">to spread to other systems or could allow an attacker to move laterally across </w:t>
            </w:r>
            <w:proofErr w:type="spellStart"/>
            <w:r w:rsidRPr="00B646E7">
              <w:rPr>
                <w:sz w:val="24"/>
                <w:szCs w:val="24"/>
              </w:rPr>
              <w:t>Gridlink’s</w:t>
            </w:r>
            <w:proofErr w:type="spellEnd"/>
            <w:r w:rsidRPr="00B646E7">
              <w:rPr>
                <w:sz w:val="24"/>
                <w:szCs w:val="24"/>
              </w:rPr>
              <w:t xml:space="preserve"> OT network.</w:t>
            </w:r>
          </w:p>
        </w:tc>
      </w:tr>
      <w:tr w:rsidR="00D8439B" w:rsidRPr="00B646E7" w14:paraId="6CCDB4F7" w14:textId="77777777">
        <w:tc>
          <w:tcPr>
            <w:tcW w:w="2490" w:type="dxa"/>
            <w:shd w:val="clear" w:color="auto" w:fill="auto"/>
            <w:tcMar>
              <w:top w:w="100" w:type="dxa"/>
              <w:left w:w="100" w:type="dxa"/>
              <w:bottom w:w="100" w:type="dxa"/>
              <w:right w:w="100" w:type="dxa"/>
            </w:tcMar>
          </w:tcPr>
          <w:p w14:paraId="4829B38A" w14:textId="77777777" w:rsidR="00D8439B" w:rsidRPr="00B646E7" w:rsidRDefault="00D8439B" w:rsidP="00D8439B">
            <w:pPr>
              <w:widowControl w:val="0"/>
              <w:spacing w:line="240" w:lineRule="auto"/>
              <w:rPr>
                <w:b/>
              </w:rPr>
            </w:pPr>
            <w:r w:rsidRPr="00B646E7">
              <w:rPr>
                <w:b/>
              </w:rPr>
              <w:lastRenderedPageBreak/>
              <w:t>Probability</w:t>
            </w:r>
          </w:p>
        </w:tc>
        <w:tc>
          <w:tcPr>
            <w:tcW w:w="6870" w:type="dxa"/>
            <w:shd w:val="clear" w:color="auto" w:fill="auto"/>
            <w:tcMar>
              <w:top w:w="100" w:type="dxa"/>
              <w:left w:w="100" w:type="dxa"/>
              <w:bottom w:w="100" w:type="dxa"/>
              <w:right w:w="100" w:type="dxa"/>
            </w:tcMar>
          </w:tcPr>
          <w:p w14:paraId="02D97E44" w14:textId="75B07399" w:rsidR="00D8439B" w:rsidRPr="00B646E7" w:rsidRDefault="00D8439B" w:rsidP="00D8439B">
            <w:pPr>
              <w:widowControl w:val="0"/>
              <w:spacing w:line="240" w:lineRule="auto"/>
            </w:pPr>
            <w:r w:rsidRPr="00B646E7">
              <w:rPr>
                <w:b/>
                <w:sz w:val="24"/>
                <w:szCs w:val="24"/>
              </w:rPr>
              <w:t>Medium</w:t>
            </w:r>
            <w:r w:rsidRPr="00B646E7">
              <w:rPr>
                <w:sz w:val="24"/>
                <w:szCs w:val="24"/>
              </w:rPr>
              <w:t xml:space="preserve">: Although some controls are in place to segment OT from IT and the OT, development environment from production, and </w:t>
            </w:r>
            <w:proofErr w:type="spellStart"/>
            <w:r w:rsidRPr="00B646E7">
              <w:rPr>
                <w:sz w:val="24"/>
                <w:szCs w:val="24"/>
              </w:rPr>
              <w:t>Gridlink</w:t>
            </w:r>
            <w:proofErr w:type="spellEnd"/>
            <w:r w:rsidRPr="00B646E7">
              <w:rPr>
                <w:sz w:val="24"/>
                <w:szCs w:val="24"/>
              </w:rPr>
              <w:t xml:space="preserve"> </w:t>
            </w:r>
            <w:r w:rsidRPr="00B646E7">
              <w:rPr>
                <w:sz w:val="24"/>
                <w:szCs w:val="24"/>
              </w:rPr>
              <w:t xml:space="preserve">stations from their control </w:t>
            </w:r>
            <w:proofErr w:type="spellStart"/>
            <w:r w:rsidRPr="00B646E7">
              <w:rPr>
                <w:sz w:val="24"/>
                <w:szCs w:val="24"/>
              </w:rPr>
              <w:t>centres</w:t>
            </w:r>
            <w:proofErr w:type="spellEnd"/>
            <w:r w:rsidRPr="00B646E7">
              <w:rPr>
                <w:sz w:val="24"/>
                <w:szCs w:val="24"/>
              </w:rPr>
              <w:t>, they should also create additional segmentation zones to further segment systems.</w:t>
            </w:r>
          </w:p>
        </w:tc>
      </w:tr>
      <w:tr w:rsidR="00D8439B" w:rsidRPr="00B646E7" w14:paraId="6D71F3DD" w14:textId="77777777">
        <w:tc>
          <w:tcPr>
            <w:tcW w:w="2490" w:type="dxa"/>
            <w:shd w:val="clear" w:color="auto" w:fill="auto"/>
            <w:tcMar>
              <w:top w:w="100" w:type="dxa"/>
              <w:left w:w="100" w:type="dxa"/>
              <w:bottom w:w="100" w:type="dxa"/>
              <w:right w:w="100" w:type="dxa"/>
            </w:tcMar>
          </w:tcPr>
          <w:p w14:paraId="2AA465C4" w14:textId="77777777" w:rsidR="00D8439B" w:rsidRPr="00B646E7" w:rsidRDefault="00D8439B" w:rsidP="00D8439B">
            <w:pPr>
              <w:widowControl w:val="0"/>
              <w:spacing w:line="240" w:lineRule="auto"/>
              <w:rPr>
                <w:b/>
              </w:rPr>
            </w:pPr>
            <w:r w:rsidRPr="00B646E7">
              <w:rPr>
                <w:b/>
              </w:rPr>
              <w:t>Recommendations</w:t>
            </w:r>
          </w:p>
        </w:tc>
        <w:tc>
          <w:tcPr>
            <w:tcW w:w="6870" w:type="dxa"/>
            <w:shd w:val="clear" w:color="auto" w:fill="auto"/>
            <w:tcMar>
              <w:top w:w="100" w:type="dxa"/>
              <w:left w:w="100" w:type="dxa"/>
              <w:bottom w:w="100" w:type="dxa"/>
              <w:right w:w="100" w:type="dxa"/>
            </w:tcMar>
          </w:tcPr>
          <w:p w14:paraId="7FE0C852" w14:textId="12A645EF" w:rsidR="00D8439B" w:rsidRPr="00B646E7" w:rsidRDefault="00D8439B" w:rsidP="00D8439B">
            <w:pPr>
              <w:widowControl w:val="0"/>
              <w:spacing w:line="240" w:lineRule="auto"/>
            </w:pPr>
            <w:r w:rsidRPr="00B646E7">
              <w:rPr>
                <w:sz w:val="24"/>
                <w:szCs w:val="24"/>
              </w:rPr>
              <w:t>A dedicated OT incident response program should be established. The plan should prioritize actions based on the potential for operational impact and how to position the system to operate through an attack so that it reduces the effect of the attack and the impact on the process under control</w:t>
            </w:r>
          </w:p>
        </w:tc>
      </w:tr>
      <w:tr w:rsidR="00D8439B" w:rsidRPr="00B646E7" w14:paraId="2D461A81" w14:textId="77777777">
        <w:tc>
          <w:tcPr>
            <w:tcW w:w="2490" w:type="dxa"/>
            <w:shd w:val="clear" w:color="auto" w:fill="auto"/>
            <w:tcMar>
              <w:top w:w="100" w:type="dxa"/>
              <w:left w:w="100" w:type="dxa"/>
              <w:bottom w:w="100" w:type="dxa"/>
              <w:right w:w="100" w:type="dxa"/>
            </w:tcMar>
          </w:tcPr>
          <w:p w14:paraId="47A54BB6" w14:textId="77777777" w:rsidR="00D8439B" w:rsidRPr="00B646E7" w:rsidRDefault="00D8439B" w:rsidP="00D8439B">
            <w:pPr>
              <w:widowControl w:val="0"/>
              <w:spacing w:line="240" w:lineRule="auto"/>
              <w:rPr>
                <w:b/>
              </w:rPr>
            </w:pPr>
            <w:r w:rsidRPr="00B646E7">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2B566AA6" w14:textId="2147A06A" w:rsidR="00D8439B" w:rsidRPr="00B646E7" w:rsidRDefault="00D8439B" w:rsidP="00D8439B">
            <w:pPr>
              <w:widowControl w:val="0"/>
              <w:spacing w:line="240" w:lineRule="auto"/>
            </w:pPr>
            <w:hyperlink r:id="rId11">
              <w:r w:rsidRPr="00B646E7">
                <w:rPr>
                  <w:color w:val="1155CC"/>
                  <w:sz w:val="24"/>
                  <w:szCs w:val="24"/>
                  <w:u w:val="single"/>
                </w:rPr>
                <w:t>Section 6.2.1.3 Network Segmentation and Isolation</w:t>
              </w:r>
            </w:hyperlink>
          </w:p>
        </w:tc>
      </w:tr>
    </w:tbl>
    <w:p w14:paraId="60D254D4" w14:textId="77777777" w:rsidR="00D8439B" w:rsidRPr="00B646E7" w:rsidRDefault="00D8439B" w:rsidP="0012747B">
      <w:pPr>
        <w:pStyle w:val="Heading3"/>
        <w:rPr>
          <w:b/>
          <w:color w:val="000000"/>
        </w:rPr>
      </w:pPr>
      <w:bookmarkStart w:id="9" w:name="_hrnrse4l3pso" w:colFirst="0" w:colLast="0"/>
      <w:bookmarkEnd w:id="9"/>
    </w:p>
    <w:p w14:paraId="375400A8" w14:textId="77777777" w:rsidR="00D8439B" w:rsidRPr="00B646E7" w:rsidRDefault="00D8439B" w:rsidP="00D8439B"/>
    <w:p w14:paraId="3225C368" w14:textId="77777777" w:rsidR="00D8439B" w:rsidRPr="00B646E7" w:rsidRDefault="00D8439B" w:rsidP="00D8439B">
      <w:pPr>
        <w:pStyle w:val="Heading3"/>
        <w:rPr>
          <w:color w:val="000000"/>
          <w:shd w:val="clear" w:color="auto" w:fill="FFE599"/>
        </w:rPr>
      </w:pPr>
      <w:r w:rsidRPr="00B646E7">
        <w:rPr>
          <w:b/>
          <w:color w:val="000000"/>
        </w:rPr>
        <w:t>H-03: No Operational Technology Specific Incident Response Plan</w:t>
      </w:r>
    </w:p>
    <w:p w14:paraId="6DC631F0" w14:textId="77777777" w:rsidR="00D8439B" w:rsidRPr="00B646E7" w:rsidRDefault="00D8439B" w:rsidP="00D8439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D8439B" w:rsidRPr="00B646E7" w14:paraId="48229172" w14:textId="77777777" w:rsidTr="00CB0667">
        <w:tc>
          <w:tcPr>
            <w:tcW w:w="2490" w:type="dxa"/>
            <w:shd w:val="clear" w:color="auto" w:fill="E36C0A" w:themeFill="accent6" w:themeFillShade="BF"/>
            <w:tcMar>
              <w:top w:w="100" w:type="dxa"/>
              <w:left w:w="100" w:type="dxa"/>
              <w:bottom w:w="100" w:type="dxa"/>
              <w:right w:w="100" w:type="dxa"/>
            </w:tcMar>
          </w:tcPr>
          <w:p w14:paraId="6776B720" w14:textId="77777777" w:rsidR="00D8439B" w:rsidRPr="00B646E7" w:rsidRDefault="00D8439B" w:rsidP="001A5FBF">
            <w:pPr>
              <w:widowControl w:val="0"/>
              <w:spacing w:line="240" w:lineRule="auto"/>
              <w:rPr>
                <w:b/>
                <w:color w:val="FFFFFF"/>
              </w:rPr>
            </w:pPr>
            <w:r w:rsidRPr="00B646E7">
              <w:rPr>
                <w:b/>
                <w:sz w:val="24"/>
                <w:szCs w:val="24"/>
              </w:rPr>
              <w:t>High</w:t>
            </w:r>
            <w:r w:rsidRPr="00B646E7">
              <w:rPr>
                <w:b/>
                <w:color w:val="FFFFFF"/>
              </w:rPr>
              <w:t xml:space="preserve"> </w:t>
            </w:r>
          </w:p>
          <w:p w14:paraId="505C390A" w14:textId="77777777" w:rsidR="00D8439B" w:rsidRPr="00B646E7" w:rsidRDefault="00D8439B" w:rsidP="001A5FBF">
            <w:pPr>
              <w:widowControl w:val="0"/>
              <w:spacing w:line="240" w:lineRule="auto"/>
              <w:rPr>
                <w:b/>
                <w:color w:val="FFC000"/>
              </w:rPr>
            </w:pPr>
            <w:r w:rsidRPr="00B646E7">
              <w:rPr>
                <w:b/>
                <w:color w:val="FFFFFF"/>
              </w:rPr>
              <w:t xml:space="preserve">Note level of impact and change </w:t>
            </w:r>
            <w:proofErr w:type="spellStart"/>
            <w:r w:rsidRPr="00B646E7">
              <w:rPr>
                <w:b/>
                <w:color w:val="FFFFFF"/>
              </w:rPr>
              <w:t>colour</w:t>
            </w:r>
            <w:proofErr w:type="spellEnd"/>
            <w:r w:rsidRPr="00B646E7">
              <w:rPr>
                <w:b/>
                <w:color w:val="FFFFFF"/>
              </w:rPr>
              <w:t xml:space="preserve"> of this cell as appropriate (red or yellow)</w:t>
            </w:r>
          </w:p>
        </w:tc>
        <w:tc>
          <w:tcPr>
            <w:tcW w:w="6870" w:type="dxa"/>
            <w:shd w:val="clear" w:color="auto" w:fill="auto"/>
            <w:tcMar>
              <w:top w:w="100" w:type="dxa"/>
              <w:left w:w="100" w:type="dxa"/>
              <w:bottom w:w="100" w:type="dxa"/>
              <w:right w:w="100" w:type="dxa"/>
            </w:tcMar>
          </w:tcPr>
          <w:p w14:paraId="7D051C7B" w14:textId="77777777" w:rsidR="00D8439B" w:rsidRPr="00B646E7" w:rsidRDefault="00D8439B" w:rsidP="001A5FBF">
            <w:pPr>
              <w:widowControl w:val="0"/>
              <w:spacing w:line="240" w:lineRule="auto"/>
              <w:rPr>
                <w:b/>
              </w:rPr>
            </w:pPr>
            <w:r w:rsidRPr="00B646E7">
              <w:rPr>
                <w:b/>
                <w:sz w:val="24"/>
                <w:szCs w:val="24"/>
              </w:rPr>
              <w:t>No Operational Technology/Industrial Control System Specific Incident Response Plan</w:t>
            </w:r>
          </w:p>
        </w:tc>
      </w:tr>
      <w:tr w:rsidR="00D8439B" w:rsidRPr="00B646E7" w14:paraId="63AB8A60" w14:textId="77777777" w:rsidTr="001A5FBF">
        <w:tc>
          <w:tcPr>
            <w:tcW w:w="2490" w:type="dxa"/>
            <w:shd w:val="clear" w:color="auto" w:fill="auto"/>
            <w:tcMar>
              <w:top w:w="100" w:type="dxa"/>
              <w:left w:w="100" w:type="dxa"/>
              <w:bottom w:w="100" w:type="dxa"/>
              <w:right w:w="100" w:type="dxa"/>
            </w:tcMar>
          </w:tcPr>
          <w:p w14:paraId="71329881" w14:textId="77777777" w:rsidR="00D8439B" w:rsidRPr="00B646E7" w:rsidRDefault="00D8439B" w:rsidP="001A5FBF">
            <w:pPr>
              <w:widowControl w:val="0"/>
              <w:spacing w:line="240" w:lineRule="auto"/>
              <w:rPr>
                <w:b/>
              </w:rPr>
            </w:pPr>
            <w:r w:rsidRPr="00B646E7">
              <w:rPr>
                <w:b/>
              </w:rPr>
              <w:t>Description</w:t>
            </w:r>
          </w:p>
        </w:tc>
        <w:tc>
          <w:tcPr>
            <w:tcW w:w="6870" w:type="dxa"/>
            <w:shd w:val="clear" w:color="auto" w:fill="auto"/>
            <w:tcMar>
              <w:top w:w="100" w:type="dxa"/>
              <w:left w:w="100" w:type="dxa"/>
              <w:bottom w:w="100" w:type="dxa"/>
              <w:right w:w="100" w:type="dxa"/>
            </w:tcMar>
          </w:tcPr>
          <w:p w14:paraId="3D1181C0" w14:textId="77777777" w:rsidR="00D8439B" w:rsidRPr="00B646E7" w:rsidRDefault="00D8439B" w:rsidP="001A5FBF">
            <w:pPr>
              <w:widowControl w:val="0"/>
              <w:spacing w:line="240" w:lineRule="auto"/>
            </w:pPr>
            <w:r w:rsidRPr="00B646E7">
              <w:rPr>
                <w:sz w:val="24"/>
                <w:szCs w:val="24"/>
              </w:rPr>
              <w:t xml:space="preserve">Although </w:t>
            </w:r>
            <w:proofErr w:type="spellStart"/>
            <w:r w:rsidRPr="00B646E7">
              <w:rPr>
                <w:sz w:val="24"/>
                <w:szCs w:val="24"/>
              </w:rPr>
              <w:t>Gridlink</w:t>
            </w:r>
            <w:proofErr w:type="spellEnd"/>
            <w:r w:rsidRPr="00B646E7">
              <w:rPr>
                <w:sz w:val="24"/>
                <w:szCs w:val="24"/>
              </w:rPr>
              <w:t xml:space="preserve"> does have 2 </w:t>
            </w:r>
            <w:proofErr w:type="spellStart"/>
            <w:r w:rsidRPr="00B646E7">
              <w:rPr>
                <w:sz w:val="24"/>
                <w:szCs w:val="24"/>
              </w:rPr>
              <w:t>seperate</w:t>
            </w:r>
            <w:proofErr w:type="spellEnd"/>
            <w:r w:rsidRPr="00B646E7">
              <w:rPr>
                <w:sz w:val="24"/>
                <w:szCs w:val="24"/>
              </w:rPr>
              <w:t xml:space="preserve"> incident response programs, they do not have an Operational Technology (OT)/Industrial Control System (ICS) specific incident response plan.</w:t>
            </w:r>
          </w:p>
        </w:tc>
      </w:tr>
      <w:tr w:rsidR="00D8439B" w:rsidRPr="00B646E7" w14:paraId="652B47DB" w14:textId="77777777" w:rsidTr="001A5FBF">
        <w:tc>
          <w:tcPr>
            <w:tcW w:w="2490" w:type="dxa"/>
            <w:shd w:val="clear" w:color="auto" w:fill="auto"/>
            <w:tcMar>
              <w:top w:w="100" w:type="dxa"/>
              <w:left w:w="100" w:type="dxa"/>
              <w:bottom w:w="100" w:type="dxa"/>
              <w:right w:w="100" w:type="dxa"/>
            </w:tcMar>
          </w:tcPr>
          <w:p w14:paraId="46E866BB" w14:textId="77777777" w:rsidR="00D8439B" w:rsidRPr="00B646E7" w:rsidRDefault="00D8439B" w:rsidP="001A5FBF">
            <w:pPr>
              <w:widowControl w:val="0"/>
              <w:spacing w:line="240" w:lineRule="auto"/>
              <w:rPr>
                <w:b/>
              </w:rPr>
            </w:pPr>
            <w:r w:rsidRPr="00B646E7">
              <w:t>I</w:t>
            </w:r>
            <w:r w:rsidRPr="00B646E7">
              <w:rPr>
                <w:b/>
              </w:rPr>
              <w:t xml:space="preserve">mpact </w:t>
            </w:r>
          </w:p>
        </w:tc>
        <w:tc>
          <w:tcPr>
            <w:tcW w:w="6870" w:type="dxa"/>
            <w:shd w:val="clear" w:color="auto" w:fill="auto"/>
            <w:tcMar>
              <w:top w:w="100" w:type="dxa"/>
              <w:left w:w="100" w:type="dxa"/>
              <w:bottom w:w="100" w:type="dxa"/>
              <w:right w:w="100" w:type="dxa"/>
            </w:tcMar>
          </w:tcPr>
          <w:p w14:paraId="5CB9F650" w14:textId="77777777" w:rsidR="00D8439B" w:rsidRPr="00B646E7" w:rsidRDefault="00D8439B" w:rsidP="001A5FBF">
            <w:pPr>
              <w:widowControl w:val="0"/>
              <w:spacing w:line="240" w:lineRule="auto"/>
            </w:pPr>
            <w:r w:rsidRPr="00B646E7">
              <w:rPr>
                <w:b/>
                <w:sz w:val="24"/>
                <w:szCs w:val="24"/>
              </w:rPr>
              <w:t>High</w:t>
            </w:r>
            <w:r w:rsidRPr="00B646E7">
              <w:rPr>
                <w:sz w:val="24"/>
                <w:szCs w:val="24"/>
              </w:rPr>
              <w:t xml:space="preserve">: As OT environments are very different from IT environments, organizations should have OT specific incident response plans to account for the complexities and operational necessities of responding in operational environments. Without a dedicated and harmonized incident response plan for OT, </w:t>
            </w:r>
            <w:proofErr w:type="spellStart"/>
            <w:r w:rsidRPr="00B646E7">
              <w:rPr>
                <w:sz w:val="24"/>
                <w:szCs w:val="24"/>
              </w:rPr>
              <w:t>Gridlink</w:t>
            </w:r>
            <w:proofErr w:type="spellEnd"/>
            <w:r w:rsidRPr="00B646E7">
              <w:rPr>
                <w:sz w:val="24"/>
                <w:szCs w:val="24"/>
              </w:rPr>
              <w:t xml:space="preserve"> may not be prepared to handle security incidents in this environment. Additionally, technology decisions in OT may not align with the necessities of incident response if a dedicated plan does not exist.</w:t>
            </w:r>
          </w:p>
        </w:tc>
      </w:tr>
      <w:tr w:rsidR="00D8439B" w:rsidRPr="00B646E7" w14:paraId="4229FF69" w14:textId="77777777" w:rsidTr="001A5FBF">
        <w:tc>
          <w:tcPr>
            <w:tcW w:w="2490" w:type="dxa"/>
            <w:shd w:val="clear" w:color="auto" w:fill="auto"/>
            <w:tcMar>
              <w:top w:w="100" w:type="dxa"/>
              <w:left w:w="100" w:type="dxa"/>
              <w:bottom w:w="100" w:type="dxa"/>
              <w:right w:w="100" w:type="dxa"/>
            </w:tcMar>
          </w:tcPr>
          <w:p w14:paraId="487092DF" w14:textId="77777777" w:rsidR="00D8439B" w:rsidRPr="00B646E7" w:rsidRDefault="00D8439B" w:rsidP="001A5FBF">
            <w:pPr>
              <w:widowControl w:val="0"/>
              <w:spacing w:line="240" w:lineRule="auto"/>
              <w:rPr>
                <w:b/>
              </w:rPr>
            </w:pPr>
            <w:r w:rsidRPr="00B646E7">
              <w:rPr>
                <w:b/>
              </w:rPr>
              <w:lastRenderedPageBreak/>
              <w:t>Probability</w:t>
            </w:r>
          </w:p>
        </w:tc>
        <w:tc>
          <w:tcPr>
            <w:tcW w:w="6870" w:type="dxa"/>
            <w:shd w:val="clear" w:color="auto" w:fill="auto"/>
            <w:tcMar>
              <w:top w:w="100" w:type="dxa"/>
              <w:left w:w="100" w:type="dxa"/>
              <w:bottom w:w="100" w:type="dxa"/>
              <w:right w:w="100" w:type="dxa"/>
            </w:tcMar>
          </w:tcPr>
          <w:p w14:paraId="21BF4796" w14:textId="528A2094" w:rsidR="00D8439B" w:rsidRPr="00B646E7" w:rsidRDefault="00D8439B" w:rsidP="001A5FBF">
            <w:pPr>
              <w:widowControl w:val="0"/>
              <w:spacing w:line="240" w:lineRule="auto"/>
            </w:pPr>
            <w:r w:rsidRPr="00B646E7">
              <w:rPr>
                <w:b/>
                <w:sz w:val="24"/>
                <w:szCs w:val="24"/>
              </w:rPr>
              <w:t>High</w:t>
            </w:r>
            <w:r w:rsidRPr="00B646E7">
              <w:rPr>
                <w:sz w:val="24"/>
                <w:szCs w:val="24"/>
              </w:rPr>
              <w:t>: Security incidents happen fairly regularly in both IT and OT incidents. Attacks against OT environments have become more common. In recent years high profile security incidents have occur</w:t>
            </w:r>
            <w:r w:rsidR="00A04FAF" w:rsidRPr="00B646E7">
              <w:rPr>
                <w:sz w:val="24"/>
                <w:szCs w:val="24"/>
              </w:rPr>
              <w:t>r</w:t>
            </w:r>
            <w:r w:rsidRPr="00B646E7">
              <w:rPr>
                <w:sz w:val="24"/>
                <w:szCs w:val="24"/>
              </w:rPr>
              <w:t xml:space="preserve">ed such as the ransomware attack against </w:t>
            </w:r>
            <w:hyperlink r:id="rId12">
              <w:r w:rsidRPr="00B646E7">
                <w:rPr>
                  <w:color w:val="1155CC"/>
                  <w:sz w:val="24"/>
                  <w:szCs w:val="24"/>
                  <w:u w:val="single"/>
                </w:rPr>
                <w:t>Colonial Pipeline</w:t>
              </w:r>
            </w:hyperlink>
            <w:r w:rsidRPr="00B646E7">
              <w:rPr>
                <w:sz w:val="24"/>
                <w:szCs w:val="24"/>
              </w:rPr>
              <w:t xml:space="preserve"> and the </w:t>
            </w:r>
            <w:hyperlink r:id="rId13">
              <w:r w:rsidRPr="00B646E7">
                <w:rPr>
                  <w:color w:val="1155CC"/>
                  <w:sz w:val="24"/>
                  <w:szCs w:val="24"/>
                  <w:u w:val="single"/>
                </w:rPr>
                <w:t>2015</w:t>
              </w:r>
            </w:hyperlink>
            <w:r w:rsidRPr="00B646E7">
              <w:rPr>
                <w:sz w:val="24"/>
                <w:szCs w:val="24"/>
              </w:rPr>
              <w:t xml:space="preserve"> and </w:t>
            </w:r>
            <w:hyperlink r:id="rId14">
              <w:r w:rsidRPr="00B646E7">
                <w:rPr>
                  <w:color w:val="1155CC"/>
                  <w:sz w:val="24"/>
                  <w:szCs w:val="24"/>
                  <w:u w:val="single"/>
                </w:rPr>
                <w:t>2016</w:t>
              </w:r>
            </w:hyperlink>
            <w:r w:rsidRPr="00B646E7">
              <w:rPr>
                <w:sz w:val="24"/>
                <w:szCs w:val="24"/>
              </w:rPr>
              <w:t xml:space="preserve"> attacks against Ukraine’s power grid.</w:t>
            </w:r>
          </w:p>
        </w:tc>
      </w:tr>
      <w:tr w:rsidR="00D8439B" w:rsidRPr="00B646E7" w14:paraId="5B8BC9E1" w14:textId="77777777" w:rsidTr="001A5FBF">
        <w:tc>
          <w:tcPr>
            <w:tcW w:w="2490" w:type="dxa"/>
            <w:shd w:val="clear" w:color="auto" w:fill="auto"/>
            <w:tcMar>
              <w:top w:w="100" w:type="dxa"/>
              <w:left w:w="100" w:type="dxa"/>
              <w:bottom w:w="100" w:type="dxa"/>
              <w:right w:w="100" w:type="dxa"/>
            </w:tcMar>
          </w:tcPr>
          <w:p w14:paraId="603848A4" w14:textId="77777777" w:rsidR="00D8439B" w:rsidRPr="00B646E7" w:rsidRDefault="00D8439B" w:rsidP="001A5FBF">
            <w:pPr>
              <w:widowControl w:val="0"/>
              <w:spacing w:line="240" w:lineRule="auto"/>
              <w:rPr>
                <w:b/>
              </w:rPr>
            </w:pPr>
            <w:r w:rsidRPr="00B646E7">
              <w:rPr>
                <w:b/>
              </w:rPr>
              <w:t>Recommendations</w:t>
            </w:r>
          </w:p>
        </w:tc>
        <w:tc>
          <w:tcPr>
            <w:tcW w:w="6870" w:type="dxa"/>
            <w:shd w:val="clear" w:color="auto" w:fill="auto"/>
            <w:tcMar>
              <w:top w:w="100" w:type="dxa"/>
              <w:left w:w="100" w:type="dxa"/>
              <w:bottom w:w="100" w:type="dxa"/>
              <w:right w:w="100" w:type="dxa"/>
            </w:tcMar>
          </w:tcPr>
          <w:p w14:paraId="6A47B230" w14:textId="77777777" w:rsidR="00D8439B" w:rsidRPr="00B646E7" w:rsidRDefault="00D8439B" w:rsidP="001A5FBF">
            <w:pPr>
              <w:widowControl w:val="0"/>
              <w:spacing w:line="240" w:lineRule="auto"/>
            </w:pPr>
            <w:r w:rsidRPr="00B646E7">
              <w:rPr>
                <w:sz w:val="24"/>
                <w:szCs w:val="24"/>
              </w:rPr>
              <w:t>A dedicated OT incident response program should be established. The plan should prioritize actions based on the potential for operational impact and how to position the system to operate through an attack so that it reduces the effect of the attack and the impact on the process under control.</w:t>
            </w:r>
          </w:p>
        </w:tc>
      </w:tr>
      <w:tr w:rsidR="00D8439B" w:rsidRPr="00B646E7" w14:paraId="0E0665C0" w14:textId="77777777" w:rsidTr="001A5FBF">
        <w:tc>
          <w:tcPr>
            <w:tcW w:w="2490" w:type="dxa"/>
            <w:shd w:val="clear" w:color="auto" w:fill="auto"/>
            <w:tcMar>
              <w:top w:w="100" w:type="dxa"/>
              <w:left w:w="100" w:type="dxa"/>
              <w:bottom w:w="100" w:type="dxa"/>
              <w:right w:w="100" w:type="dxa"/>
            </w:tcMar>
          </w:tcPr>
          <w:p w14:paraId="1CCCB2E7" w14:textId="77777777" w:rsidR="00D8439B" w:rsidRPr="00B646E7" w:rsidRDefault="00D8439B" w:rsidP="001A5FBF">
            <w:pPr>
              <w:widowControl w:val="0"/>
              <w:spacing w:line="240" w:lineRule="auto"/>
              <w:rPr>
                <w:b/>
              </w:rPr>
            </w:pPr>
            <w:r w:rsidRPr="00B646E7">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73F80C8D" w14:textId="77777777" w:rsidR="00D8439B" w:rsidRPr="00B646E7" w:rsidRDefault="00D8439B" w:rsidP="001A5FBF">
            <w:pPr>
              <w:widowControl w:val="0"/>
              <w:spacing w:line="240" w:lineRule="auto"/>
            </w:pPr>
            <w:hyperlink r:id="rId15">
              <w:r w:rsidRPr="00B646E7">
                <w:rPr>
                  <w:color w:val="1155CC"/>
                  <w:sz w:val="24"/>
                  <w:szCs w:val="24"/>
                  <w:u w:val="single"/>
                </w:rPr>
                <w:t>Section 3.3.8 Develop an Incident Response Capability</w:t>
              </w:r>
            </w:hyperlink>
          </w:p>
        </w:tc>
      </w:tr>
    </w:tbl>
    <w:p w14:paraId="7507347D" w14:textId="77777777" w:rsidR="00D8439B" w:rsidRPr="00B646E7" w:rsidRDefault="00D8439B" w:rsidP="00D8439B"/>
    <w:p w14:paraId="778E88DF" w14:textId="77777777" w:rsidR="00D8439B" w:rsidRPr="00B646E7" w:rsidRDefault="00D8439B" w:rsidP="00D8439B"/>
    <w:p w14:paraId="5E2563A0" w14:textId="7C30379C" w:rsidR="0012747B" w:rsidRPr="00B646E7" w:rsidRDefault="0012747B" w:rsidP="0012747B">
      <w:pPr>
        <w:pStyle w:val="Heading3"/>
      </w:pPr>
      <w:r w:rsidRPr="00B646E7">
        <w:rPr>
          <w:b/>
          <w:color w:val="000000"/>
        </w:rPr>
        <w:t xml:space="preserve">M-01: Lack of Security Hardening of </w:t>
      </w:r>
      <w:r w:rsidR="00386FB3" w:rsidRPr="00B646E7">
        <w:rPr>
          <w:b/>
          <w:color w:val="000000"/>
        </w:rPr>
        <w:t>Workstations and Servers</w:t>
      </w:r>
    </w:p>
    <w:p w14:paraId="5B6BD8F9" w14:textId="77777777" w:rsidR="0012747B" w:rsidRPr="00B646E7" w:rsidRDefault="0012747B" w:rsidP="0012747B">
      <w:pPr>
        <w:rPr>
          <w:color w:val="C64500"/>
        </w:rPr>
      </w:pPr>
    </w:p>
    <w:p w14:paraId="6B7C5E04" w14:textId="77777777" w:rsidR="00017D5A" w:rsidRPr="00B646E7" w:rsidRDefault="00017D5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017D5A" w:rsidRPr="00B646E7" w14:paraId="265A5624" w14:textId="77777777" w:rsidTr="00D8439B">
        <w:tc>
          <w:tcPr>
            <w:tcW w:w="2490" w:type="dxa"/>
            <w:shd w:val="clear" w:color="auto" w:fill="FFFF00"/>
            <w:tcMar>
              <w:top w:w="100" w:type="dxa"/>
              <w:left w:w="100" w:type="dxa"/>
              <w:bottom w:w="100" w:type="dxa"/>
              <w:right w:w="100" w:type="dxa"/>
            </w:tcMar>
          </w:tcPr>
          <w:p w14:paraId="7FB1293D" w14:textId="26C29E3F" w:rsidR="00CB0667" w:rsidRPr="00CB0667" w:rsidRDefault="00CB0667">
            <w:pPr>
              <w:widowControl w:val="0"/>
              <w:spacing w:line="240" w:lineRule="auto"/>
              <w:rPr>
                <w:b/>
              </w:rPr>
            </w:pPr>
            <w:r w:rsidRPr="00CB0667">
              <w:rPr>
                <w:b/>
              </w:rPr>
              <w:t>MED</w:t>
            </w:r>
            <w:r>
              <w:rPr>
                <w:b/>
              </w:rPr>
              <w:t>IUM</w:t>
            </w:r>
          </w:p>
          <w:p w14:paraId="1D2FA548" w14:textId="39515185" w:rsidR="00017D5A" w:rsidRPr="00B646E7" w:rsidRDefault="00000000">
            <w:pPr>
              <w:widowControl w:val="0"/>
              <w:spacing w:line="240" w:lineRule="auto"/>
              <w:rPr>
                <w:b/>
                <w:color w:val="FFFFFF"/>
              </w:rPr>
            </w:pPr>
            <w:r w:rsidRPr="00B646E7">
              <w:rPr>
                <w:b/>
                <w:color w:val="FFFFFF"/>
              </w:rPr>
              <w:t xml:space="preserve">Note level of impact and change </w:t>
            </w:r>
            <w:proofErr w:type="spellStart"/>
            <w:r w:rsidRPr="00B646E7">
              <w:rPr>
                <w:b/>
                <w:color w:val="FFFFFF"/>
              </w:rPr>
              <w:t>colour</w:t>
            </w:r>
            <w:proofErr w:type="spellEnd"/>
            <w:r w:rsidRPr="00B646E7">
              <w:rPr>
                <w:b/>
                <w:color w:val="FFFFFF"/>
              </w:rPr>
              <w:t xml:space="preserve"> of this cell as appropriate (red or yellow)</w:t>
            </w:r>
          </w:p>
        </w:tc>
        <w:tc>
          <w:tcPr>
            <w:tcW w:w="6870" w:type="dxa"/>
            <w:shd w:val="clear" w:color="auto" w:fill="auto"/>
            <w:tcMar>
              <w:top w:w="100" w:type="dxa"/>
              <w:left w:w="100" w:type="dxa"/>
              <w:bottom w:w="100" w:type="dxa"/>
              <w:right w:w="100" w:type="dxa"/>
            </w:tcMar>
          </w:tcPr>
          <w:p w14:paraId="47E48F4D" w14:textId="27DBB387" w:rsidR="00017D5A" w:rsidRPr="00B646E7" w:rsidRDefault="0012747B">
            <w:pPr>
              <w:widowControl w:val="0"/>
              <w:spacing w:line="240" w:lineRule="auto"/>
              <w:rPr>
                <w:b/>
              </w:rPr>
            </w:pPr>
            <w:r w:rsidRPr="00B646E7">
              <w:rPr>
                <w:b/>
                <w:sz w:val="24"/>
                <w:szCs w:val="24"/>
              </w:rPr>
              <w:t xml:space="preserve">Lack of Security Hardening of </w:t>
            </w:r>
            <w:r w:rsidR="00386FB3" w:rsidRPr="00B646E7">
              <w:rPr>
                <w:b/>
                <w:sz w:val="24"/>
                <w:szCs w:val="24"/>
              </w:rPr>
              <w:t>Workstations and Servers</w:t>
            </w:r>
          </w:p>
        </w:tc>
      </w:tr>
      <w:tr w:rsidR="00017D5A" w:rsidRPr="00B646E7" w14:paraId="59849BD6" w14:textId="77777777">
        <w:tc>
          <w:tcPr>
            <w:tcW w:w="2490" w:type="dxa"/>
            <w:shd w:val="clear" w:color="auto" w:fill="auto"/>
            <w:tcMar>
              <w:top w:w="100" w:type="dxa"/>
              <w:left w:w="100" w:type="dxa"/>
              <w:bottom w:w="100" w:type="dxa"/>
              <w:right w:w="100" w:type="dxa"/>
            </w:tcMar>
          </w:tcPr>
          <w:p w14:paraId="72A75C65" w14:textId="77777777" w:rsidR="00017D5A" w:rsidRPr="00B646E7" w:rsidRDefault="00000000">
            <w:pPr>
              <w:widowControl w:val="0"/>
              <w:spacing w:line="240" w:lineRule="auto"/>
              <w:rPr>
                <w:b/>
              </w:rPr>
            </w:pPr>
            <w:r w:rsidRPr="00B646E7">
              <w:rPr>
                <w:b/>
              </w:rPr>
              <w:t>Description</w:t>
            </w:r>
          </w:p>
        </w:tc>
        <w:tc>
          <w:tcPr>
            <w:tcW w:w="6870" w:type="dxa"/>
            <w:shd w:val="clear" w:color="auto" w:fill="auto"/>
            <w:tcMar>
              <w:top w:w="100" w:type="dxa"/>
              <w:left w:w="100" w:type="dxa"/>
              <w:bottom w:w="100" w:type="dxa"/>
              <w:right w:w="100" w:type="dxa"/>
            </w:tcMar>
          </w:tcPr>
          <w:p w14:paraId="19908D2C" w14:textId="52A1CF39" w:rsidR="00017D5A" w:rsidRPr="00B646E7" w:rsidRDefault="00386FB3">
            <w:pPr>
              <w:widowControl w:val="0"/>
              <w:spacing w:line="240" w:lineRule="auto"/>
            </w:pPr>
            <w:r w:rsidRPr="00B646E7">
              <w:rPr>
                <w:sz w:val="24"/>
                <w:szCs w:val="24"/>
              </w:rPr>
              <w:t xml:space="preserve">During the workshop, it was revealed that </w:t>
            </w:r>
            <w:proofErr w:type="spellStart"/>
            <w:r w:rsidRPr="00B646E7">
              <w:rPr>
                <w:sz w:val="24"/>
                <w:szCs w:val="24"/>
              </w:rPr>
              <w:t>Gridlink</w:t>
            </w:r>
            <w:proofErr w:type="spellEnd"/>
            <w:r w:rsidRPr="00B646E7">
              <w:rPr>
                <w:sz w:val="24"/>
                <w:szCs w:val="24"/>
              </w:rPr>
              <w:t xml:space="preserve"> OT teams generally follow industry guidance such as the Center for Internet Security’s (CIS) Benchmarks to harden servers and other devices. One exception that was noted was the network team is not applying hardening processes </w:t>
            </w:r>
            <w:r w:rsidRPr="00B646E7">
              <w:rPr>
                <w:sz w:val="24"/>
                <w:szCs w:val="24"/>
              </w:rPr>
              <w:t xml:space="preserve">workstations and servers </w:t>
            </w:r>
            <w:r w:rsidRPr="00B646E7">
              <w:rPr>
                <w:sz w:val="24"/>
                <w:szCs w:val="24"/>
              </w:rPr>
              <w:t>in the OT environment</w:t>
            </w:r>
            <w:r w:rsidRPr="00B646E7">
              <w:rPr>
                <w:sz w:val="24"/>
                <w:szCs w:val="24"/>
              </w:rPr>
              <w:t>.</w:t>
            </w:r>
          </w:p>
        </w:tc>
      </w:tr>
      <w:tr w:rsidR="00017D5A" w:rsidRPr="00B646E7" w14:paraId="5783C12B" w14:textId="77777777">
        <w:tc>
          <w:tcPr>
            <w:tcW w:w="2490" w:type="dxa"/>
            <w:shd w:val="clear" w:color="auto" w:fill="auto"/>
            <w:tcMar>
              <w:top w:w="100" w:type="dxa"/>
              <w:left w:w="100" w:type="dxa"/>
              <w:bottom w:w="100" w:type="dxa"/>
              <w:right w:w="100" w:type="dxa"/>
            </w:tcMar>
          </w:tcPr>
          <w:p w14:paraId="4F5B4C30" w14:textId="77777777" w:rsidR="00017D5A" w:rsidRPr="00B646E7" w:rsidRDefault="00000000">
            <w:pPr>
              <w:widowControl w:val="0"/>
              <w:spacing w:line="240" w:lineRule="auto"/>
              <w:rPr>
                <w:b/>
              </w:rPr>
            </w:pPr>
            <w:r w:rsidRPr="00B646E7">
              <w:t>I</w:t>
            </w:r>
            <w:r w:rsidRPr="00B646E7">
              <w:rPr>
                <w:b/>
              </w:rPr>
              <w:t xml:space="preserve">mpact </w:t>
            </w:r>
          </w:p>
        </w:tc>
        <w:tc>
          <w:tcPr>
            <w:tcW w:w="6870" w:type="dxa"/>
            <w:shd w:val="clear" w:color="auto" w:fill="auto"/>
            <w:tcMar>
              <w:top w:w="100" w:type="dxa"/>
              <w:left w:w="100" w:type="dxa"/>
              <w:bottom w:w="100" w:type="dxa"/>
              <w:right w:w="100" w:type="dxa"/>
            </w:tcMar>
          </w:tcPr>
          <w:p w14:paraId="7C86B968" w14:textId="0623718E" w:rsidR="00017D5A" w:rsidRPr="00B646E7" w:rsidRDefault="00D97363">
            <w:pPr>
              <w:widowControl w:val="0"/>
              <w:spacing w:line="240" w:lineRule="auto"/>
            </w:pPr>
            <w:r w:rsidRPr="00B646E7">
              <w:rPr>
                <w:b/>
                <w:sz w:val="24"/>
                <w:szCs w:val="24"/>
              </w:rPr>
              <w:t>High</w:t>
            </w:r>
            <w:r w:rsidRPr="00B646E7">
              <w:rPr>
                <w:sz w:val="24"/>
                <w:szCs w:val="24"/>
              </w:rPr>
              <w:t xml:space="preserve">: The impact from not hardening </w:t>
            </w:r>
            <w:r w:rsidRPr="00B646E7">
              <w:rPr>
                <w:sz w:val="24"/>
                <w:szCs w:val="24"/>
              </w:rPr>
              <w:t>workstations and servers</w:t>
            </w:r>
            <w:r w:rsidRPr="00B646E7">
              <w:rPr>
                <w:sz w:val="24"/>
                <w:szCs w:val="24"/>
              </w:rPr>
              <w:t xml:space="preserve"> in the OT environment could be high</w:t>
            </w:r>
            <w:r w:rsidRPr="00B646E7">
              <w:rPr>
                <w:sz w:val="24"/>
                <w:szCs w:val="24"/>
              </w:rPr>
              <w:t xml:space="preserve">. </w:t>
            </w:r>
            <w:proofErr w:type="spellStart"/>
            <w:r w:rsidRPr="00B646E7">
              <w:rPr>
                <w:sz w:val="24"/>
                <w:szCs w:val="24"/>
              </w:rPr>
              <w:t>Gridlink’s</w:t>
            </w:r>
            <w:proofErr w:type="spellEnd"/>
            <w:r w:rsidRPr="00B646E7">
              <w:rPr>
                <w:sz w:val="24"/>
                <w:szCs w:val="24"/>
              </w:rPr>
              <w:t xml:space="preserve"> </w:t>
            </w:r>
            <w:r w:rsidRPr="00B646E7">
              <w:rPr>
                <w:sz w:val="24"/>
                <w:szCs w:val="24"/>
              </w:rPr>
              <w:t>communication infrastructure</w:t>
            </w:r>
            <w:r w:rsidRPr="00B646E7">
              <w:rPr>
                <w:sz w:val="24"/>
                <w:szCs w:val="24"/>
              </w:rPr>
              <w:t xml:space="preserve"> depends on the accurate server to workstation relationship</w:t>
            </w:r>
            <w:r w:rsidRPr="00B646E7">
              <w:rPr>
                <w:sz w:val="24"/>
                <w:szCs w:val="24"/>
              </w:rPr>
              <w:t xml:space="preserve">. If these types of devices are not securely configured or are left in their default configuration, they can become prime targets for attackers. This could result in </w:t>
            </w:r>
            <w:r w:rsidRPr="00B646E7">
              <w:rPr>
                <w:sz w:val="24"/>
                <w:szCs w:val="24"/>
              </w:rPr>
              <w:t xml:space="preserve">increased vulnerability, </w:t>
            </w:r>
            <w:r w:rsidRPr="00B646E7">
              <w:rPr>
                <w:sz w:val="24"/>
                <w:szCs w:val="24"/>
              </w:rPr>
              <w:t xml:space="preserve">data breaches, </w:t>
            </w:r>
            <w:r w:rsidRPr="00B646E7">
              <w:rPr>
                <w:sz w:val="24"/>
                <w:szCs w:val="24"/>
              </w:rPr>
              <w:t>system downtime</w:t>
            </w:r>
            <w:r w:rsidRPr="00B646E7">
              <w:rPr>
                <w:sz w:val="24"/>
                <w:szCs w:val="24"/>
              </w:rPr>
              <w:t xml:space="preserve"> or compliance violations.</w:t>
            </w:r>
          </w:p>
        </w:tc>
      </w:tr>
      <w:tr w:rsidR="00D97363" w:rsidRPr="00B646E7" w14:paraId="6FFC081B" w14:textId="77777777">
        <w:tc>
          <w:tcPr>
            <w:tcW w:w="2490" w:type="dxa"/>
            <w:shd w:val="clear" w:color="auto" w:fill="auto"/>
            <w:tcMar>
              <w:top w:w="100" w:type="dxa"/>
              <w:left w:w="100" w:type="dxa"/>
              <w:bottom w:w="100" w:type="dxa"/>
              <w:right w:w="100" w:type="dxa"/>
            </w:tcMar>
          </w:tcPr>
          <w:p w14:paraId="74966828" w14:textId="77777777" w:rsidR="00D97363" w:rsidRPr="00B646E7" w:rsidRDefault="00D97363" w:rsidP="00D97363">
            <w:pPr>
              <w:widowControl w:val="0"/>
              <w:spacing w:line="240" w:lineRule="auto"/>
              <w:rPr>
                <w:b/>
              </w:rPr>
            </w:pPr>
            <w:r w:rsidRPr="00B646E7">
              <w:rPr>
                <w:b/>
              </w:rPr>
              <w:t>Probability</w:t>
            </w:r>
          </w:p>
        </w:tc>
        <w:tc>
          <w:tcPr>
            <w:tcW w:w="6870" w:type="dxa"/>
            <w:shd w:val="clear" w:color="auto" w:fill="auto"/>
            <w:tcMar>
              <w:top w:w="100" w:type="dxa"/>
              <w:left w:w="100" w:type="dxa"/>
              <w:bottom w:w="100" w:type="dxa"/>
              <w:right w:w="100" w:type="dxa"/>
            </w:tcMar>
          </w:tcPr>
          <w:p w14:paraId="4926C90E" w14:textId="3E621406" w:rsidR="00D97363" w:rsidRPr="00B646E7" w:rsidRDefault="00D97363" w:rsidP="00D97363">
            <w:pPr>
              <w:widowControl w:val="0"/>
              <w:spacing w:line="240" w:lineRule="auto"/>
            </w:pPr>
            <w:r w:rsidRPr="00B646E7">
              <w:rPr>
                <w:b/>
                <w:sz w:val="24"/>
                <w:szCs w:val="24"/>
              </w:rPr>
              <w:t>Low</w:t>
            </w:r>
            <w:r w:rsidRPr="00B646E7">
              <w:rPr>
                <w:sz w:val="24"/>
                <w:szCs w:val="24"/>
              </w:rPr>
              <w:t xml:space="preserve">: As the </w:t>
            </w:r>
            <w:r w:rsidRPr="00B646E7">
              <w:rPr>
                <w:sz w:val="24"/>
                <w:szCs w:val="24"/>
              </w:rPr>
              <w:t>workstations and servers</w:t>
            </w:r>
            <w:r w:rsidRPr="00B646E7">
              <w:rPr>
                <w:sz w:val="24"/>
                <w:szCs w:val="24"/>
              </w:rPr>
              <w:t xml:space="preserve"> are scanned for </w:t>
            </w:r>
            <w:r w:rsidRPr="00B646E7">
              <w:rPr>
                <w:sz w:val="24"/>
                <w:szCs w:val="24"/>
              </w:rPr>
              <w:lastRenderedPageBreak/>
              <w:t>vulnerabilities regularly and the network team applies patches to address vulnerabilities on a regular basis the probability of this finding being compromised is relatively low.</w:t>
            </w:r>
          </w:p>
        </w:tc>
      </w:tr>
      <w:tr w:rsidR="00D97363" w:rsidRPr="00B646E7" w14:paraId="1C8AA6C5" w14:textId="77777777">
        <w:tc>
          <w:tcPr>
            <w:tcW w:w="2490" w:type="dxa"/>
            <w:shd w:val="clear" w:color="auto" w:fill="auto"/>
            <w:tcMar>
              <w:top w:w="100" w:type="dxa"/>
              <w:left w:w="100" w:type="dxa"/>
              <w:bottom w:w="100" w:type="dxa"/>
              <w:right w:w="100" w:type="dxa"/>
            </w:tcMar>
          </w:tcPr>
          <w:p w14:paraId="32CFF4D6" w14:textId="77777777" w:rsidR="00D97363" w:rsidRPr="00B646E7" w:rsidRDefault="00D97363" w:rsidP="00D97363">
            <w:pPr>
              <w:widowControl w:val="0"/>
              <w:spacing w:line="240" w:lineRule="auto"/>
              <w:rPr>
                <w:b/>
              </w:rPr>
            </w:pPr>
            <w:r w:rsidRPr="00B646E7">
              <w:rPr>
                <w:b/>
              </w:rPr>
              <w:lastRenderedPageBreak/>
              <w:t>Recommendations</w:t>
            </w:r>
          </w:p>
        </w:tc>
        <w:tc>
          <w:tcPr>
            <w:tcW w:w="6870" w:type="dxa"/>
            <w:shd w:val="clear" w:color="auto" w:fill="auto"/>
            <w:tcMar>
              <w:top w:w="100" w:type="dxa"/>
              <w:left w:w="100" w:type="dxa"/>
              <w:bottom w:w="100" w:type="dxa"/>
              <w:right w:w="100" w:type="dxa"/>
            </w:tcMar>
          </w:tcPr>
          <w:p w14:paraId="6EF0877D" w14:textId="2EDC0429" w:rsidR="00D97363" w:rsidRPr="00B646E7" w:rsidRDefault="00D97363" w:rsidP="00D97363">
            <w:pPr>
              <w:widowControl w:val="0"/>
              <w:spacing w:line="240" w:lineRule="auto"/>
            </w:pPr>
            <w:proofErr w:type="spellStart"/>
            <w:r w:rsidRPr="00B646E7">
              <w:rPr>
                <w:sz w:val="24"/>
                <w:szCs w:val="24"/>
              </w:rPr>
              <w:t>Gridlink’s</w:t>
            </w:r>
            <w:proofErr w:type="spellEnd"/>
            <w:r w:rsidRPr="00B646E7">
              <w:rPr>
                <w:sz w:val="24"/>
                <w:szCs w:val="24"/>
              </w:rPr>
              <w:t xml:space="preserve"> network team should look to adopt the Center for Internet Security’s Benchmarks or other hardening guidelines from organizations such as NIST to assist with hardening </w:t>
            </w:r>
            <w:r w:rsidR="00A65D9E" w:rsidRPr="00B646E7">
              <w:rPr>
                <w:sz w:val="24"/>
                <w:szCs w:val="24"/>
              </w:rPr>
              <w:t>workstations and servers</w:t>
            </w:r>
            <w:r w:rsidRPr="00B646E7">
              <w:rPr>
                <w:sz w:val="24"/>
                <w:szCs w:val="24"/>
              </w:rPr>
              <w:t>. If there are no benchmarks available, the network team should ask the manufacturers of the</w:t>
            </w:r>
            <w:r w:rsidR="00A65D9E" w:rsidRPr="00B646E7">
              <w:rPr>
                <w:sz w:val="24"/>
                <w:szCs w:val="24"/>
              </w:rPr>
              <w:t xml:space="preserve"> devices </w:t>
            </w:r>
            <w:r w:rsidRPr="00B646E7">
              <w:rPr>
                <w:sz w:val="24"/>
                <w:szCs w:val="24"/>
              </w:rPr>
              <w:t>they are using for hardening recommendations.</w:t>
            </w:r>
          </w:p>
        </w:tc>
      </w:tr>
      <w:tr w:rsidR="00D97363" w:rsidRPr="00B646E7" w14:paraId="42507246" w14:textId="77777777">
        <w:tc>
          <w:tcPr>
            <w:tcW w:w="2490" w:type="dxa"/>
            <w:shd w:val="clear" w:color="auto" w:fill="auto"/>
            <w:tcMar>
              <w:top w:w="100" w:type="dxa"/>
              <w:left w:w="100" w:type="dxa"/>
              <w:bottom w:w="100" w:type="dxa"/>
              <w:right w:w="100" w:type="dxa"/>
            </w:tcMar>
          </w:tcPr>
          <w:p w14:paraId="0E2C9DD3" w14:textId="77777777" w:rsidR="00D97363" w:rsidRPr="00B646E7" w:rsidRDefault="00D97363" w:rsidP="00D97363">
            <w:pPr>
              <w:widowControl w:val="0"/>
              <w:spacing w:line="240" w:lineRule="auto"/>
              <w:rPr>
                <w:b/>
              </w:rPr>
            </w:pPr>
            <w:r w:rsidRPr="00B646E7">
              <w:rPr>
                <w:b/>
                <w:sz w:val="23"/>
                <w:szCs w:val="23"/>
                <w:highlight w:val="white"/>
              </w:rPr>
              <w:t xml:space="preserve">NIST 800-82r3 Recommendations  </w:t>
            </w:r>
          </w:p>
        </w:tc>
        <w:tc>
          <w:tcPr>
            <w:tcW w:w="6870" w:type="dxa"/>
            <w:shd w:val="clear" w:color="auto" w:fill="auto"/>
            <w:tcMar>
              <w:top w:w="100" w:type="dxa"/>
              <w:left w:w="100" w:type="dxa"/>
              <w:bottom w:w="100" w:type="dxa"/>
              <w:right w:w="100" w:type="dxa"/>
            </w:tcMar>
          </w:tcPr>
          <w:p w14:paraId="60AF5B5A" w14:textId="74A84E8B" w:rsidR="00D97363" w:rsidRPr="00B646E7" w:rsidRDefault="00D97363" w:rsidP="00D97363">
            <w:pPr>
              <w:widowControl w:val="0"/>
              <w:spacing w:line="240" w:lineRule="auto"/>
            </w:pPr>
            <w:hyperlink r:id="rId16">
              <w:r w:rsidRPr="00B646E7">
                <w:rPr>
                  <w:color w:val="1155CC"/>
                  <w:sz w:val="24"/>
                  <w:szCs w:val="24"/>
                  <w:u w:val="single"/>
                </w:rPr>
                <w:t>Section 5.2.4 - Hardware Security</w:t>
              </w:r>
            </w:hyperlink>
          </w:p>
        </w:tc>
      </w:tr>
    </w:tbl>
    <w:p w14:paraId="2E3E75E0" w14:textId="77777777" w:rsidR="00017D5A" w:rsidRPr="00B646E7" w:rsidRDefault="00017D5A">
      <w:bookmarkStart w:id="10" w:name="_rm7j3ebkfgcb" w:colFirst="0" w:colLast="0"/>
      <w:bookmarkStart w:id="11" w:name="_8ddhcfnmt8q7" w:colFirst="0" w:colLast="0"/>
      <w:bookmarkEnd w:id="10"/>
      <w:bookmarkEnd w:id="11"/>
    </w:p>
    <w:p w14:paraId="60CF48B1" w14:textId="77777777" w:rsidR="00017D5A" w:rsidRPr="00B646E7" w:rsidRDefault="00000000">
      <w:pPr>
        <w:pStyle w:val="Heading2"/>
        <w:rPr>
          <w:rFonts w:ascii="Arial" w:hAnsi="Arial" w:cs="Arial"/>
        </w:rPr>
      </w:pPr>
      <w:bookmarkStart w:id="12" w:name="_jk8i0e5xrx9j" w:colFirst="0" w:colLast="0"/>
      <w:bookmarkStart w:id="13" w:name="_b4y6mcxyeqsv" w:colFirst="0" w:colLast="0"/>
      <w:bookmarkEnd w:id="12"/>
      <w:bookmarkEnd w:id="13"/>
      <w:r w:rsidRPr="00B646E7">
        <w:rPr>
          <w:rFonts w:ascii="Arial" w:hAnsi="Arial" w:cs="Arial"/>
        </w:rPr>
        <w:t>Prioritization of Findings</w:t>
      </w:r>
    </w:p>
    <w:p w14:paraId="5EA2B3AC" w14:textId="77777777" w:rsidR="00017D5A" w:rsidRPr="00B646E7" w:rsidRDefault="00017D5A"/>
    <w:p w14:paraId="22D3AE72" w14:textId="77777777" w:rsidR="00017D5A" w:rsidRPr="00B646E7" w:rsidRDefault="00017D5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05"/>
        <w:gridCol w:w="2535"/>
        <w:gridCol w:w="1740"/>
      </w:tblGrid>
      <w:tr w:rsidR="00017D5A" w:rsidRPr="00B646E7" w14:paraId="358BA4F5" w14:textId="77777777">
        <w:tc>
          <w:tcPr>
            <w:tcW w:w="2880" w:type="dxa"/>
            <w:shd w:val="clear" w:color="auto" w:fill="C9DAF8"/>
            <w:tcMar>
              <w:top w:w="100" w:type="dxa"/>
              <w:left w:w="100" w:type="dxa"/>
              <w:bottom w:w="100" w:type="dxa"/>
              <w:right w:w="100" w:type="dxa"/>
            </w:tcMar>
          </w:tcPr>
          <w:p w14:paraId="2DD8008A" w14:textId="77777777" w:rsidR="00017D5A" w:rsidRPr="00B646E7" w:rsidRDefault="00000000">
            <w:pPr>
              <w:widowControl w:val="0"/>
              <w:pBdr>
                <w:top w:val="nil"/>
                <w:left w:val="nil"/>
                <w:bottom w:val="nil"/>
                <w:right w:val="nil"/>
                <w:between w:val="nil"/>
              </w:pBdr>
              <w:spacing w:line="240" w:lineRule="auto"/>
              <w:rPr>
                <w:b/>
              </w:rPr>
            </w:pPr>
            <w:r w:rsidRPr="00B646E7">
              <w:rPr>
                <w:b/>
              </w:rPr>
              <w:t>Finding (in priority order)</w:t>
            </w:r>
          </w:p>
        </w:tc>
        <w:tc>
          <w:tcPr>
            <w:tcW w:w="2205" w:type="dxa"/>
            <w:shd w:val="clear" w:color="auto" w:fill="C9DAF8"/>
            <w:tcMar>
              <w:top w:w="100" w:type="dxa"/>
              <w:left w:w="100" w:type="dxa"/>
              <w:bottom w:w="100" w:type="dxa"/>
              <w:right w:w="100" w:type="dxa"/>
            </w:tcMar>
          </w:tcPr>
          <w:p w14:paraId="52997FA7" w14:textId="77777777" w:rsidR="00017D5A" w:rsidRPr="00B646E7" w:rsidRDefault="00000000">
            <w:pPr>
              <w:widowControl w:val="0"/>
              <w:pBdr>
                <w:top w:val="nil"/>
                <w:left w:val="nil"/>
                <w:bottom w:val="nil"/>
                <w:right w:val="nil"/>
                <w:between w:val="nil"/>
              </w:pBdr>
              <w:spacing w:line="240" w:lineRule="auto"/>
              <w:rPr>
                <w:b/>
              </w:rPr>
            </w:pPr>
            <w:r w:rsidRPr="00B646E7">
              <w:rPr>
                <w:b/>
              </w:rPr>
              <w:t>Risk Rating</w:t>
            </w:r>
          </w:p>
        </w:tc>
        <w:tc>
          <w:tcPr>
            <w:tcW w:w="2535" w:type="dxa"/>
            <w:shd w:val="clear" w:color="auto" w:fill="C9DAF8"/>
            <w:tcMar>
              <w:top w:w="100" w:type="dxa"/>
              <w:left w:w="100" w:type="dxa"/>
              <w:bottom w:w="100" w:type="dxa"/>
              <w:right w:w="100" w:type="dxa"/>
            </w:tcMar>
          </w:tcPr>
          <w:p w14:paraId="65C31B7B" w14:textId="77777777" w:rsidR="00017D5A" w:rsidRPr="00B646E7" w:rsidRDefault="00000000">
            <w:pPr>
              <w:widowControl w:val="0"/>
              <w:pBdr>
                <w:top w:val="nil"/>
                <w:left w:val="nil"/>
                <w:bottom w:val="nil"/>
                <w:right w:val="nil"/>
                <w:between w:val="nil"/>
              </w:pBdr>
              <w:spacing w:line="240" w:lineRule="auto"/>
              <w:rPr>
                <w:b/>
              </w:rPr>
            </w:pPr>
            <w:r w:rsidRPr="00B646E7">
              <w:rPr>
                <w:b/>
              </w:rPr>
              <w:t>Duration</w:t>
            </w:r>
          </w:p>
        </w:tc>
        <w:tc>
          <w:tcPr>
            <w:tcW w:w="1740" w:type="dxa"/>
            <w:shd w:val="clear" w:color="auto" w:fill="C9DAF8"/>
            <w:tcMar>
              <w:top w:w="100" w:type="dxa"/>
              <w:left w:w="100" w:type="dxa"/>
              <w:bottom w:w="100" w:type="dxa"/>
              <w:right w:w="100" w:type="dxa"/>
            </w:tcMar>
          </w:tcPr>
          <w:p w14:paraId="09023A85" w14:textId="77777777" w:rsidR="00017D5A" w:rsidRPr="00B646E7" w:rsidRDefault="00000000">
            <w:pPr>
              <w:widowControl w:val="0"/>
              <w:pBdr>
                <w:top w:val="nil"/>
                <w:left w:val="nil"/>
                <w:bottom w:val="nil"/>
                <w:right w:val="nil"/>
                <w:between w:val="nil"/>
              </w:pBdr>
              <w:spacing w:line="240" w:lineRule="auto"/>
              <w:rPr>
                <w:b/>
              </w:rPr>
            </w:pPr>
            <w:r w:rsidRPr="00B646E7">
              <w:rPr>
                <w:b/>
              </w:rPr>
              <w:t>Resources</w:t>
            </w:r>
          </w:p>
        </w:tc>
      </w:tr>
      <w:tr w:rsidR="00D8439B" w:rsidRPr="00B646E7" w14:paraId="479CBC76" w14:textId="77777777" w:rsidTr="00A04FAF">
        <w:tc>
          <w:tcPr>
            <w:tcW w:w="2880" w:type="dxa"/>
            <w:shd w:val="clear" w:color="auto" w:fill="auto"/>
            <w:tcMar>
              <w:top w:w="100" w:type="dxa"/>
              <w:left w:w="100" w:type="dxa"/>
              <w:bottom w:w="100" w:type="dxa"/>
              <w:right w:w="100" w:type="dxa"/>
            </w:tcMar>
          </w:tcPr>
          <w:p w14:paraId="49441E06" w14:textId="5CB4E0AB" w:rsidR="00D8439B" w:rsidRPr="00B646E7" w:rsidRDefault="00D8439B" w:rsidP="00D8439B">
            <w:pPr>
              <w:widowControl w:val="0"/>
              <w:pBdr>
                <w:top w:val="nil"/>
                <w:left w:val="nil"/>
                <w:bottom w:val="nil"/>
                <w:right w:val="nil"/>
                <w:between w:val="nil"/>
              </w:pBdr>
              <w:spacing w:line="240" w:lineRule="auto"/>
            </w:pPr>
            <w:r w:rsidRPr="00B646E7">
              <w:rPr>
                <w:b/>
              </w:rPr>
              <w:t>H-0</w:t>
            </w:r>
            <w:r w:rsidRPr="00B646E7">
              <w:rPr>
                <w:b/>
              </w:rPr>
              <w:t>1</w:t>
            </w:r>
            <w:r w:rsidRPr="00B646E7">
              <w:rPr>
                <w:b/>
              </w:rPr>
              <w:t>:</w:t>
            </w:r>
            <w:r w:rsidR="00C40AA4" w:rsidRPr="00B646E7">
              <w:rPr>
                <w:b/>
              </w:rPr>
              <w:t xml:space="preserve"> </w:t>
            </w:r>
            <w:r w:rsidRPr="00B646E7">
              <w:rPr>
                <w:b/>
              </w:rPr>
              <w:t>Single Factor Authentication</w:t>
            </w:r>
          </w:p>
        </w:tc>
        <w:tc>
          <w:tcPr>
            <w:tcW w:w="2205" w:type="dxa"/>
            <w:shd w:val="clear" w:color="auto" w:fill="E36C0A" w:themeFill="accent6" w:themeFillShade="BF"/>
            <w:tcMar>
              <w:top w:w="100" w:type="dxa"/>
              <w:left w:w="100" w:type="dxa"/>
              <w:bottom w:w="100" w:type="dxa"/>
              <w:right w:w="100" w:type="dxa"/>
            </w:tcMar>
          </w:tcPr>
          <w:p w14:paraId="5540AFE9" w14:textId="12F506DB" w:rsidR="00D8439B" w:rsidRPr="00B646E7" w:rsidRDefault="00A04FAF" w:rsidP="00D8439B">
            <w:pPr>
              <w:widowControl w:val="0"/>
              <w:pBdr>
                <w:top w:val="nil"/>
                <w:left w:val="nil"/>
                <w:bottom w:val="nil"/>
                <w:right w:val="nil"/>
                <w:between w:val="nil"/>
              </w:pBdr>
              <w:spacing w:line="240" w:lineRule="auto"/>
            </w:pPr>
            <w:r w:rsidRPr="00B646E7">
              <w:rPr>
                <w:b/>
              </w:rPr>
              <w:t>High</w:t>
            </w:r>
          </w:p>
        </w:tc>
        <w:tc>
          <w:tcPr>
            <w:tcW w:w="2535" w:type="dxa"/>
            <w:shd w:val="clear" w:color="auto" w:fill="auto"/>
            <w:tcMar>
              <w:top w:w="100" w:type="dxa"/>
              <w:left w:w="100" w:type="dxa"/>
              <w:bottom w:w="100" w:type="dxa"/>
              <w:right w:w="100" w:type="dxa"/>
            </w:tcMar>
          </w:tcPr>
          <w:p w14:paraId="2DA94E6B" w14:textId="4047093A" w:rsidR="00D8439B" w:rsidRPr="00B646E7" w:rsidRDefault="00D8439B" w:rsidP="00D8439B">
            <w:pPr>
              <w:widowControl w:val="0"/>
              <w:pBdr>
                <w:top w:val="nil"/>
                <w:left w:val="nil"/>
                <w:bottom w:val="nil"/>
                <w:right w:val="nil"/>
                <w:between w:val="nil"/>
              </w:pBdr>
              <w:spacing w:line="240" w:lineRule="auto"/>
            </w:pPr>
            <w:r w:rsidRPr="00B646E7">
              <w:rPr>
                <w:b/>
              </w:rPr>
              <w:t>Low</w:t>
            </w:r>
            <w:r w:rsidRPr="00B646E7">
              <w:t xml:space="preserve"> (less than 3 months)</w:t>
            </w:r>
          </w:p>
        </w:tc>
        <w:tc>
          <w:tcPr>
            <w:tcW w:w="1740" w:type="dxa"/>
            <w:shd w:val="clear" w:color="auto" w:fill="auto"/>
            <w:tcMar>
              <w:top w:w="100" w:type="dxa"/>
              <w:left w:w="100" w:type="dxa"/>
              <w:bottom w:w="100" w:type="dxa"/>
              <w:right w:w="100" w:type="dxa"/>
            </w:tcMar>
          </w:tcPr>
          <w:p w14:paraId="5332315E" w14:textId="0039D383" w:rsidR="00D8439B" w:rsidRPr="00B646E7" w:rsidRDefault="00D8439B" w:rsidP="00D8439B">
            <w:pPr>
              <w:widowControl w:val="0"/>
              <w:pBdr>
                <w:top w:val="nil"/>
                <w:left w:val="nil"/>
                <w:bottom w:val="nil"/>
                <w:right w:val="nil"/>
                <w:between w:val="nil"/>
              </w:pBdr>
              <w:spacing w:line="240" w:lineRule="auto"/>
            </w:pPr>
            <w:r w:rsidRPr="00B646E7">
              <w:rPr>
                <w:b/>
              </w:rPr>
              <w:t>Low</w:t>
            </w:r>
            <w:r w:rsidRPr="00B646E7">
              <w:t xml:space="preserve"> (1 resource)</w:t>
            </w:r>
          </w:p>
        </w:tc>
      </w:tr>
      <w:tr w:rsidR="00D8439B" w:rsidRPr="00B646E7" w14:paraId="49764FAB" w14:textId="77777777" w:rsidTr="00D8439B">
        <w:tc>
          <w:tcPr>
            <w:tcW w:w="2880" w:type="dxa"/>
            <w:shd w:val="clear" w:color="auto" w:fill="auto"/>
            <w:tcMar>
              <w:top w:w="100" w:type="dxa"/>
              <w:left w:w="100" w:type="dxa"/>
              <w:bottom w:w="100" w:type="dxa"/>
              <w:right w:w="100" w:type="dxa"/>
            </w:tcMar>
          </w:tcPr>
          <w:p w14:paraId="4D9E74D7" w14:textId="7AE16B3F" w:rsidR="00D8439B" w:rsidRPr="00B646E7" w:rsidRDefault="00D8439B" w:rsidP="00D8439B">
            <w:pPr>
              <w:widowControl w:val="0"/>
              <w:pBdr>
                <w:top w:val="nil"/>
                <w:left w:val="nil"/>
                <w:bottom w:val="nil"/>
                <w:right w:val="nil"/>
                <w:between w:val="nil"/>
              </w:pBdr>
              <w:spacing w:line="240" w:lineRule="auto"/>
              <w:rPr>
                <w:b/>
              </w:rPr>
            </w:pPr>
            <w:r w:rsidRPr="00B646E7">
              <w:rPr>
                <w:b/>
              </w:rPr>
              <w:t>H-02: Insufficient network segmentation</w:t>
            </w:r>
          </w:p>
        </w:tc>
        <w:tc>
          <w:tcPr>
            <w:tcW w:w="2205" w:type="dxa"/>
            <w:shd w:val="clear" w:color="auto" w:fill="E36C0A" w:themeFill="accent6" w:themeFillShade="BF"/>
            <w:tcMar>
              <w:top w:w="100" w:type="dxa"/>
              <w:left w:w="100" w:type="dxa"/>
              <w:bottom w:w="100" w:type="dxa"/>
              <w:right w:w="100" w:type="dxa"/>
            </w:tcMar>
          </w:tcPr>
          <w:p w14:paraId="52F54A06" w14:textId="34DC4EBE" w:rsidR="00D8439B" w:rsidRPr="00B646E7" w:rsidRDefault="00D8439B" w:rsidP="00D8439B">
            <w:pPr>
              <w:widowControl w:val="0"/>
              <w:pBdr>
                <w:top w:val="nil"/>
                <w:left w:val="nil"/>
                <w:bottom w:val="nil"/>
                <w:right w:val="nil"/>
                <w:between w:val="nil"/>
              </w:pBdr>
              <w:spacing w:line="240" w:lineRule="auto"/>
              <w:rPr>
                <w:b/>
              </w:rPr>
            </w:pPr>
            <w:r w:rsidRPr="00B646E7">
              <w:rPr>
                <w:b/>
              </w:rPr>
              <w:t>High</w:t>
            </w:r>
          </w:p>
        </w:tc>
        <w:tc>
          <w:tcPr>
            <w:tcW w:w="2535" w:type="dxa"/>
            <w:shd w:val="clear" w:color="auto" w:fill="auto"/>
            <w:tcMar>
              <w:top w:w="100" w:type="dxa"/>
              <w:left w:w="100" w:type="dxa"/>
              <w:bottom w:w="100" w:type="dxa"/>
              <w:right w:w="100" w:type="dxa"/>
            </w:tcMar>
          </w:tcPr>
          <w:p w14:paraId="2725B3EE" w14:textId="02C5966F" w:rsidR="00D8439B" w:rsidRPr="00B646E7" w:rsidRDefault="00D8439B" w:rsidP="00D8439B">
            <w:pPr>
              <w:widowControl w:val="0"/>
              <w:pBdr>
                <w:top w:val="nil"/>
                <w:left w:val="nil"/>
                <w:bottom w:val="nil"/>
                <w:right w:val="nil"/>
                <w:between w:val="nil"/>
              </w:pBdr>
              <w:spacing w:line="240" w:lineRule="auto"/>
              <w:rPr>
                <w:b/>
              </w:rPr>
            </w:pPr>
            <w:r w:rsidRPr="00B646E7">
              <w:rPr>
                <w:b/>
              </w:rPr>
              <w:t>High</w:t>
            </w:r>
            <w:r w:rsidRPr="00B646E7">
              <w:t xml:space="preserve"> (6+ months)</w:t>
            </w:r>
          </w:p>
        </w:tc>
        <w:tc>
          <w:tcPr>
            <w:tcW w:w="1740" w:type="dxa"/>
            <w:shd w:val="clear" w:color="auto" w:fill="auto"/>
            <w:tcMar>
              <w:top w:w="100" w:type="dxa"/>
              <w:left w:w="100" w:type="dxa"/>
              <w:bottom w:w="100" w:type="dxa"/>
              <w:right w:w="100" w:type="dxa"/>
            </w:tcMar>
          </w:tcPr>
          <w:p w14:paraId="6C746C94" w14:textId="7128D7C5" w:rsidR="00D8439B" w:rsidRPr="00B646E7" w:rsidRDefault="00D8439B" w:rsidP="00D8439B">
            <w:pPr>
              <w:widowControl w:val="0"/>
              <w:pBdr>
                <w:top w:val="nil"/>
                <w:left w:val="nil"/>
                <w:bottom w:val="nil"/>
                <w:right w:val="nil"/>
                <w:between w:val="nil"/>
              </w:pBdr>
              <w:spacing w:line="240" w:lineRule="auto"/>
              <w:rPr>
                <w:b/>
              </w:rPr>
            </w:pPr>
            <w:r w:rsidRPr="00B646E7">
              <w:rPr>
                <w:b/>
              </w:rPr>
              <w:t xml:space="preserve">High </w:t>
            </w:r>
            <w:r w:rsidRPr="00B646E7">
              <w:t>(3+ resources)</w:t>
            </w:r>
          </w:p>
        </w:tc>
      </w:tr>
      <w:tr w:rsidR="00D8439B" w:rsidRPr="00B646E7" w14:paraId="7A6AE2E1" w14:textId="77777777" w:rsidTr="00D8439B">
        <w:tc>
          <w:tcPr>
            <w:tcW w:w="2880" w:type="dxa"/>
            <w:shd w:val="clear" w:color="auto" w:fill="auto"/>
            <w:tcMar>
              <w:top w:w="100" w:type="dxa"/>
              <w:left w:w="100" w:type="dxa"/>
              <w:bottom w:w="100" w:type="dxa"/>
              <w:right w:w="100" w:type="dxa"/>
            </w:tcMar>
          </w:tcPr>
          <w:p w14:paraId="62F6E87C" w14:textId="25BE470E" w:rsidR="00D8439B" w:rsidRPr="00B646E7" w:rsidRDefault="00D8439B" w:rsidP="00D8439B">
            <w:pPr>
              <w:widowControl w:val="0"/>
              <w:pBdr>
                <w:top w:val="nil"/>
                <w:left w:val="nil"/>
                <w:bottom w:val="nil"/>
                <w:right w:val="nil"/>
                <w:between w:val="nil"/>
              </w:pBdr>
              <w:spacing w:line="240" w:lineRule="auto"/>
            </w:pPr>
            <w:r w:rsidRPr="00B646E7">
              <w:rPr>
                <w:b/>
              </w:rPr>
              <w:t>H-0</w:t>
            </w:r>
            <w:r w:rsidRPr="00B646E7">
              <w:rPr>
                <w:b/>
              </w:rPr>
              <w:t>3</w:t>
            </w:r>
            <w:r w:rsidRPr="00B646E7">
              <w:rPr>
                <w:b/>
              </w:rPr>
              <w:t>: No Operational Technology Specific Incident Response Plan</w:t>
            </w:r>
          </w:p>
        </w:tc>
        <w:tc>
          <w:tcPr>
            <w:tcW w:w="2205" w:type="dxa"/>
            <w:shd w:val="clear" w:color="auto" w:fill="E36C0A" w:themeFill="accent6" w:themeFillShade="BF"/>
            <w:tcMar>
              <w:top w:w="100" w:type="dxa"/>
              <w:left w:w="100" w:type="dxa"/>
              <w:bottom w:w="100" w:type="dxa"/>
              <w:right w:w="100" w:type="dxa"/>
            </w:tcMar>
          </w:tcPr>
          <w:p w14:paraId="3541D349" w14:textId="4573E91C" w:rsidR="00D8439B" w:rsidRPr="00B646E7" w:rsidRDefault="00D8439B" w:rsidP="00D8439B">
            <w:pPr>
              <w:widowControl w:val="0"/>
              <w:pBdr>
                <w:top w:val="nil"/>
                <w:left w:val="nil"/>
                <w:bottom w:val="nil"/>
                <w:right w:val="nil"/>
                <w:between w:val="nil"/>
              </w:pBdr>
              <w:spacing w:line="240" w:lineRule="auto"/>
            </w:pPr>
            <w:r w:rsidRPr="00B646E7">
              <w:rPr>
                <w:b/>
              </w:rPr>
              <w:t>High</w:t>
            </w:r>
          </w:p>
        </w:tc>
        <w:tc>
          <w:tcPr>
            <w:tcW w:w="2535" w:type="dxa"/>
            <w:shd w:val="clear" w:color="auto" w:fill="auto"/>
            <w:tcMar>
              <w:top w:w="100" w:type="dxa"/>
              <w:left w:w="100" w:type="dxa"/>
              <w:bottom w:w="100" w:type="dxa"/>
              <w:right w:w="100" w:type="dxa"/>
            </w:tcMar>
          </w:tcPr>
          <w:p w14:paraId="3953631F" w14:textId="0AC2AA92" w:rsidR="00D8439B" w:rsidRPr="00B646E7" w:rsidRDefault="00D8439B" w:rsidP="00D8439B">
            <w:pPr>
              <w:widowControl w:val="0"/>
              <w:pBdr>
                <w:top w:val="nil"/>
                <w:left w:val="nil"/>
                <w:bottom w:val="nil"/>
                <w:right w:val="nil"/>
                <w:between w:val="nil"/>
              </w:pBdr>
              <w:spacing w:line="240" w:lineRule="auto"/>
            </w:pPr>
            <w:r w:rsidRPr="00B646E7">
              <w:rPr>
                <w:b/>
              </w:rPr>
              <w:t>Medium</w:t>
            </w:r>
            <w:r w:rsidRPr="00B646E7">
              <w:t xml:space="preserve"> (3-6 months)</w:t>
            </w:r>
          </w:p>
        </w:tc>
        <w:tc>
          <w:tcPr>
            <w:tcW w:w="1740" w:type="dxa"/>
            <w:shd w:val="clear" w:color="auto" w:fill="auto"/>
            <w:tcMar>
              <w:top w:w="100" w:type="dxa"/>
              <w:left w:w="100" w:type="dxa"/>
              <w:bottom w:w="100" w:type="dxa"/>
              <w:right w:w="100" w:type="dxa"/>
            </w:tcMar>
          </w:tcPr>
          <w:p w14:paraId="4F0E80AA" w14:textId="69166B45" w:rsidR="00D8439B" w:rsidRPr="00B646E7" w:rsidRDefault="00D8439B" w:rsidP="00D8439B">
            <w:pPr>
              <w:widowControl w:val="0"/>
              <w:pBdr>
                <w:top w:val="nil"/>
                <w:left w:val="nil"/>
                <w:bottom w:val="nil"/>
                <w:right w:val="nil"/>
                <w:between w:val="nil"/>
              </w:pBdr>
              <w:spacing w:line="240" w:lineRule="auto"/>
            </w:pPr>
            <w:r w:rsidRPr="00B646E7">
              <w:rPr>
                <w:b/>
              </w:rPr>
              <w:t>Medium</w:t>
            </w:r>
            <w:r w:rsidRPr="00B646E7">
              <w:t xml:space="preserve"> (2 resources)</w:t>
            </w:r>
          </w:p>
        </w:tc>
      </w:tr>
      <w:tr w:rsidR="00D8439B" w:rsidRPr="00B646E7" w14:paraId="22211F41" w14:textId="77777777" w:rsidTr="00D8439B">
        <w:tc>
          <w:tcPr>
            <w:tcW w:w="2880" w:type="dxa"/>
            <w:shd w:val="clear" w:color="auto" w:fill="auto"/>
            <w:tcMar>
              <w:top w:w="100" w:type="dxa"/>
              <w:left w:w="100" w:type="dxa"/>
              <w:bottom w:w="100" w:type="dxa"/>
              <w:right w:w="100" w:type="dxa"/>
            </w:tcMar>
          </w:tcPr>
          <w:p w14:paraId="6BC220A2" w14:textId="365B03FD" w:rsidR="00D8439B" w:rsidRPr="00B646E7" w:rsidRDefault="00D8439B" w:rsidP="00D8439B">
            <w:pPr>
              <w:widowControl w:val="0"/>
              <w:pBdr>
                <w:top w:val="nil"/>
                <w:left w:val="nil"/>
                <w:bottom w:val="nil"/>
                <w:right w:val="nil"/>
                <w:between w:val="nil"/>
              </w:pBdr>
              <w:spacing w:line="240" w:lineRule="auto"/>
            </w:pPr>
            <w:r w:rsidRPr="00B646E7">
              <w:rPr>
                <w:b/>
              </w:rPr>
              <w:t xml:space="preserve">M-01: Lack of Security Hardening of </w:t>
            </w:r>
            <w:r w:rsidR="00C40AA4" w:rsidRPr="00B646E7">
              <w:rPr>
                <w:b/>
              </w:rPr>
              <w:t>Workstations and Servers</w:t>
            </w:r>
          </w:p>
        </w:tc>
        <w:tc>
          <w:tcPr>
            <w:tcW w:w="2205" w:type="dxa"/>
            <w:shd w:val="clear" w:color="auto" w:fill="FFFF00"/>
            <w:tcMar>
              <w:top w:w="100" w:type="dxa"/>
              <w:left w:w="100" w:type="dxa"/>
              <w:bottom w:w="100" w:type="dxa"/>
              <w:right w:w="100" w:type="dxa"/>
            </w:tcMar>
          </w:tcPr>
          <w:p w14:paraId="116AE974" w14:textId="06E915AE" w:rsidR="00D8439B" w:rsidRPr="00B646E7" w:rsidRDefault="00D8439B" w:rsidP="00D8439B">
            <w:pPr>
              <w:widowControl w:val="0"/>
              <w:pBdr>
                <w:top w:val="nil"/>
                <w:left w:val="nil"/>
                <w:bottom w:val="nil"/>
                <w:right w:val="nil"/>
                <w:between w:val="nil"/>
              </w:pBdr>
              <w:spacing w:line="240" w:lineRule="auto"/>
            </w:pPr>
            <w:r w:rsidRPr="00B646E7">
              <w:rPr>
                <w:b/>
              </w:rPr>
              <w:t>Medium</w:t>
            </w:r>
          </w:p>
        </w:tc>
        <w:tc>
          <w:tcPr>
            <w:tcW w:w="2535" w:type="dxa"/>
            <w:shd w:val="clear" w:color="auto" w:fill="auto"/>
            <w:tcMar>
              <w:top w:w="100" w:type="dxa"/>
              <w:left w:w="100" w:type="dxa"/>
              <w:bottom w:w="100" w:type="dxa"/>
              <w:right w:w="100" w:type="dxa"/>
            </w:tcMar>
          </w:tcPr>
          <w:p w14:paraId="4D8AD1B2" w14:textId="36F1624B" w:rsidR="00D8439B" w:rsidRPr="00B646E7" w:rsidRDefault="00D8439B" w:rsidP="00D8439B">
            <w:pPr>
              <w:widowControl w:val="0"/>
              <w:pBdr>
                <w:top w:val="nil"/>
                <w:left w:val="nil"/>
                <w:bottom w:val="nil"/>
                <w:right w:val="nil"/>
                <w:between w:val="nil"/>
              </w:pBdr>
              <w:spacing w:line="240" w:lineRule="auto"/>
            </w:pPr>
            <w:r w:rsidRPr="00B646E7">
              <w:rPr>
                <w:b/>
              </w:rPr>
              <w:t>Medium</w:t>
            </w:r>
            <w:r w:rsidRPr="00B646E7">
              <w:t xml:space="preserve"> (3-6 months)</w:t>
            </w:r>
          </w:p>
        </w:tc>
        <w:tc>
          <w:tcPr>
            <w:tcW w:w="1740" w:type="dxa"/>
            <w:shd w:val="clear" w:color="auto" w:fill="auto"/>
            <w:tcMar>
              <w:top w:w="100" w:type="dxa"/>
              <w:left w:w="100" w:type="dxa"/>
              <w:bottom w:w="100" w:type="dxa"/>
              <w:right w:w="100" w:type="dxa"/>
            </w:tcMar>
          </w:tcPr>
          <w:p w14:paraId="619B693C" w14:textId="6554A5EB" w:rsidR="00D8439B" w:rsidRPr="00B646E7" w:rsidRDefault="00D8439B" w:rsidP="00D8439B">
            <w:pPr>
              <w:widowControl w:val="0"/>
              <w:pBdr>
                <w:top w:val="nil"/>
                <w:left w:val="nil"/>
                <w:bottom w:val="nil"/>
                <w:right w:val="nil"/>
                <w:between w:val="nil"/>
              </w:pBdr>
              <w:spacing w:line="240" w:lineRule="auto"/>
            </w:pPr>
            <w:r w:rsidRPr="00B646E7">
              <w:rPr>
                <w:b/>
              </w:rPr>
              <w:t>Medium</w:t>
            </w:r>
            <w:r w:rsidRPr="00B646E7">
              <w:t xml:space="preserve"> (2 resources)</w:t>
            </w:r>
          </w:p>
        </w:tc>
      </w:tr>
    </w:tbl>
    <w:p w14:paraId="6BB8CF23" w14:textId="77777777" w:rsidR="00017D5A" w:rsidRPr="00B646E7" w:rsidRDefault="00017D5A"/>
    <w:p w14:paraId="2BEF5958" w14:textId="77777777" w:rsidR="00017D5A" w:rsidRPr="00B646E7" w:rsidRDefault="00000000">
      <w:pPr>
        <w:pStyle w:val="Heading2"/>
        <w:rPr>
          <w:rFonts w:ascii="Arial" w:hAnsi="Arial" w:cs="Arial"/>
        </w:rPr>
      </w:pPr>
      <w:bookmarkStart w:id="14" w:name="_ij5k3v3rapd2" w:colFirst="0" w:colLast="0"/>
      <w:bookmarkEnd w:id="14"/>
      <w:r w:rsidRPr="00B646E7">
        <w:rPr>
          <w:rFonts w:ascii="Arial" w:hAnsi="Arial" w:cs="Arial"/>
        </w:rPr>
        <w:t>Implementation Roadmap</w:t>
      </w:r>
    </w:p>
    <w:p w14:paraId="600AB492" w14:textId="77777777" w:rsidR="00017D5A" w:rsidRDefault="00017D5A"/>
    <w:p w14:paraId="59A14CA5" w14:textId="52EA2EE6" w:rsidR="00CB0667" w:rsidRDefault="00CB0667">
      <w:r>
        <w:rPr>
          <w:noProof/>
        </w:rPr>
        <w:lastRenderedPageBreak/>
        <w:drawing>
          <wp:inline distT="0" distB="0" distL="0" distR="0" wp14:anchorId="54EC90D8" wp14:editId="73003225">
            <wp:extent cx="5772150" cy="2584450"/>
            <wp:effectExtent l="0" t="0" r="0" b="6350"/>
            <wp:docPr id="937674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2584450"/>
                    </a:xfrm>
                    <a:prstGeom prst="rect">
                      <a:avLst/>
                    </a:prstGeom>
                    <a:noFill/>
                    <a:ln>
                      <a:noFill/>
                    </a:ln>
                  </pic:spPr>
                </pic:pic>
              </a:graphicData>
            </a:graphic>
          </wp:inline>
        </w:drawing>
      </w:r>
    </w:p>
    <w:p w14:paraId="34A31A7C" w14:textId="77777777" w:rsidR="00CB0667" w:rsidRPr="00B646E7" w:rsidRDefault="00CB0667"/>
    <w:p w14:paraId="15BE3BBA" w14:textId="77777777" w:rsidR="00017D5A" w:rsidRPr="00B646E7" w:rsidRDefault="00000000">
      <w:pPr>
        <w:pStyle w:val="Heading2"/>
        <w:rPr>
          <w:rFonts w:ascii="Arial" w:hAnsi="Arial" w:cs="Arial"/>
        </w:rPr>
      </w:pPr>
      <w:bookmarkStart w:id="15" w:name="_b68g5h2qqarl" w:colFirst="0" w:colLast="0"/>
      <w:bookmarkEnd w:id="15"/>
      <w:r w:rsidRPr="00B646E7">
        <w:rPr>
          <w:rFonts w:ascii="Arial" w:hAnsi="Arial" w:cs="Arial"/>
        </w:rPr>
        <w:t>Conclusion</w:t>
      </w:r>
    </w:p>
    <w:p w14:paraId="72D424AB" w14:textId="55EA4E09" w:rsidR="006F0B2F" w:rsidRPr="006F0B2F" w:rsidRDefault="006F0B2F" w:rsidP="006F0B2F">
      <w:pPr>
        <w:spacing w:before="100" w:beforeAutospacing="1" w:after="100" w:afterAutospacing="1" w:line="240" w:lineRule="auto"/>
        <w:rPr>
          <w:rFonts w:eastAsia="Times New Roman"/>
          <w:sz w:val="24"/>
          <w:szCs w:val="24"/>
          <w:lang w:val="en-GB" w:eastAsia="en-GB"/>
        </w:rPr>
      </w:pPr>
      <w:proofErr w:type="spellStart"/>
      <w:r w:rsidRPr="006F0B2F">
        <w:rPr>
          <w:rFonts w:eastAsia="Times New Roman"/>
          <w:sz w:val="24"/>
          <w:szCs w:val="24"/>
          <w:lang w:val="en-GB" w:eastAsia="en-GB"/>
        </w:rPr>
        <w:t>GridLink</w:t>
      </w:r>
      <w:proofErr w:type="spellEnd"/>
      <w:r w:rsidR="00B61B64" w:rsidRPr="00B646E7">
        <w:rPr>
          <w:rFonts w:eastAsia="Times New Roman"/>
          <w:sz w:val="24"/>
          <w:szCs w:val="24"/>
          <w:lang w:val="en-GB" w:eastAsia="en-GB"/>
        </w:rPr>
        <w:t xml:space="preserve"> Utilities</w:t>
      </w:r>
      <w:r w:rsidRPr="006F0B2F">
        <w:rPr>
          <w:rFonts w:eastAsia="Times New Roman"/>
          <w:sz w:val="24"/>
          <w:szCs w:val="24"/>
          <w:lang w:val="en-GB" w:eastAsia="en-GB"/>
        </w:rPr>
        <w:t xml:space="preserve"> security team has conducted an OT gap assessment, covering the following areas:</w:t>
      </w:r>
    </w:p>
    <w:p w14:paraId="4F8FA364" w14:textId="77777777" w:rsidR="006F0B2F" w:rsidRPr="006F0B2F" w:rsidRDefault="006F0B2F" w:rsidP="006F0B2F">
      <w:pPr>
        <w:numPr>
          <w:ilvl w:val="0"/>
          <w:numId w:val="3"/>
        </w:num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 xml:space="preserve">A current state assessment of </w:t>
      </w:r>
      <w:proofErr w:type="spellStart"/>
      <w:r w:rsidRPr="006F0B2F">
        <w:rPr>
          <w:rFonts w:eastAsia="Times New Roman"/>
          <w:sz w:val="24"/>
          <w:szCs w:val="24"/>
          <w:lang w:val="en-GB" w:eastAsia="en-GB"/>
        </w:rPr>
        <w:t>GridLink’s</w:t>
      </w:r>
      <w:proofErr w:type="spellEnd"/>
      <w:r w:rsidRPr="006F0B2F">
        <w:rPr>
          <w:rFonts w:eastAsia="Times New Roman"/>
          <w:sz w:val="24"/>
          <w:szCs w:val="24"/>
          <w:lang w:val="en-GB" w:eastAsia="en-GB"/>
        </w:rPr>
        <w:t xml:space="preserve"> OT environment and existing security measures.</w:t>
      </w:r>
    </w:p>
    <w:p w14:paraId="547C0320" w14:textId="77777777" w:rsidR="006F0B2F" w:rsidRPr="006F0B2F" w:rsidRDefault="006F0B2F" w:rsidP="006F0B2F">
      <w:pPr>
        <w:numPr>
          <w:ilvl w:val="0"/>
          <w:numId w:val="3"/>
        </w:num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Identification of security gaps in the OT environment.</w:t>
      </w:r>
    </w:p>
    <w:p w14:paraId="3490CDA0" w14:textId="77777777" w:rsidR="006F0B2F" w:rsidRPr="006F0B2F" w:rsidRDefault="006F0B2F" w:rsidP="006F0B2F">
      <w:pPr>
        <w:numPr>
          <w:ilvl w:val="0"/>
          <w:numId w:val="3"/>
        </w:num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 xml:space="preserve">Mapping </w:t>
      </w:r>
      <w:proofErr w:type="spellStart"/>
      <w:r w:rsidRPr="006F0B2F">
        <w:rPr>
          <w:rFonts w:eastAsia="Times New Roman"/>
          <w:sz w:val="24"/>
          <w:szCs w:val="24"/>
          <w:lang w:val="en-GB" w:eastAsia="en-GB"/>
        </w:rPr>
        <w:t>GridLink’s</w:t>
      </w:r>
      <w:proofErr w:type="spellEnd"/>
      <w:r w:rsidRPr="006F0B2F">
        <w:rPr>
          <w:rFonts w:eastAsia="Times New Roman"/>
          <w:sz w:val="24"/>
          <w:szCs w:val="24"/>
          <w:lang w:val="en-GB" w:eastAsia="en-GB"/>
        </w:rPr>
        <w:t xml:space="preserve"> OT network to the Purdue Model.</w:t>
      </w:r>
    </w:p>
    <w:p w14:paraId="322D354A" w14:textId="77777777" w:rsidR="006F0B2F" w:rsidRPr="006F0B2F" w:rsidRDefault="006F0B2F" w:rsidP="006F0B2F">
      <w:pPr>
        <w:numPr>
          <w:ilvl w:val="0"/>
          <w:numId w:val="3"/>
        </w:num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 xml:space="preserve">Assessment of gaps in </w:t>
      </w:r>
      <w:proofErr w:type="spellStart"/>
      <w:r w:rsidRPr="006F0B2F">
        <w:rPr>
          <w:rFonts w:eastAsia="Times New Roman"/>
          <w:sz w:val="24"/>
          <w:szCs w:val="24"/>
          <w:lang w:val="en-GB" w:eastAsia="en-GB"/>
        </w:rPr>
        <w:t>GridLink’s</w:t>
      </w:r>
      <w:proofErr w:type="spellEnd"/>
      <w:r w:rsidRPr="006F0B2F">
        <w:rPr>
          <w:rFonts w:eastAsia="Times New Roman"/>
          <w:sz w:val="24"/>
          <w:szCs w:val="24"/>
          <w:lang w:val="en-GB" w:eastAsia="en-GB"/>
        </w:rPr>
        <w:t xml:space="preserve"> OT environment from a risk perspective and prioritization of these gaps.</w:t>
      </w:r>
    </w:p>
    <w:p w14:paraId="0B621A46" w14:textId="77777777" w:rsidR="006F0B2F" w:rsidRPr="006F0B2F" w:rsidRDefault="006F0B2F" w:rsidP="006F0B2F">
      <w:pPr>
        <w:numPr>
          <w:ilvl w:val="0"/>
          <w:numId w:val="3"/>
        </w:num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A recommended implementation roadmap, including estimated duration and resources required to address the gaps.</w:t>
      </w:r>
    </w:p>
    <w:p w14:paraId="4D96A05B" w14:textId="55252D0F" w:rsidR="006F0B2F" w:rsidRPr="006F0B2F" w:rsidRDefault="006F0B2F" w:rsidP="006F0B2F">
      <w:pPr>
        <w:spacing w:before="100" w:beforeAutospacing="1" w:after="100" w:afterAutospacing="1" w:line="240" w:lineRule="auto"/>
        <w:rPr>
          <w:rFonts w:eastAsia="Times New Roman"/>
          <w:sz w:val="24"/>
          <w:szCs w:val="24"/>
          <w:lang w:val="en-GB" w:eastAsia="en-GB"/>
        </w:rPr>
      </w:pPr>
      <w:r w:rsidRPr="006F0B2F">
        <w:rPr>
          <w:rFonts w:eastAsia="Times New Roman"/>
          <w:sz w:val="24"/>
          <w:szCs w:val="24"/>
          <w:lang w:val="en-GB" w:eastAsia="en-GB"/>
        </w:rPr>
        <w:t xml:space="preserve">In conclusion, while </w:t>
      </w:r>
      <w:proofErr w:type="spellStart"/>
      <w:r w:rsidRPr="006F0B2F">
        <w:rPr>
          <w:rFonts w:eastAsia="Times New Roman"/>
          <w:sz w:val="24"/>
          <w:szCs w:val="24"/>
          <w:lang w:val="en-GB" w:eastAsia="en-GB"/>
        </w:rPr>
        <w:t>GridLink</w:t>
      </w:r>
      <w:proofErr w:type="spellEnd"/>
      <w:r w:rsidR="00B61B64" w:rsidRPr="00B646E7">
        <w:rPr>
          <w:rFonts w:eastAsia="Times New Roman"/>
          <w:sz w:val="24"/>
          <w:szCs w:val="24"/>
          <w:lang w:val="en-GB" w:eastAsia="en-GB"/>
        </w:rPr>
        <w:t xml:space="preserve"> Utilities</w:t>
      </w:r>
      <w:r w:rsidRPr="006F0B2F">
        <w:rPr>
          <w:rFonts w:eastAsia="Times New Roman"/>
          <w:sz w:val="24"/>
          <w:szCs w:val="24"/>
          <w:lang w:val="en-GB" w:eastAsia="en-GB"/>
        </w:rPr>
        <w:t xml:space="preserve"> has made progress in securing its Operational Technology environment, the gaps identified in this report highlight areas needing improvement to mitigate cybersecurity risks effectively. Addressing these gaps will not only ensure compliance with industry best practices and regulatory requirements but also enhance </w:t>
      </w:r>
      <w:proofErr w:type="spellStart"/>
      <w:r w:rsidRPr="006F0B2F">
        <w:rPr>
          <w:rFonts w:eastAsia="Times New Roman"/>
          <w:sz w:val="24"/>
          <w:szCs w:val="24"/>
          <w:lang w:val="en-GB" w:eastAsia="en-GB"/>
        </w:rPr>
        <w:t>GridLink's</w:t>
      </w:r>
      <w:proofErr w:type="spellEnd"/>
      <w:r w:rsidRPr="006F0B2F">
        <w:rPr>
          <w:rFonts w:eastAsia="Times New Roman"/>
          <w:sz w:val="24"/>
          <w:szCs w:val="24"/>
          <w:lang w:val="en-GB" w:eastAsia="en-GB"/>
        </w:rPr>
        <w:t xml:space="preserve"> </w:t>
      </w:r>
      <w:r w:rsidR="00B61B64" w:rsidRPr="00B646E7">
        <w:rPr>
          <w:rFonts w:eastAsia="Times New Roman"/>
          <w:sz w:val="24"/>
          <w:szCs w:val="24"/>
          <w:lang w:val="en-GB" w:eastAsia="en-GB"/>
        </w:rPr>
        <w:t xml:space="preserve">utility’s </w:t>
      </w:r>
      <w:r w:rsidRPr="006F0B2F">
        <w:rPr>
          <w:rFonts w:eastAsia="Times New Roman"/>
          <w:sz w:val="24"/>
          <w:szCs w:val="24"/>
          <w:lang w:val="en-GB" w:eastAsia="en-GB"/>
        </w:rPr>
        <w:t>resilience against emerging cybersecurity threats.</w:t>
      </w:r>
    </w:p>
    <w:p w14:paraId="2692B45A" w14:textId="1C765C84" w:rsidR="006F0B2F" w:rsidRPr="006F0B2F" w:rsidRDefault="006F0B2F" w:rsidP="006F0B2F">
      <w:pPr>
        <w:spacing w:line="240" w:lineRule="auto"/>
        <w:rPr>
          <w:rFonts w:eastAsia="Times New Roman"/>
          <w:sz w:val="24"/>
          <w:szCs w:val="24"/>
          <w:lang w:val="en-GB" w:eastAsia="en-GB"/>
        </w:rPr>
      </w:pPr>
    </w:p>
    <w:p w14:paraId="651DACBF" w14:textId="77777777" w:rsidR="006F0B2F" w:rsidRPr="006F0B2F" w:rsidRDefault="006F0B2F" w:rsidP="006F0B2F">
      <w:pPr>
        <w:pBdr>
          <w:bottom w:val="single" w:sz="6" w:space="1" w:color="auto"/>
        </w:pBdr>
        <w:spacing w:line="240" w:lineRule="auto"/>
        <w:jc w:val="center"/>
        <w:rPr>
          <w:rFonts w:eastAsia="Times New Roman"/>
          <w:vanish/>
          <w:sz w:val="16"/>
          <w:szCs w:val="16"/>
          <w:lang w:val="en-GB" w:eastAsia="en-GB"/>
        </w:rPr>
      </w:pPr>
      <w:r w:rsidRPr="006F0B2F">
        <w:rPr>
          <w:rFonts w:eastAsia="Times New Roman"/>
          <w:vanish/>
          <w:sz w:val="16"/>
          <w:szCs w:val="16"/>
          <w:lang w:val="en-GB" w:eastAsia="en-GB"/>
        </w:rPr>
        <w:t>Top of Form</w:t>
      </w:r>
    </w:p>
    <w:p w14:paraId="3E79033D" w14:textId="77777777" w:rsidR="006F0B2F" w:rsidRPr="006F0B2F" w:rsidRDefault="006F0B2F" w:rsidP="006F0B2F">
      <w:pPr>
        <w:pBdr>
          <w:top w:val="single" w:sz="6" w:space="1" w:color="auto"/>
        </w:pBdr>
        <w:spacing w:line="240" w:lineRule="auto"/>
        <w:jc w:val="center"/>
        <w:rPr>
          <w:rFonts w:eastAsia="Times New Roman"/>
          <w:vanish/>
          <w:sz w:val="16"/>
          <w:szCs w:val="16"/>
          <w:lang w:val="en-GB" w:eastAsia="en-GB"/>
        </w:rPr>
      </w:pPr>
      <w:r w:rsidRPr="006F0B2F">
        <w:rPr>
          <w:rFonts w:eastAsia="Times New Roman"/>
          <w:vanish/>
          <w:sz w:val="16"/>
          <w:szCs w:val="16"/>
          <w:lang w:val="en-GB" w:eastAsia="en-GB"/>
        </w:rPr>
        <w:t>Bottom of Form</w:t>
      </w:r>
    </w:p>
    <w:p w14:paraId="0BAB2871" w14:textId="77777777" w:rsidR="00017D5A" w:rsidRPr="00B646E7" w:rsidRDefault="00017D5A"/>
    <w:p w14:paraId="403B3C0F" w14:textId="77777777" w:rsidR="00017D5A" w:rsidRPr="00B646E7" w:rsidRDefault="00017D5A"/>
    <w:p w14:paraId="3B7BF074" w14:textId="77777777" w:rsidR="00017D5A" w:rsidRPr="00B646E7" w:rsidRDefault="00017D5A">
      <w:pPr>
        <w:widowControl w:val="0"/>
        <w:spacing w:line="240" w:lineRule="auto"/>
      </w:pPr>
    </w:p>
    <w:sectPr w:rsidR="00017D5A" w:rsidRPr="00B646E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06BAC" w14:textId="77777777" w:rsidR="00435A6B" w:rsidRDefault="00435A6B">
      <w:pPr>
        <w:spacing w:line="240" w:lineRule="auto"/>
      </w:pPr>
      <w:r>
        <w:separator/>
      </w:r>
    </w:p>
  </w:endnote>
  <w:endnote w:type="continuationSeparator" w:id="0">
    <w:p w14:paraId="3779004C" w14:textId="77777777" w:rsidR="00435A6B" w:rsidRDefault="00435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6010" w14:textId="77777777" w:rsidR="00017D5A" w:rsidRDefault="00000000">
    <w:pPr>
      <w:jc w:val="right"/>
    </w:pPr>
    <w:r>
      <w:fldChar w:fldCharType="begin"/>
    </w:r>
    <w:r>
      <w:instrText>PAGE</w:instrText>
    </w:r>
    <w:r>
      <w:fldChar w:fldCharType="separate"/>
    </w:r>
    <w:r w:rsidR="00B81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A7FC8" w14:textId="77777777" w:rsidR="00435A6B" w:rsidRDefault="00435A6B">
      <w:pPr>
        <w:spacing w:line="240" w:lineRule="auto"/>
      </w:pPr>
      <w:r>
        <w:separator/>
      </w:r>
    </w:p>
  </w:footnote>
  <w:footnote w:type="continuationSeparator" w:id="0">
    <w:p w14:paraId="71477A4E" w14:textId="77777777" w:rsidR="00435A6B" w:rsidRDefault="00435A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17354"/>
    <w:multiLevelType w:val="multilevel"/>
    <w:tmpl w:val="3C2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752A1"/>
    <w:multiLevelType w:val="multilevel"/>
    <w:tmpl w:val="649AF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3D19C2"/>
    <w:multiLevelType w:val="multilevel"/>
    <w:tmpl w:val="C19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432F4"/>
    <w:multiLevelType w:val="multilevel"/>
    <w:tmpl w:val="0BFC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0A5DCB"/>
    <w:multiLevelType w:val="multilevel"/>
    <w:tmpl w:val="FFD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443056">
    <w:abstractNumId w:val="1"/>
  </w:num>
  <w:num w:numId="2" w16cid:durableId="190337828">
    <w:abstractNumId w:val="3"/>
  </w:num>
  <w:num w:numId="3" w16cid:durableId="109714867">
    <w:abstractNumId w:val="4"/>
  </w:num>
  <w:num w:numId="4" w16cid:durableId="1051421835">
    <w:abstractNumId w:val="0"/>
  </w:num>
  <w:num w:numId="5" w16cid:durableId="200703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5A"/>
    <w:rsid w:val="00017D5A"/>
    <w:rsid w:val="0012747B"/>
    <w:rsid w:val="00386FB3"/>
    <w:rsid w:val="00435A6B"/>
    <w:rsid w:val="004B55AB"/>
    <w:rsid w:val="005430E7"/>
    <w:rsid w:val="00620B92"/>
    <w:rsid w:val="00673458"/>
    <w:rsid w:val="0067797C"/>
    <w:rsid w:val="006F0B2F"/>
    <w:rsid w:val="0070529A"/>
    <w:rsid w:val="00A04FAF"/>
    <w:rsid w:val="00A64487"/>
    <w:rsid w:val="00A65D9E"/>
    <w:rsid w:val="00B27BD5"/>
    <w:rsid w:val="00B61B64"/>
    <w:rsid w:val="00B646E7"/>
    <w:rsid w:val="00B81486"/>
    <w:rsid w:val="00C40AA4"/>
    <w:rsid w:val="00CB0667"/>
    <w:rsid w:val="00CB26AA"/>
    <w:rsid w:val="00D8439B"/>
    <w:rsid w:val="00D97363"/>
    <w:rsid w:val="00DF102C"/>
    <w:rsid w:val="00E326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75D"/>
  <w15:docId w15:val="{CF75CAD2-0751-46E8-AD5F-752E87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226A9C"/>
      <w:sz w:val="40"/>
      <w:szCs w:val="40"/>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052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ne-clamp-1">
    <w:name w:val="line-clamp-1"/>
    <w:basedOn w:val="DefaultParagraphFont"/>
    <w:rsid w:val="0070529A"/>
  </w:style>
  <w:style w:type="paragraph" w:styleId="z-TopofForm">
    <w:name w:val="HTML Top of Form"/>
    <w:basedOn w:val="Normal"/>
    <w:next w:val="Normal"/>
    <w:link w:val="z-TopofFormChar"/>
    <w:hidden/>
    <w:uiPriority w:val="99"/>
    <w:semiHidden/>
    <w:unhideWhenUsed/>
    <w:rsid w:val="006F0B2F"/>
    <w:pPr>
      <w:pBdr>
        <w:bottom w:val="single" w:sz="6" w:space="1" w:color="auto"/>
      </w:pBdr>
      <w:spacing w:line="240" w:lineRule="auto"/>
      <w:jc w:val="center"/>
    </w:pPr>
    <w:rPr>
      <w:rFonts w:eastAsia="Times New Roman"/>
      <w:vanish/>
      <w:sz w:val="16"/>
      <w:szCs w:val="16"/>
      <w:lang w:val="en-GB" w:eastAsia="en-GB"/>
    </w:rPr>
  </w:style>
  <w:style w:type="character" w:customStyle="1" w:styleId="z-TopofFormChar">
    <w:name w:val="z-Top of Form Char"/>
    <w:basedOn w:val="DefaultParagraphFont"/>
    <w:link w:val="z-TopofForm"/>
    <w:uiPriority w:val="99"/>
    <w:semiHidden/>
    <w:rsid w:val="006F0B2F"/>
    <w:rPr>
      <w:rFonts w:eastAsia="Times New Roman"/>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6F0B2F"/>
    <w:pPr>
      <w:pBdr>
        <w:top w:val="single" w:sz="6" w:space="1" w:color="auto"/>
      </w:pBdr>
      <w:spacing w:line="240" w:lineRule="auto"/>
      <w:jc w:val="center"/>
    </w:pPr>
    <w:rPr>
      <w:rFonts w:eastAsia="Times New Roman"/>
      <w:vanish/>
      <w:sz w:val="16"/>
      <w:szCs w:val="16"/>
      <w:lang w:val="en-GB" w:eastAsia="en-GB"/>
    </w:rPr>
  </w:style>
  <w:style w:type="character" w:customStyle="1" w:styleId="z-BottomofFormChar">
    <w:name w:val="z-Bottom of Form Char"/>
    <w:basedOn w:val="DefaultParagraphFont"/>
    <w:link w:val="z-BottomofForm"/>
    <w:uiPriority w:val="99"/>
    <w:semiHidden/>
    <w:rsid w:val="006F0B2F"/>
    <w:rPr>
      <w:rFonts w:eastAsia="Times New Roman"/>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001584">
      <w:bodyDiv w:val="1"/>
      <w:marLeft w:val="0"/>
      <w:marRight w:val="0"/>
      <w:marTop w:val="0"/>
      <w:marBottom w:val="0"/>
      <w:divBdr>
        <w:top w:val="none" w:sz="0" w:space="0" w:color="auto"/>
        <w:left w:val="none" w:sz="0" w:space="0" w:color="auto"/>
        <w:bottom w:val="none" w:sz="0" w:space="0" w:color="auto"/>
        <w:right w:val="none" w:sz="0" w:space="0" w:color="auto"/>
      </w:divBdr>
      <w:divsChild>
        <w:div w:id="1824079239">
          <w:marLeft w:val="0"/>
          <w:marRight w:val="0"/>
          <w:marTop w:val="0"/>
          <w:marBottom w:val="0"/>
          <w:divBdr>
            <w:top w:val="none" w:sz="0" w:space="0" w:color="auto"/>
            <w:left w:val="none" w:sz="0" w:space="0" w:color="auto"/>
            <w:bottom w:val="none" w:sz="0" w:space="0" w:color="auto"/>
            <w:right w:val="none" w:sz="0" w:space="0" w:color="auto"/>
          </w:divBdr>
          <w:divsChild>
            <w:div w:id="285818283">
              <w:marLeft w:val="0"/>
              <w:marRight w:val="0"/>
              <w:marTop w:val="0"/>
              <w:marBottom w:val="0"/>
              <w:divBdr>
                <w:top w:val="none" w:sz="0" w:space="0" w:color="auto"/>
                <w:left w:val="none" w:sz="0" w:space="0" w:color="auto"/>
                <w:bottom w:val="none" w:sz="0" w:space="0" w:color="auto"/>
                <w:right w:val="none" w:sz="0" w:space="0" w:color="auto"/>
              </w:divBdr>
              <w:divsChild>
                <w:div w:id="39936955">
                  <w:marLeft w:val="0"/>
                  <w:marRight w:val="0"/>
                  <w:marTop w:val="0"/>
                  <w:marBottom w:val="0"/>
                  <w:divBdr>
                    <w:top w:val="none" w:sz="0" w:space="0" w:color="auto"/>
                    <w:left w:val="none" w:sz="0" w:space="0" w:color="auto"/>
                    <w:bottom w:val="none" w:sz="0" w:space="0" w:color="auto"/>
                    <w:right w:val="none" w:sz="0" w:space="0" w:color="auto"/>
                  </w:divBdr>
                  <w:divsChild>
                    <w:div w:id="11517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9527">
          <w:marLeft w:val="0"/>
          <w:marRight w:val="0"/>
          <w:marTop w:val="0"/>
          <w:marBottom w:val="0"/>
          <w:divBdr>
            <w:top w:val="none" w:sz="0" w:space="0" w:color="auto"/>
            <w:left w:val="none" w:sz="0" w:space="0" w:color="auto"/>
            <w:bottom w:val="none" w:sz="0" w:space="0" w:color="auto"/>
            <w:right w:val="none" w:sz="0" w:space="0" w:color="auto"/>
          </w:divBdr>
          <w:divsChild>
            <w:div w:id="1713189029">
              <w:marLeft w:val="0"/>
              <w:marRight w:val="0"/>
              <w:marTop w:val="0"/>
              <w:marBottom w:val="0"/>
              <w:divBdr>
                <w:top w:val="none" w:sz="0" w:space="0" w:color="auto"/>
                <w:left w:val="none" w:sz="0" w:space="0" w:color="auto"/>
                <w:bottom w:val="none" w:sz="0" w:space="0" w:color="auto"/>
                <w:right w:val="none" w:sz="0" w:space="0" w:color="auto"/>
              </w:divBdr>
              <w:divsChild>
                <w:div w:id="445123327">
                  <w:marLeft w:val="0"/>
                  <w:marRight w:val="0"/>
                  <w:marTop w:val="0"/>
                  <w:marBottom w:val="0"/>
                  <w:divBdr>
                    <w:top w:val="none" w:sz="0" w:space="0" w:color="auto"/>
                    <w:left w:val="none" w:sz="0" w:space="0" w:color="auto"/>
                    <w:bottom w:val="none" w:sz="0" w:space="0" w:color="auto"/>
                    <w:right w:val="none" w:sz="0" w:space="0" w:color="auto"/>
                  </w:divBdr>
                  <w:divsChild>
                    <w:div w:id="18088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21180">
      <w:bodyDiv w:val="1"/>
      <w:marLeft w:val="0"/>
      <w:marRight w:val="0"/>
      <w:marTop w:val="0"/>
      <w:marBottom w:val="0"/>
      <w:divBdr>
        <w:top w:val="none" w:sz="0" w:space="0" w:color="auto"/>
        <w:left w:val="none" w:sz="0" w:space="0" w:color="auto"/>
        <w:bottom w:val="none" w:sz="0" w:space="0" w:color="auto"/>
        <w:right w:val="none" w:sz="0" w:space="0" w:color="auto"/>
      </w:divBdr>
    </w:div>
    <w:div w:id="1742368301">
      <w:bodyDiv w:val="1"/>
      <w:marLeft w:val="0"/>
      <w:marRight w:val="0"/>
      <w:marTop w:val="0"/>
      <w:marBottom w:val="0"/>
      <w:divBdr>
        <w:top w:val="none" w:sz="0" w:space="0" w:color="auto"/>
        <w:left w:val="none" w:sz="0" w:space="0" w:color="auto"/>
        <w:bottom w:val="none" w:sz="0" w:space="0" w:color="auto"/>
        <w:right w:val="none" w:sz="0" w:space="0" w:color="auto"/>
      </w:divBdr>
      <w:divsChild>
        <w:div w:id="514732764">
          <w:marLeft w:val="0"/>
          <w:marRight w:val="0"/>
          <w:marTop w:val="0"/>
          <w:marBottom w:val="0"/>
          <w:divBdr>
            <w:top w:val="none" w:sz="0" w:space="0" w:color="auto"/>
            <w:left w:val="none" w:sz="0" w:space="0" w:color="auto"/>
            <w:bottom w:val="none" w:sz="0" w:space="0" w:color="auto"/>
            <w:right w:val="none" w:sz="0" w:space="0" w:color="auto"/>
          </w:divBdr>
          <w:divsChild>
            <w:div w:id="1341199819">
              <w:marLeft w:val="0"/>
              <w:marRight w:val="0"/>
              <w:marTop w:val="0"/>
              <w:marBottom w:val="0"/>
              <w:divBdr>
                <w:top w:val="none" w:sz="0" w:space="0" w:color="auto"/>
                <w:left w:val="none" w:sz="0" w:space="0" w:color="auto"/>
                <w:bottom w:val="none" w:sz="0" w:space="0" w:color="auto"/>
                <w:right w:val="none" w:sz="0" w:space="0" w:color="auto"/>
              </w:divBdr>
              <w:divsChild>
                <w:div w:id="1065489184">
                  <w:marLeft w:val="0"/>
                  <w:marRight w:val="0"/>
                  <w:marTop w:val="0"/>
                  <w:marBottom w:val="0"/>
                  <w:divBdr>
                    <w:top w:val="none" w:sz="0" w:space="0" w:color="auto"/>
                    <w:left w:val="none" w:sz="0" w:space="0" w:color="auto"/>
                    <w:bottom w:val="none" w:sz="0" w:space="0" w:color="auto"/>
                    <w:right w:val="none" w:sz="0" w:space="0" w:color="auto"/>
                  </w:divBdr>
                  <w:divsChild>
                    <w:div w:id="1388720583">
                      <w:marLeft w:val="0"/>
                      <w:marRight w:val="0"/>
                      <w:marTop w:val="0"/>
                      <w:marBottom w:val="0"/>
                      <w:divBdr>
                        <w:top w:val="none" w:sz="0" w:space="0" w:color="auto"/>
                        <w:left w:val="none" w:sz="0" w:space="0" w:color="auto"/>
                        <w:bottom w:val="none" w:sz="0" w:space="0" w:color="auto"/>
                        <w:right w:val="none" w:sz="0" w:space="0" w:color="auto"/>
                      </w:divBdr>
                      <w:divsChild>
                        <w:div w:id="297416273">
                          <w:marLeft w:val="0"/>
                          <w:marRight w:val="0"/>
                          <w:marTop w:val="0"/>
                          <w:marBottom w:val="0"/>
                          <w:divBdr>
                            <w:top w:val="none" w:sz="0" w:space="0" w:color="auto"/>
                            <w:left w:val="none" w:sz="0" w:space="0" w:color="auto"/>
                            <w:bottom w:val="none" w:sz="0" w:space="0" w:color="auto"/>
                            <w:right w:val="none" w:sz="0" w:space="0" w:color="auto"/>
                          </w:divBdr>
                          <w:divsChild>
                            <w:div w:id="832991394">
                              <w:marLeft w:val="0"/>
                              <w:marRight w:val="0"/>
                              <w:marTop w:val="0"/>
                              <w:marBottom w:val="0"/>
                              <w:divBdr>
                                <w:top w:val="none" w:sz="0" w:space="0" w:color="auto"/>
                                <w:left w:val="none" w:sz="0" w:space="0" w:color="auto"/>
                                <w:bottom w:val="none" w:sz="0" w:space="0" w:color="auto"/>
                                <w:right w:val="none" w:sz="0" w:space="0" w:color="auto"/>
                              </w:divBdr>
                              <w:divsChild>
                                <w:div w:id="1176731314">
                                  <w:marLeft w:val="0"/>
                                  <w:marRight w:val="0"/>
                                  <w:marTop w:val="0"/>
                                  <w:marBottom w:val="0"/>
                                  <w:divBdr>
                                    <w:top w:val="none" w:sz="0" w:space="0" w:color="auto"/>
                                    <w:left w:val="none" w:sz="0" w:space="0" w:color="auto"/>
                                    <w:bottom w:val="none" w:sz="0" w:space="0" w:color="auto"/>
                                    <w:right w:val="none" w:sz="0" w:space="0" w:color="auto"/>
                                  </w:divBdr>
                                  <w:divsChild>
                                    <w:div w:id="1322470604">
                                      <w:marLeft w:val="0"/>
                                      <w:marRight w:val="0"/>
                                      <w:marTop w:val="0"/>
                                      <w:marBottom w:val="0"/>
                                      <w:divBdr>
                                        <w:top w:val="none" w:sz="0" w:space="0" w:color="auto"/>
                                        <w:left w:val="none" w:sz="0" w:space="0" w:color="auto"/>
                                        <w:bottom w:val="none" w:sz="0" w:space="0" w:color="auto"/>
                                        <w:right w:val="none" w:sz="0" w:space="0" w:color="auto"/>
                                      </w:divBdr>
                                      <w:divsChild>
                                        <w:div w:id="1141845294">
                                          <w:marLeft w:val="0"/>
                                          <w:marRight w:val="0"/>
                                          <w:marTop w:val="0"/>
                                          <w:marBottom w:val="0"/>
                                          <w:divBdr>
                                            <w:top w:val="none" w:sz="0" w:space="0" w:color="auto"/>
                                            <w:left w:val="none" w:sz="0" w:space="0" w:color="auto"/>
                                            <w:bottom w:val="none" w:sz="0" w:space="0" w:color="auto"/>
                                            <w:right w:val="none" w:sz="0" w:space="0" w:color="auto"/>
                                          </w:divBdr>
                                          <w:divsChild>
                                            <w:div w:id="1415933721">
                                              <w:marLeft w:val="0"/>
                                              <w:marRight w:val="0"/>
                                              <w:marTop w:val="0"/>
                                              <w:marBottom w:val="0"/>
                                              <w:divBdr>
                                                <w:top w:val="none" w:sz="0" w:space="0" w:color="auto"/>
                                                <w:left w:val="none" w:sz="0" w:space="0" w:color="auto"/>
                                                <w:bottom w:val="none" w:sz="0" w:space="0" w:color="auto"/>
                                                <w:right w:val="none" w:sz="0" w:space="0" w:color="auto"/>
                                              </w:divBdr>
                                              <w:divsChild>
                                                <w:div w:id="880244999">
                                                  <w:marLeft w:val="0"/>
                                                  <w:marRight w:val="0"/>
                                                  <w:marTop w:val="0"/>
                                                  <w:marBottom w:val="0"/>
                                                  <w:divBdr>
                                                    <w:top w:val="none" w:sz="0" w:space="0" w:color="auto"/>
                                                    <w:left w:val="none" w:sz="0" w:space="0" w:color="auto"/>
                                                    <w:bottom w:val="none" w:sz="0" w:space="0" w:color="auto"/>
                                                    <w:right w:val="none" w:sz="0" w:space="0" w:color="auto"/>
                                                  </w:divBdr>
                                                  <w:divsChild>
                                                    <w:div w:id="1942177231">
                                                      <w:marLeft w:val="0"/>
                                                      <w:marRight w:val="0"/>
                                                      <w:marTop w:val="0"/>
                                                      <w:marBottom w:val="0"/>
                                                      <w:divBdr>
                                                        <w:top w:val="none" w:sz="0" w:space="0" w:color="auto"/>
                                                        <w:left w:val="none" w:sz="0" w:space="0" w:color="auto"/>
                                                        <w:bottom w:val="none" w:sz="0" w:space="0" w:color="auto"/>
                                                        <w:right w:val="none" w:sz="0" w:space="0" w:color="auto"/>
                                                      </w:divBdr>
                                                      <w:divsChild>
                                                        <w:div w:id="932858021">
                                                          <w:marLeft w:val="0"/>
                                                          <w:marRight w:val="0"/>
                                                          <w:marTop w:val="0"/>
                                                          <w:marBottom w:val="0"/>
                                                          <w:divBdr>
                                                            <w:top w:val="none" w:sz="0" w:space="0" w:color="auto"/>
                                                            <w:left w:val="none" w:sz="0" w:space="0" w:color="auto"/>
                                                            <w:bottom w:val="none" w:sz="0" w:space="0" w:color="auto"/>
                                                            <w:right w:val="none" w:sz="0" w:space="0" w:color="auto"/>
                                                          </w:divBdr>
                                                          <w:divsChild>
                                                            <w:div w:id="4095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5674">
                                                  <w:marLeft w:val="0"/>
                                                  <w:marRight w:val="0"/>
                                                  <w:marTop w:val="0"/>
                                                  <w:marBottom w:val="0"/>
                                                  <w:divBdr>
                                                    <w:top w:val="none" w:sz="0" w:space="0" w:color="auto"/>
                                                    <w:left w:val="none" w:sz="0" w:space="0" w:color="auto"/>
                                                    <w:bottom w:val="none" w:sz="0" w:space="0" w:color="auto"/>
                                                    <w:right w:val="none" w:sz="0" w:space="0" w:color="auto"/>
                                                  </w:divBdr>
                                                  <w:divsChild>
                                                    <w:div w:id="1473521157">
                                                      <w:marLeft w:val="0"/>
                                                      <w:marRight w:val="0"/>
                                                      <w:marTop w:val="0"/>
                                                      <w:marBottom w:val="0"/>
                                                      <w:divBdr>
                                                        <w:top w:val="none" w:sz="0" w:space="0" w:color="auto"/>
                                                        <w:left w:val="none" w:sz="0" w:space="0" w:color="auto"/>
                                                        <w:bottom w:val="none" w:sz="0" w:space="0" w:color="auto"/>
                                                        <w:right w:val="none" w:sz="0" w:space="0" w:color="auto"/>
                                                      </w:divBdr>
                                                      <w:divsChild>
                                                        <w:div w:id="1123306377">
                                                          <w:marLeft w:val="0"/>
                                                          <w:marRight w:val="0"/>
                                                          <w:marTop w:val="0"/>
                                                          <w:marBottom w:val="0"/>
                                                          <w:divBdr>
                                                            <w:top w:val="none" w:sz="0" w:space="0" w:color="auto"/>
                                                            <w:left w:val="none" w:sz="0" w:space="0" w:color="auto"/>
                                                            <w:bottom w:val="none" w:sz="0" w:space="0" w:color="auto"/>
                                                            <w:right w:val="none" w:sz="0" w:space="0" w:color="auto"/>
                                                          </w:divBdr>
                                                          <w:divsChild>
                                                            <w:div w:id="4575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648079">
          <w:marLeft w:val="0"/>
          <w:marRight w:val="0"/>
          <w:marTop w:val="0"/>
          <w:marBottom w:val="0"/>
          <w:divBdr>
            <w:top w:val="none" w:sz="0" w:space="0" w:color="auto"/>
            <w:left w:val="none" w:sz="0" w:space="0" w:color="auto"/>
            <w:bottom w:val="none" w:sz="0" w:space="0" w:color="auto"/>
            <w:right w:val="none" w:sz="0" w:space="0" w:color="auto"/>
          </w:divBdr>
          <w:divsChild>
            <w:div w:id="2066487515">
              <w:marLeft w:val="0"/>
              <w:marRight w:val="0"/>
              <w:marTop w:val="0"/>
              <w:marBottom w:val="0"/>
              <w:divBdr>
                <w:top w:val="none" w:sz="0" w:space="0" w:color="auto"/>
                <w:left w:val="none" w:sz="0" w:space="0" w:color="auto"/>
                <w:bottom w:val="none" w:sz="0" w:space="0" w:color="auto"/>
                <w:right w:val="none" w:sz="0" w:space="0" w:color="auto"/>
              </w:divBdr>
              <w:divsChild>
                <w:div w:id="7554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56997">
      <w:bodyDiv w:val="1"/>
      <w:marLeft w:val="0"/>
      <w:marRight w:val="0"/>
      <w:marTop w:val="0"/>
      <w:marBottom w:val="0"/>
      <w:divBdr>
        <w:top w:val="none" w:sz="0" w:space="0" w:color="auto"/>
        <w:left w:val="none" w:sz="0" w:space="0" w:color="auto"/>
        <w:bottom w:val="none" w:sz="0" w:space="0" w:color="auto"/>
        <w:right w:val="none" w:sz="0" w:space="0" w:color="auto"/>
      </w:divBdr>
      <w:divsChild>
        <w:div w:id="833692260">
          <w:marLeft w:val="0"/>
          <w:marRight w:val="0"/>
          <w:marTop w:val="0"/>
          <w:marBottom w:val="0"/>
          <w:divBdr>
            <w:top w:val="none" w:sz="0" w:space="0" w:color="auto"/>
            <w:left w:val="none" w:sz="0" w:space="0" w:color="auto"/>
            <w:bottom w:val="none" w:sz="0" w:space="0" w:color="auto"/>
            <w:right w:val="none" w:sz="0" w:space="0" w:color="auto"/>
          </w:divBdr>
          <w:divsChild>
            <w:div w:id="933897110">
              <w:marLeft w:val="0"/>
              <w:marRight w:val="0"/>
              <w:marTop w:val="0"/>
              <w:marBottom w:val="0"/>
              <w:divBdr>
                <w:top w:val="none" w:sz="0" w:space="0" w:color="auto"/>
                <w:left w:val="none" w:sz="0" w:space="0" w:color="auto"/>
                <w:bottom w:val="none" w:sz="0" w:space="0" w:color="auto"/>
                <w:right w:val="none" w:sz="0" w:space="0" w:color="auto"/>
              </w:divBdr>
              <w:divsChild>
                <w:div w:id="1030492393">
                  <w:marLeft w:val="0"/>
                  <w:marRight w:val="0"/>
                  <w:marTop w:val="0"/>
                  <w:marBottom w:val="0"/>
                  <w:divBdr>
                    <w:top w:val="none" w:sz="0" w:space="0" w:color="auto"/>
                    <w:left w:val="none" w:sz="0" w:space="0" w:color="auto"/>
                    <w:bottom w:val="none" w:sz="0" w:space="0" w:color="auto"/>
                    <w:right w:val="none" w:sz="0" w:space="0" w:color="auto"/>
                  </w:divBdr>
                  <w:divsChild>
                    <w:div w:id="1761020984">
                      <w:marLeft w:val="0"/>
                      <w:marRight w:val="0"/>
                      <w:marTop w:val="0"/>
                      <w:marBottom w:val="0"/>
                      <w:divBdr>
                        <w:top w:val="none" w:sz="0" w:space="0" w:color="auto"/>
                        <w:left w:val="none" w:sz="0" w:space="0" w:color="auto"/>
                        <w:bottom w:val="none" w:sz="0" w:space="0" w:color="auto"/>
                        <w:right w:val="none" w:sz="0" w:space="0" w:color="auto"/>
                      </w:divBdr>
                      <w:divsChild>
                        <w:div w:id="809903916">
                          <w:marLeft w:val="0"/>
                          <w:marRight w:val="0"/>
                          <w:marTop w:val="0"/>
                          <w:marBottom w:val="0"/>
                          <w:divBdr>
                            <w:top w:val="none" w:sz="0" w:space="0" w:color="auto"/>
                            <w:left w:val="none" w:sz="0" w:space="0" w:color="auto"/>
                            <w:bottom w:val="none" w:sz="0" w:space="0" w:color="auto"/>
                            <w:right w:val="none" w:sz="0" w:space="0" w:color="auto"/>
                          </w:divBdr>
                          <w:divsChild>
                            <w:div w:id="2002615106">
                              <w:marLeft w:val="0"/>
                              <w:marRight w:val="0"/>
                              <w:marTop w:val="0"/>
                              <w:marBottom w:val="0"/>
                              <w:divBdr>
                                <w:top w:val="none" w:sz="0" w:space="0" w:color="auto"/>
                                <w:left w:val="none" w:sz="0" w:space="0" w:color="auto"/>
                                <w:bottom w:val="none" w:sz="0" w:space="0" w:color="auto"/>
                                <w:right w:val="none" w:sz="0" w:space="0" w:color="auto"/>
                              </w:divBdr>
                              <w:divsChild>
                                <w:div w:id="639770639">
                                  <w:marLeft w:val="0"/>
                                  <w:marRight w:val="0"/>
                                  <w:marTop w:val="0"/>
                                  <w:marBottom w:val="0"/>
                                  <w:divBdr>
                                    <w:top w:val="none" w:sz="0" w:space="0" w:color="auto"/>
                                    <w:left w:val="none" w:sz="0" w:space="0" w:color="auto"/>
                                    <w:bottom w:val="none" w:sz="0" w:space="0" w:color="auto"/>
                                    <w:right w:val="none" w:sz="0" w:space="0" w:color="auto"/>
                                  </w:divBdr>
                                  <w:divsChild>
                                    <w:div w:id="1386836437">
                                      <w:marLeft w:val="0"/>
                                      <w:marRight w:val="0"/>
                                      <w:marTop w:val="0"/>
                                      <w:marBottom w:val="0"/>
                                      <w:divBdr>
                                        <w:top w:val="none" w:sz="0" w:space="0" w:color="auto"/>
                                        <w:left w:val="none" w:sz="0" w:space="0" w:color="auto"/>
                                        <w:bottom w:val="none" w:sz="0" w:space="0" w:color="auto"/>
                                        <w:right w:val="none" w:sz="0" w:space="0" w:color="auto"/>
                                      </w:divBdr>
                                      <w:divsChild>
                                        <w:div w:id="920405940">
                                          <w:marLeft w:val="0"/>
                                          <w:marRight w:val="0"/>
                                          <w:marTop w:val="0"/>
                                          <w:marBottom w:val="0"/>
                                          <w:divBdr>
                                            <w:top w:val="none" w:sz="0" w:space="0" w:color="auto"/>
                                            <w:left w:val="none" w:sz="0" w:space="0" w:color="auto"/>
                                            <w:bottom w:val="none" w:sz="0" w:space="0" w:color="auto"/>
                                            <w:right w:val="none" w:sz="0" w:space="0" w:color="auto"/>
                                          </w:divBdr>
                                          <w:divsChild>
                                            <w:div w:id="99108727">
                                              <w:marLeft w:val="0"/>
                                              <w:marRight w:val="0"/>
                                              <w:marTop w:val="0"/>
                                              <w:marBottom w:val="0"/>
                                              <w:divBdr>
                                                <w:top w:val="none" w:sz="0" w:space="0" w:color="auto"/>
                                                <w:left w:val="none" w:sz="0" w:space="0" w:color="auto"/>
                                                <w:bottom w:val="none" w:sz="0" w:space="0" w:color="auto"/>
                                                <w:right w:val="none" w:sz="0" w:space="0" w:color="auto"/>
                                              </w:divBdr>
                                              <w:divsChild>
                                                <w:div w:id="1284310802">
                                                  <w:marLeft w:val="0"/>
                                                  <w:marRight w:val="0"/>
                                                  <w:marTop w:val="0"/>
                                                  <w:marBottom w:val="0"/>
                                                  <w:divBdr>
                                                    <w:top w:val="none" w:sz="0" w:space="0" w:color="auto"/>
                                                    <w:left w:val="none" w:sz="0" w:space="0" w:color="auto"/>
                                                    <w:bottom w:val="none" w:sz="0" w:space="0" w:color="auto"/>
                                                    <w:right w:val="none" w:sz="0" w:space="0" w:color="auto"/>
                                                  </w:divBdr>
                                                  <w:divsChild>
                                                    <w:div w:id="1794401726">
                                                      <w:marLeft w:val="0"/>
                                                      <w:marRight w:val="0"/>
                                                      <w:marTop w:val="0"/>
                                                      <w:marBottom w:val="0"/>
                                                      <w:divBdr>
                                                        <w:top w:val="none" w:sz="0" w:space="0" w:color="auto"/>
                                                        <w:left w:val="none" w:sz="0" w:space="0" w:color="auto"/>
                                                        <w:bottom w:val="none" w:sz="0" w:space="0" w:color="auto"/>
                                                        <w:right w:val="none" w:sz="0" w:space="0" w:color="auto"/>
                                                      </w:divBdr>
                                                      <w:divsChild>
                                                        <w:div w:id="1598253316">
                                                          <w:marLeft w:val="0"/>
                                                          <w:marRight w:val="0"/>
                                                          <w:marTop w:val="0"/>
                                                          <w:marBottom w:val="0"/>
                                                          <w:divBdr>
                                                            <w:top w:val="none" w:sz="0" w:space="0" w:color="auto"/>
                                                            <w:left w:val="none" w:sz="0" w:space="0" w:color="auto"/>
                                                            <w:bottom w:val="none" w:sz="0" w:space="0" w:color="auto"/>
                                                            <w:right w:val="none" w:sz="0" w:space="0" w:color="auto"/>
                                                          </w:divBdr>
                                                          <w:divsChild>
                                                            <w:div w:id="1114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1932">
                                                  <w:marLeft w:val="0"/>
                                                  <w:marRight w:val="0"/>
                                                  <w:marTop w:val="0"/>
                                                  <w:marBottom w:val="0"/>
                                                  <w:divBdr>
                                                    <w:top w:val="none" w:sz="0" w:space="0" w:color="auto"/>
                                                    <w:left w:val="none" w:sz="0" w:space="0" w:color="auto"/>
                                                    <w:bottom w:val="none" w:sz="0" w:space="0" w:color="auto"/>
                                                    <w:right w:val="none" w:sz="0" w:space="0" w:color="auto"/>
                                                  </w:divBdr>
                                                  <w:divsChild>
                                                    <w:div w:id="1270159808">
                                                      <w:marLeft w:val="0"/>
                                                      <w:marRight w:val="0"/>
                                                      <w:marTop w:val="0"/>
                                                      <w:marBottom w:val="0"/>
                                                      <w:divBdr>
                                                        <w:top w:val="none" w:sz="0" w:space="0" w:color="auto"/>
                                                        <w:left w:val="none" w:sz="0" w:space="0" w:color="auto"/>
                                                        <w:bottom w:val="none" w:sz="0" w:space="0" w:color="auto"/>
                                                        <w:right w:val="none" w:sz="0" w:space="0" w:color="auto"/>
                                                      </w:divBdr>
                                                      <w:divsChild>
                                                        <w:div w:id="1166088893">
                                                          <w:marLeft w:val="0"/>
                                                          <w:marRight w:val="0"/>
                                                          <w:marTop w:val="0"/>
                                                          <w:marBottom w:val="0"/>
                                                          <w:divBdr>
                                                            <w:top w:val="none" w:sz="0" w:space="0" w:color="auto"/>
                                                            <w:left w:val="none" w:sz="0" w:space="0" w:color="auto"/>
                                                            <w:bottom w:val="none" w:sz="0" w:space="0" w:color="auto"/>
                                                            <w:right w:val="none" w:sz="0" w:space="0" w:color="auto"/>
                                                          </w:divBdr>
                                                          <w:divsChild>
                                                            <w:div w:id="12947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3093462">
          <w:marLeft w:val="0"/>
          <w:marRight w:val="0"/>
          <w:marTop w:val="0"/>
          <w:marBottom w:val="0"/>
          <w:divBdr>
            <w:top w:val="none" w:sz="0" w:space="0" w:color="auto"/>
            <w:left w:val="none" w:sz="0" w:space="0" w:color="auto"/>
            <w:bottom w:val="none" w:sz="0" w:space="0" w:color="auto"/>
            <w:right w:val="none" w:sz="0" w:space="0" w:color="auto"/>
          </w:divBdr>
          <w:divsChild>
            <w:div w:id="2044209926">
              <w:marLeft w:val="0"/>
              <w:marRight w:val="0"/>
              <w:marTop w:val="0"/>
              <w:marBottom w:val="0"/>
              <w:divBdr>
                <w:top w:val="none" w:sz="0" w:space="0" w:color="auto"/>
                <w:left w:val="none" w:sz="0" w:space="0" w:color="auto"/>
                <w:bottom w:val="none" w:sz="0" w:space="0" w:color="auto"/>
                <w:right w:val="none" w:sz="0" w:space="0" w:color="auto"/>
              </w:divBdr>
              <w:divsChild>
                <w:div w:id="16694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2015_Ukraine_power_grid_hac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olonial_Pipeline_ransomware_attac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vlpubs.nist.gov/nistpubs/SpecialPublications/NIST.SP.800-82r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vlpubs.nist.gov/nistpubs/SpecialPublications/NIST.SP.800-82r3.pdf" TargetMode="External"/><Relationship Id="rId5" Type="http://schemas.openxmlformats.org/officeDocument/2006/relationships/footnotes" Target="footnotes.xml"/><Relationship Id="rId15" Type="http://schemas.openxmlformats.org/officeDocument/2006/relationships/hyperlink" Target="https://nvlpubs.nist.gov/nistpubs/SpecialPublications/NIST.SP.800-82r3.pdf" TargetMode="External"/><Relationship Id="rId10" Type="http://schemas.openxmlformats.org/officeDocument/2006/relationships/hyperlink" Target="https://nvlpubs.nist.gov/nistpubs/SpecialPublications/NIST.SP.800-82r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nsorg.egnyte.com/dl/R0r9qGEhEe" TargetMode="External"/><Relationship Id="rId14" Type="http://schemas.openxmlformats.org/officeDocument/2006/relationships/hyperlink" Target="https://en.wikipedia.org/wiki/2016_Kyiv_cyber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Indo Bishmang</cp:lastModifiedBy>
  <cp:revision>3</cp:revision>
  <dcterms:created xsi:type="dcterms:W3CDTF">2024-06-07T02:54:00Z</dcterms:created>
  <dcterms:modified xsi:type="dcterms:W3CDTF">2024-06-07T02:55:00Z</dcterms:modified>
</cp:coreProperties>
</file>