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E2D" w:rsidRPr="00C87618" w:rsidRDefault="00C87618">
      <w:pPr>
        <w:pStyle w:val="Title"/>
        <w:spacing w:line="254" w:lineRule="auto"/>
      </w:pPr>
      <w:r w:rsidRPr="00C87618">
        <w:t xml:space="preserve">Project Design Phase </w:t>
      </w:r>
      <w:r w:rsidR="00996875" w:rsidRPr="00C87618">
        <w:t>I</w:t>
      </w:r>
      <w:r w:rsidRPr="00C87618">
        <w:t xml:space="preserve"> </w:t>
      </w:r>
      <w:r w:rsidR="00996875" w:rsidRPr="00C87618">
        <w:t>Proposed</w:t>
      </w:r>
      <w:r w:rsidRPr="00C87618">
        <w:t xml:space="preserve"> </w:t>
      </w:r>
      <w:r w:rsidR="00996875" w:rsidRPr="00C87618">
        <w:t>Solution</w:t>
      </w:r>
      <w:r w:rsidRPr="00C87618">
        <w:t xml:space="preserve"> </w:t>
      </w:r>
      <w:r w:rsidR="00996875" w:rsidRPr="00C87618">
        <w:t>Template</w:t>
      </w:r>
    </w:p>
    <w:p w:rsidR="00052E2D" w:rsidRPr="00C87618" w:rsidRDefault="00052E2D">
      <w:pPr>
        <w:pStyle w:val="BodyText"/>
        <w:rPr>
          <w:sz w:val="24"/>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981"/>
        <w:gridCol w:w="4983"/>
      </w:tblGrid>
      <w:tr w:rsidR="00052E2D" w:rsidRPr="00C87618">
        <w:trPr>
          <w:trHeight w:val="290"/>
        </w:trPr>
        <w:tc>
          <w:tcPr>
            <w:tcW w:w="4981" w:type="dxa"/>
          </w:tcPr>
          <w:p w:rsidR="00052E2D" w:rsidRPr="00C87618" w:rsidRDefault="00996875">
            <w:pPr>
              <w:pStyle w:val="TableParagraph"/>
              <w:spacing w:line="260" w:lineRule="exact"/>
              <w:rPr>
                <w:b/>
                <w:bCs/>
              </w:rPr>
            </w:pPr>
            <w:r w:rsidRPr="00C87618">
              <w:rPr>
                <w:b/>
                <w:bCs/>
              </w:rPr>
              <w:t>Date</w:t>
            </w:r>
          </w:p>
        </w:tc>
        <w:tc>
          <w:tcPr>
            <w:tcW w:w="4983" w:type="dxa"/>
          </w:tcPr>
          <w:p w:rsidR="00052E2D" w:rsidRPr="00C87618" w:rsidRDefault="00A20A37">
            <w:pPr>
              <w:pStyle w:val="TableParagraph"/>
              <w:spacing w:line="260" w:lineRule="exact"/>
            </w:pPr>
            <w:r>
              <w:t>19</w:t>
            </w:r>
            <w:r w:rsidR="00996875" w:rsidRPr="00C87618">
              <w:t>.10.2022</w:t>
            </w:r>
          </w:p>
        </w:tc>
      </w:tr>
      <w:tr w:rsidR="00052E2D" w:rsidRPr="00C87618">
        <w:trPr>
          <w:trHeight w:val="294"/>
        </w:trPr>
        <w:tc>
          <w:tcPr>
            <w:tcW w:w="4981" w:type="dxa"/>
          </w:tcPr>
          <w:p w:rsidR="00052E2D" w:rsidRPr="00C87618" w:rsidRDefault="00996875">
            <w:pPr>
              <w:pStyle w:val="TableParagraph"/>
              <w:spacing w:line="260" w:lineRule="exact"/>
              <w:rPr>
                <w:b/>
                <w:bCs/>
              </w:rPr>
            </w:pPr>
            <w:r w:rsidRPr="00C87618">
              <w:rPr>
                <w:b/>
                <w:bCs/>
              </w:rPr>
              <w:t>Team ID</w:t>
            </w:r>
          </w:p>
        </w:tc>
        <w:tc>
          <w:tcPr>
            <w:tcW w:w="4983" w:type="dxa"/>
          </w:tcPr>
          <w:p w:rsidR="00052E2D" w:rsidRPr="00C87618" w:rsidRDefault="00C87618">
            <w:pPr>
              <w:pStyle w:val="TableParagraph"/>
              <w:spacing w:before="18"/>
              <w:rPr>
                <w:rFonts w:ascii="Arial MT"/>
                <w:sz w:val="20"/>
                <w:szCs w:val="20"/>
              </w:rPr>
            </w:pPr>
            <w:r w:rsidRPr="00C87618">
              <w:rPr>
                <w:rFonts w:ascii="Arial" w:hAnsi="Arial" w:cs="Arial"/>
                <w:color w:val="222222"/>
                <w:sz w:val="20"/>
                <w:szCs w:val="20"/>
                <w:shd w:val="clear" w:color="auto" w:fill="FFFFFF"/>
              </w:rPr>
              <w:t>PNT2022TMID09880</w:t>
            </w:r>
          </w:p>
        </w:tc>
      </w:tr>
      <w:tr w:rsidR="00052E2D" w:rsidRPr="00C87618">
        <w:trPr>
          <w:trHeight w:val="287"/>
        </w:trPr>
        <w:tc>
          <w:tcPr>
            <w:tcW w:w="4981" w:type="dxa"/>
          </w:tcPr>
          <w:p w:rsidR="00052E2D" w:rsidRPr="00C87618" w:rsidRDefault="00996875">
            <w:pPr>
              <w:pStyle w:val="TableParagraph"/>
              <w:spacing w:line="258" w:lineRule="exact"/>
              <w:rPr>
                <w:b/>
                <w:bCs/>
              </w:rPr>
            </w:pPr>
            <w:r w:rsidRPr="00C87618">
              <w:rPr>
                <w:b/>
                <w:bCs/>
              </w:rPr>
              <w:t>ProjectName</w:t>
            </w:r>
          </w:p>
        </w:tc>
        <w:tc>
          <w:tcPr>
            <w:tcW w:w="4983" w:type="dxa"/>
          </w:tcPr>
          <w:p w:rsidR="00052E2D" w:rsidRPr="00C87618" w:rsidRDefault="00DB1950">
            <w:pPr>
              <w:pStyle w:val="TableParagraph"/>
              <w:spacing w:line="258" w:lineRule="exact"/>
            </w:pPr>
            <w:r w:rsidRPr="00C87618">
              <w:t>A gesture-based tool for sterile browsing of radiology images</w:t>
            </w:r>
          </w:p>
        </w:tc>
      </w:tr>
      <w:tr w:rsidR="00052E2D" w:rsidRPr="00C87618">
        <w:trPr>
          <w:trHeight w:val="290"/>
        </w:trPr>
        <w:tc>
          <w:tcPr>
            <w:tcW w:w="4981" w:type="dxa"/>
          </w:tcPr>
          <w:p w:rsidR="00052E2D" w:rsidRPr="00C87618" w:rsidRDefault="00996875">
            <w:pPr>
              <w:pStyle w:val="TableParagraph"/>
              <w:spacing w:line="258" w:lineRule="exact"/>
              <w:rPr>
                <w:b/>
                <w:bCs/>
              </w:rPr>
            </w:pPr>
            <w:r w:rsidRPr="00C87618">
              <w:rPr>
                <w:b/>
                <w:bCs/>
              </w:rPr>
              <w:t>MaximumMarks</w:t>
            </w:r>
          </w:p>
        </w:tc>
        <w:tc>
          <w:tcPr>
            <w:tcW w:w="4983" w:type="dxa"/>
          </w:tcPr>
          <w:p w:rsidR="00052E2D" w:rsidRPr="00C87618" w:rsidRDefault="00996875">
            <w:pPr>
              <w:pStyle w:val="TableParagraph"/>
              <w:spacing w:line="258" w:lineRule="exact"/>
            </w:pPr>
            <w:r w:rsidRPr="00C87618">
              <w:t>2 Marks</w:t>
            </w:r>
          </w:p>
        </w:tc>
      </w:tr>
    </w:tbl>
    <w:p w:rsidR="00052E2D" w:rsidRPr="00C87618" w:rsidRDefault="00052E2D">
      <w:pPr>
        <w:pStyle w:val="BodyText"/>
        <w:spacing w:before="0"/>
        <w:rPr>
          <w:sz w:val="20"/>
        </w:rPr>
      </w:pPr>
    </w:p>
    <w:p w:rsidR="00052E2D" w:rsidRPr="00C87618" w:rsidRDefault="00052E2D">
      <w:pPr>
        <w:pStyle w:val="BodyText"/>
        <w:rPr>
          <w:sz w:val="16"/>
        </w:rPr>
      </w:pPr>
    </w:p>
    <w:p w:rsidR="00052E2D" w:rsidRPr="00C87618" w:rsidRDefault="00996875">
      <w:pPr>
        <w:ind w:left="220"/>
        <w:rPr>
          <w:b/>
          <w:bCs/>
        </w:rPr>
      </w:pPr>
      <w:r w:rsidRPr="00C87618">
        <w:rPr>
          <w:b/>
          <w:bCs/>
        </w:rPr>
        <w:t>Proposed</w:t>
      </w:r>
      <w:r w:rsidR="00C87618" w:rsidRPr="00C87618">
        <w:rPr>
          <w:b/>
          <w:bCs/>
        </w:rPr>
        <w:t xml:space="preserve"> </w:t>
      </w:r>
      <w:r w:rsidRPr="00C87618">
        <w:rPr>
          <w:b/>
          <w:bCs/>
        </w:rPr>
        <w:t>Solution</w:t>
      </w:r>
      <w:r w:rsidR="00C87618" w:rsidRPr="00C87618">
        <w:rPr>
          <w:b/>
          <w:bCs/>
        </w:rPr>
        <w:t xml:space="preserve"> </w:t>
      </w:r>
      <w:r w:rsidRPr="00C87618">
        <w:rPr>
          <w:b/>
          <w:bCs/>
        </w:rPr>
        <w:t>Template:</w:t>
      </w:r>
    </w:p>
    <w:p w:rsidR="00052E2D" w:rsidRPr="00C87618" w:rsidRDefault="00996875">
      <w:pPr>
        <w:pStyle w:val="BodyText"/>
        <w:spacing w:before="185"/>
        <w:ind w:left="220"/>
      </w:pPr>
      <w:proofErr w:type="gramStart"/>
      <w:r w:rsidRPr="00C87618">
        <w:t>Project</w:t>
      </w:r>
      <w:r w:rsidR="00C87618" w:rsidRPr="00C87618">
        <w:t xml:space="preserve">  </w:t>
      </w:r>
      <w:r w:rsidRPr="00C87618">
        <w:t>team</w:t>
      </w:r>
      <w:proofErr w:type="gramEnd"/>
      <w:r w:rsidR="00C87618" w:rsidRPr="00C87618">
        <w:t xml:space="preserve"> </w:t>
      </w:r>
      <w:r w:rsidRPr="00C87618">
        <w:t>shall</w:t>
      </w:r>
      <w:r w:rsidR="00C87618" w:rsidRPr="00C87618">
        <w:t xml:space="preserve"> </w:t>
      </w:r>
      <w:r w:rsidRPr="00C87618">
        <w:t>fill</w:t>
      </w:r>
      <w:r w:rsidR="00C87618" w:rsidRPr="00C87618">
        <w:t xml:space="preserve"> </w:t>
      </w:r>
      <w:r w:rsidRPr="00C87618">
        <w:t>the</w:t>
      </w:r>
      <w:r w:rsidR="00C87618" w:rsidRPr="00C87618">
        <w:t xml:space="preserve"> </w:t>
      </w:r>
      <w:r w:rsidRPr="00C87618">
        <w:t>following</w:t>
      </w:r>
      <w:r w:rsidR="00C87618" w:rsidRPr="00C87618">
        <w:t xml:space="preserve"> </w:t>
      </w:r>
      <w:r w:rsidRPr="00C87618">
        <w:t>information</w:t>
      </w:r>
      <w:r w:rsidR="00C87618" w:rsidRPr="00C87618">
        <w:t xml:space="preserve"> </w:t>
      </w:r>
      <w:r w:rsidRPr="00C87618">
        <w:t>in</w:t>
      </w:r>
      <w:r w:rsidR="00C87618" w:rsidRPr="00C87618">
        <w:t xml:space="preserve"> </w:t>
      </w:r>
      <w:r w:rsidRPr="00C87618">
        <w:t>proposed</w:t>
      </w:r>
      <w:r w:rsidR="00C87618" w:rsidRPr="00C87618">
        <w:t xml:space="preserve"> </w:t>
      </w:r>
      <w:r w:rsidRPr="00C87618">
        <w:t>solution</w:t>
      </w:r>
      <w:r w:rsidR="00C87618" w:rsidRPr="00C87618">
        <w:t xml:space="preserve"> </w:t>
      </w:r>
      <w:r w:rsidRPr="00C87618">
        <w:t>template.</w:t>
      </w:r>
    </w:p>
    <w:p w:rsidR="00052E2D" w:rsidRPr="00C87618" w:rsidRDefault="00052E2D">
      <w:pPr>
        <w:pStyle w:val="BodyText"/>
        <w:spacing w:before="10"/>
        <w:rPr>
          <w:sz w:val="14"/>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60"/>
        <w:gridCol w:w="3894"/>
        <w:gridCol w:w="4799"/>
      </w:tblGrid>
      <w:tr w:rsidR="00052E2D" w:rsidRPr="00C87618">
        <w:trPr>
          <w:trHeight w:val="436"/>
        </w:trPr>
        <w:tc>
          <w:tcPr>
            <w:tcW w:w="960" w:type="dxa"/>
          </w:tcPr>
          <w:p w:rsidR="00052E2D" w:rsidRPr="00C87618" w:rsidRDefault="00996875" w:rsidP="00C87618">
            <w:pPr>
              <w:pStyle w:val="TableParagraph"/>
              <w:spacing w:before="6"/>
              <w:ind w:left="0" w:right="289"/>
              <w:jc w:val="center"/>
              <w:rPr>
                <w:b/>
                <w:bCs/>
              </w:rPr>
            </w:pPr>
            <w:proofErr w:type="spellStart"/>
            <w:r w:rsidRPr="00C87618">
              <w:rPr>
                <w:b/>
                <w:bCs/>
              </w:rPr>
              <w:t>S.No</w:t>
            </w:r>
            <w:proofErr w:type="spellEnd"/>
          </w:p>
        </w:tc>
        <w:tc>
          <w:tcPr>
            <w:tcW w:w="3894" w:type="dxa"/>
          </w:tcPr>
          <w:p w:rsidR="00052E2D" w:rsidRPr="00C87618" w:rsidRDefault="00996875" w:rsidP="00C87618">
            <w:pPr>
              <w:pStyle w:val="TableParagraph"/>
              <w:spacing w:before="6"/>
              <w:ind w:left="110"/>
              <w:jc w:val="center"/>
              <w:rPr>
                <w:b/>
                <w:bCs/>
              </w:rPr>
            </w:pPr>
            <w:r w:rsidRPr="00C87618">
              <w:rPr>
                <w:b/>
                <w:bCs/>
              </w:rPr>
              <w:t>Parameter</w:t>
            </w:r>
          </w:p>
        </w:tc>
        <w:tc>
          <w:tcPr>
            <w:tcW w:w="4799" w:type="dxa"/>
          </w:tcPr>
          <w:p w:rsidR="00052E2D" w:rsidRPr="00C87618" w:rsidRDefault="00996875" w:rsidP="00C87618">
            <w:pPr>
              <w:pStyle w:val="TableParagraph"/>
              <w:spacing w:before="6"/>
              <w:jc w:val="center"/>
              <w:rPr>
                <w:b/>
                <w:bCs/>
              </w:rPr>
            </w:pPr>
            <w:r w:rsidRPr="00C87618">
              <w:rPr>
                <w:b/>
                <w:bCs/>
              </w:rPr>
              <w:t>Description</w:t>
            </w:r>
          </w:p>
        </w:tc>
      </w:tr>
      <w:tr w:rsidR="00052E2D" w:rsidRPr="00C87618">
        <w:trPr>
          <w:trHeight w:val="3472"/>
        </w:trPr>
        <w:tc>
          <w:tcPr>
            <w:tcW w:w="960" w:type="dxa"/>
          </w:tcPr>
          <w:p w:rsidR="00052E2D" w:rsidRPr="00C87618" w:rsidRDefault="00996875">
            <w:pPr>
              <w:pStyle w:val="TableParagraph"/>
              <w:spacing w:before="7"/>
              <w:ind w:left="0" w:right="320"/>
              <w:jc w:val="right"/>
            </w:pPr>
            <w:r w:rsidRPr="00C87618">
              <w:t>1.</w:t>
            </w:r>
          </w:p>
        </w:tc>
        <w:tc>
          <w:tcPr>
            <w:tcW w:w="3894" w:type="dxa"/>
          </w:tcPr>
          <w:p w:rsidR="00052E2D" w:rsidRPr="00C87618" w:rsidRDefault="00996875">
            <w:pPr>
              <w:pStyle w:val="TableParagraph"/>
              <w:ind w:left="110" w:right="620"/>
            </w:pPr>
            <w:r w:rsidRPr="00C87618">
              <w:rPr>
                <w:color w:val="202020"/>
              </w:rPr>
              <w:t>Problem Statement (Problem to besolved)</w:t>
            </w:r>
          </w:p>
        </w:tc>
        <w:tc>
          <w:tcPr>
            <w:tcW w:w="4799" w:type="dxa"/>
          </w:tcPr>
          <w:p w:rsidR="00052E2D" w:rsidRPr="00C87618" w:rsidRDefault="00DB1950" w:rsidP="00DB1950">
            <w:pPr>
              <w:pStyle w:val="TableParagraph"/>
              <w:spacing w:line="250" w:lineRule="exact"/>
              <w:ind w:left="0" w:right="110"/>
            </w:pPr>
            <w:r w:rsidRPr="00C87618">
              <w:t>Pioneering work in this arena heavily applied traditional computer vision techniques for performing image preprocessing, hand detection, and hand tracking and used finite</w:t>
            </w:r>
            <w:r w:rsidR="00C87618" w:rsidRPr="00C87618">
              <w:t xml:space="preserve"> </w:t>
            </w:r>
            <w:r w:rsidRPr="00C87618">
              <w:t xml:space="preserve">state machine for gesture classification [10, 11]. Some of them had poor usability and caused fatigue for the users [12]. A classical machine learning approach was taken by </w:t>
            </w:r>
            <w:proofErr w:type="spellStart"/>
            <w:r w:rsidRPr="00C87618">
              <w:t>Achacon</w:t>
            </w:r>
            <w:proofErr w:type="spellEnd"/>
            <w:r w:rsidRPr="00C87618">
              <w:t xml:space="preserve"> et al. [13]. Their system called REALISM included only a few gesture classes. They first performed hand detection with </w:t>
            </w:r>
            <w:proofErr w:type="spellStart"/>
            <w:r w:rsidRPr="00C87618">
              <w:t>Haar</w:t>
            </w:r>
            <w:proofErr w:type="spellEnd"/>
            <w:r w:rsidRPr="00C87618">
              <w:t>-like features and cascade classifier then employed Principal Component Analysis and Euclidean Distance matching from the samples of the classes to perform classification.</w:t>
            </w:r>
          </w:p>
        </w:tc>
      </w:tr>
      <w:tr w:rsidR="00052E2D" w:rsidRPr="00C87618" w:rsidTr="00C87618">
        <w:trPr>
          <w:trHeight w:val="1836"/>
        </w:trPr>
        <w:tc>
          <w:tcPr>
            <w:tcW w:w="960" w:type="dxa"/>
          </w:tcPr>
          <w:p w:rsidR="00052E2D" w:rsidRPr="00C87618" w:rsidRDefault="00996875">
            <w:pPr>
              <w:pStyle w:val="TableParagraph"/>
              <w:spacing w:line="268" w:lineRule="exact"/>
              <w:ind w:left="0" w:right="320"/>
              <w:jc w:val="right"/>
            </w:pPr>
            <w:r w:rsidRPr="00C87618">
              <w:t>2.</w:t>
            </w:r>
          </w:p>
        </w:tc>
        <w:tc>
          <w:tcPr>
            <w:tcW w:w="3894" w:type="dxa"/>
          </w:tcPr>
          <w:p w:rsidR="00052E2D" w:rsidRPr="00C87618" w:rsidRDefault="00996875">
            <w:pPr>
              <w:pStyle w:val="TableParagraph"/>
              <w:spacing w:line="268" w:lineRule="exact"/>
              <w:ind w:left="110"/>
            </w:pPr>
            <w:r w:rsidRPr="00C87618">
              <w:rPr>
                <w:color w:val="202020"/>
              </w:rPr>
              <w:t>Idea/Solutiondescription</w:t>
            </w:r>
          </w:p>
        </w:tc>
        <w:tc>
          <w:tcPr>
            <w:tcW w:w="4799" w:type="dxa"/>
          </w:tcPr>
          <w:p w:rsidR="00052E2D" w:rsidRPr="00C87618" w:rsidRDefault="00F90BE0" w:rsidP="00C87618">
            <w:pPr>
              <w:pStyle w:val="TableParagraph"/>
              <w:spacing w:line="248" w:lineRule="exact"/>
              <w:ind w:left="0" w:right="431"/>
            </w:pPr>
            <w:r w:rsidRPr="00C87618">
              <w:rPr>
                <w:rFonts w:ascii="Arial" w:hAnsi="Arial" w:cs="Arial"/>
                <w:color w:val="202124"/>
                <w:shd w:val="clear" w:color="auto" w:fill="FFFFFF"/>
              </w:rPr>
              <w:t>A hand gesture system for MRI manipulation in an EMR image database called “</w:t>
            </w:r>
            <w:proofErr w:type="spellStart"/>
            <w:r w:rsidRPr="00C87618">
              <w:rPr>
                <w:rFonts w:ascii="Arial" w:hAnsi="Arial" w:cs="Arial"/>
                <w:color w:val="202124"/>
                <w:shd w:val="clear" w:color="auto" w:fill="FFFFFF"/>
              </w:rPr>
              <w:t>Gestix</w:t>
            </w:r>
            <w:proofErr w:type="spellEnd"/>
            <w:r w:rsidRPr="00C87618">
              <w:rPr>
                <w:rFonts w:ascii="Arial" w:hAnsi="Arial" w:cs="Arial"/>
                <w:color w:val="202124"/>
                <w:shd w:val="clear" w:color="auto" w:fill="FFFFFF"/>
              </w:rPr>
              <w:t>” was tested during a brain biopsy surgery. This system is a real-time hand-tracking recognition technique based on color and motion fusion.</w:t>
            </w:r>
          </w:p>
        </w:tc>
      </w:tr>
      <w:tr w:rsidR="00052E2D" w:rsidRPr="00C87618">
        <w:trPr>
          <w:trHeight w:val="3242"/>
        </w:trPr>
        <w:tc>
          <w:tcPr>
            <w:tcW w:w="960" w:type="dxa"/>
          </w:tcPr>
          <w:p w:rsidR="00052E2D" w:rsidRPr="00C87618" w:rsidRDefault="00996875">
            <w:pPr>
              <w:pStyle w:val="TableParagraph"/>
              <w:spacing w:before="6"/>
              <w:ind w:left="0" w:right="320"/>
              <w:jc w:val="right"/>
            </w:pPr>
            <w:r w:rsidRPr="00C87618">
              <w:t>3.</w:t>
            </w:r>
          </w:p>
        </w:tc>
        <w:tc>
          <w:tcPr>
            <w:tcW w:w="3894" w:type="dxa"/>
          </w:tcPr>
          <w:p w:rsidR="00052E2D" w:rsidRPr="00C87618" w:rsidRDefault="00996875">
            <w:pPr>
              <w:pStyle w:val="TableParagraph"/>
              <w:spacing w:before="6"/>
              <w:ind w:left="110"/>
            </w:pPr>
            <w:r w:rsidRPr="00C87618">
              <w:rPr>
                <w:color w:val="202020"/>
              </w:rPr>
              <w:t>Novelty/Uniqueness</w:t>
            </w:r>
          </w:p>
        </w:tc>
        <w:tc>
          <w:tcPr>
            <w:tcW w:w="4799" w:type="dxa"/>
          </w:tcPr>
          <w:p w:rsidR="00052E2D" w:rsidRPr="00C87618" w:rsidRDefault="00F55CD0">
            <w:pPr>
              <w:pStyle w:val="TableParagraph"/>
              <w:spacing w:line="237" w:lineRule="exact"/>
              <w:ind w:left="4"/>
            </w:pPr>
            <w:r w:rsidRPr="00C87618">
              <w:rPr>
                <w:rFonts w:ascii="Arial" w:hAnsi="Arial" w:cs="Arial"/>
                <w:color w:val="202124"/>
                <w:shd w:val="clear" w:color="auto" w:fill="FFFFFF"/>
              </w:rPr>
              <w:t>This paper presents “</w:t>
            </w:r>
            <w:proofErr w:type="spellStart"/>
            <w:r w:rsidRPr="00C87618">
              <w:rPr>
                <w:rFonts w:ascii="Arial" w:hAnsi="Arial" w:cs="Arial"/>
                <w:color w:val="202124"/>
                <w:shd w:val="clear" w:color="auto" w:fill="FFFFFF"/>
              </w:rPr>
              <w:t>Gestix</w:t>
            </w:r>
            <w:proofErr w:type="spellEnd"/>
            <w:r w:rsidRPr="00C87618">
              <w:rPr>
                <w:rFonts w:ascii="Arial" w:hAnsi="Arial" w:cs="Arial"/>
                <w:color w:val="202124"/>
                <w:shd w:val="clear" w:color="auto" w:fill="FFFFFF"/>
              </w:rPr>
              <w:t>,” a vision-based hand gesture capture and recognition system that interprets in real-time the user's gestures for navigation and manipulation of images in an electronic medical record (E</w:t>
            </w:r>
            <w:bookmarkStart w:id="0" w:name="_GoBack"/>
            <w:bookmarkEnd w:id="0"/>
            <w:r w:rsidRPr="00C87618">
              <w:rPr>
                <w:rFonts w:ascii="Arial" w:hAnsi="Arial" w:cs="Arial"/>
                <w:color w:val="202124"/>
                <w:shd w:val="clear" w:color="auto" w:fill="FFFFFF"/>
              </w:rPr>
              <w:t>MR) database.</w:t>
            </w:r>
          </w:p>
        </w:tc>
      </w:tr>
    </w:tbl>
    <w:p w:rsidR="00052E2D" w:rsidRPr="00C87618" w:rsidRDefault="00052E2D">
      <w:pPr>
        <w:spacing w:line="237" w:lineRule="exact"/>
        <w:sectPr w:rsidR="00052E2D" w:rsidRPr="00C87618">
          <w:type w:val="continuous"/>
          <w:pgSz w:w="11920" w:h="16850"/>
          <w:pgMar w:top="800" w:right="480" w:bottom="280" w:left="1220" w:header="720" w:footer="720" w:gutter="0"/>
          <w:cols w:space="720"/>
        </w:sect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5"/>
        <w:gridCol w:w="3678"/>
        <w:gridCol w:w="4530"/>
      </w:tblGrid>
      <w:tr w:rsidR="00052E2D" w:rsidRPr="00C87618">
        <w:trPr>
          <w:trHeight w:val="5198"/>
        </w:trPr>
        <w:tc>
          <w:tcPr>
            <w:tcW w:w="905" w:type="dxa"/>
          </w:tcPr>
          <w:p w:rsidR="00052E2D" w:rsidRPr="00C87618" w:rsidRDefault="00996875">
            <w:pPr>
              <w:pStyle w:val="TableParagraph"/>
              <w:spacing w:line="268" w:lineRule="exact"/>
              <w:ind w:left="0" w:right="320"/>
              <w:jc w:val="right"/>
            </w:pPr>
            <w:r w:rsidRPr="00C87618">
              <w:lastRenderedPageBreak/>
              <w:t>4.</w:t>
            </w:r>
          </w:p>
        </w:tc>
        <w:tc>
          <w:tcPr>
            <w:tcW w:w="3678" w:type="dxa"/>
          </w:tcPr>
          <w:p w:rsidR="00052E2D" w:rsidRPr="00C87618" w:rsidRDefault="00996875">
            <w:pPr>
              <w:pStyle w:val="TableParagraph"/>
              <w:spacing w:line="268" w:lineRule="exact"/>
            </w:pPr>
            <w:r w:rsidRPr="00C87618">
              <w:rPr>
                <w:color w:val="202020"/>
              </w:rPr>
              <w:t>SocialImpact/ CustomerSatisfaction</w:t>
            </w:r>
          </w:p>
        </w:tc>
        <w:tc>
          <w:tcPr>
            <w:tcW w:w="4530" w:type="dxa"/>
          </w:tcPr>
          <w:p w:rsidR="00052E2D" w:rsidRPr="00C87618" w:rsidRDefault="00996875">
            <w:pPr>
              <w:pStyle w:val="TableParagraph"/>
              <w:spacing w:before="7" w:line="228" w:lineRule="auto"/>
              <w:ind w:right="84"/>
            </w:pPr>
            <w:r w:rsidRPr="00C87618">
              <w:t xml:space="preserve">Gas detection sensors are most commonly usedto develop an IoT-powered system and identifythe variation of toxic gases around an industrialfacility. It helps benefit the factories andrefineries by keeping them safe against anyunexpected threats like explosions.Get realtime alerts about the gaseous presence in theatmosphere. It </w:t>
            </w:r>
            <w:proofErr w:type="gramStart"/>
            <w:r w:rsidRPr="00C87618">
              <w:t>prevent</w:t>
            </w:r>
            <w:proofErr w:type="gramEnd"/>
            <w:r w:rsidRPr="00C87618">
              <w:t xml:space="preserve"> hazards and explosions.With the product of this idea helps to ensureworkers health. An IoT powered gas monitoringsolution works through sensors that providesaccurate data regarding the presence of toxicgases in the atmosphere. It is a very usefulsystem to implement in the industries or plantfacilities to avoid catastrophic explosions. Withthe help of a gas monitoring solution, you cansuccessfully measure temperature and humidityin the atmosphere, which results in improvedplantfacilitiesandensuresemployee safety.</w:t>
            </w:r>
          </w:p>
        </w:tc>
      </w:tr>
      <w:tr w:rsidR="00052E2D" w:rsidRPr="00C87618">
        <w:trPr>
          <w:trHeight w:val="5198"/>
        </w:trPr>
        <w:tc>
          <w:tcPr>
            <w:tcW w:w="905" w:type="dxa"/>
          </w:tcPr>
          <w:p w:rsidR="00052E2D" w:rsidRPr="00C87618" w:rsidRDefault="00996875">
            <w:pPr>
              <w:pStyle w:val="TableParagraph"/>
              <w:spacing w:line="268" w:lineRule="exact"/>
              <w:ind w:left="0" w:right="320"/>
              <w:jc w:val="right"/>
            </w:pPr>
            <w:r w:rsidRPr="00C87618">
              <w:t>5.</w:t>
            </w:r>
          </w:p>
        </w:tc>
        <w:tc>
          <w:tcPr>
            <w:tcW w:w="3678" w:type="dxa"/>
          </w:tcPr>
          <w:p w:rsidR="00052E2D" w:rsidRPr="00C87618" w:rsidRDefault="00996875">
            <w:pPr>
              <w:pStyle w:val="TableParagraph"/>
              <w:spacing w:line="268" w:lineRule="exact"/>
            </w:pPr>
            <w:r w:rsidRPr="00C87618">
              <w:rPr>
                <w:color w:val="202020"/>
              </w:rPr>
              <w:t>Business Model(RevenueModel)</w:t>
            </w:r>
          </w:p>
        </w:tc>
        <w:tc>
          <w:tcPr>
            <w:tcW w:w="4530" w:type="dxa"/>
          </w:tcPr>
          <w:p w:rsidR="00052E2D" w:rsidRPr="00C87618" w:rsidRDefault="00996875">
            <w:pPr>
              <w:pStyle w:val="TableParagraph"/>
              <w:ind w:right="87"/>
            </w:pPr>
            <w:proofErr w:type="gramStart"/>
            <w:r w:rsidRPr="00C87618">
              <w:t>gas</w:t>
            </w:r>
            <w:proofErr w:type="gramEnd"/>
            <w:r w:rsidRPr="00C87618">
              <w:t xml:space="preserve"> leakage is detectable one. </w:t>
            </w:r>
            <w:proofErr w:type="gramStart"/>
            <w:r w:rsidRPr="00C87618">
              <w:t>gas</w:t>
            </w:r>
            <w:proofErr w:type="gramEnd"/>
            <w:r w:rsidRPr="00C87618">
              <w:t xml:space="preserve"> is a</w:t>
            </w:r>
            <w:r w:rsidR="00C87618">
              <w:t xml:space="preserve"> </w:t>
            </w:r>
            <w:proofErr w:type="spellStart"/>
            <w:r w:rsidRPr="00C87618">
              <w:t>explosionable</w:t>
            </w:r>
            <w:proofErr w:type="spellEnd"/>
            <w:r w:rsidRPr="00C87618">
              <w:t xml:space="preserve"> one that’s why it requires morecareful when handing it. LPG is a highlycombustible substance and quickly formsexplosive air- hydrocarbon mixture whensuspected to atmospheric condition. Liquidleakages that may from in LPG systems cancreate combustible and explosive gas mixturesin large volumes forms 250 </w:t>
            </w:r>
            <w:proofErr w:type="gramStart"/>
            <w:r w:rsidRPr="00C87618">
              <w:t>unit</w:t>
            </w:r>
            <w:proofErr w:type="gramEnd"/>
            <w:r w:rsidRPr="00C87618">
              <w:t xml:space="preserve">. </w:t>
            </w:r>
            <w:proofErr w:type="gramStart"/>
            <w:r w:rsidRPr="00C87618">
              <w:t>gas</w:t>
            </w:r>
            <w:proofErr w:type="gramEnd"/>
            <w:r w:rsidRPr="00C87618">
              <w:t xml:space="preserve"> leakagedetector provides a profit stability to the peoplewho are having it. Because cost wise it becomes</w:t>
            </w:r>
            <w:r w:rsidR="00C87618" w:rsidRPr="00C87618">
              <w:t xml:space="preserve"> </w:t>
            </w:r>
            <w:proofErr w:type="spellStart"/>
            <w:r w:rsidRPr="00C87618">
              <w:t>to</w:t>
            </w:r>
            <w:proofErr w:type="spellEnd"/>
            <w:r w:rsidRPr="00C87618">
              <w:t xml:space="preserve"> low price in market even poor peoples canalso using this easy manner.Inhaling LPG vaporat high concentration even for a short time cancause fainting and death. Inhaling in nose andthroat, headache and nausea, vomiting,</w:t>
            </w:r>
            <w:r w:rsidR="0089617C">
              <w:t xml:space="preserve"> </w:t>
            </w:r>
            <w:r w:rsidRPr="00C87618">
              <w:t xml:space="preserve">dizziness and loss of consciousness. LPG </w:t>
            </w:r>
            <w:proofErr w:type="spellStart"/>
            <w:r w:rsidRPr="00C87618">
              <w:t>vapour</w:t>
            </w:r>
            <w:proofErr w:type="spellEnd"/>
            <w:r w:rsidR="00C87618" w:rsidRPr="00C87618">
              <w:t xml:space="preserve"> </w:t>
            </w:r>
            <w:r w:rsidRPr="00C87618">
              <w:t>can cause fainting and choking in closed orpoorlyventilated environments.</w:t>
            </w:r>
          </w:p>
        </w:tc>
      </w:tr>
      <w:tr w:rsidR="00052E2D" w:rsidRPr="00C87618">
        <w:trPr>
          <w:trHeight w:val="3758"/>
        </w:trPr>
        <w:tc>
          <w:tcPr>
            <w:tcW w:w="905" w:type="dxa"/>
          </w:tcPr>
          <w:p w:rsidR="00052E2D" w:rsidRPr="00C87618" w:rsidRDefault="00996875">
            <w:pPr>
              <w:pStyle w:val="TableParagraph"/>
              <w:spacing w:line="268" w:lineRule="exact"/>
              <w:ind w:left="0" w:right="320"/>
              <w:jc w:val="right"/>
            </w:pPr>
            <w:r w:rsidRPr="00C87618">
              <w:t>6.</w:t>
            </w:r>
          </w:p>
        </w:tc>
        <w:tc>
          <w:tcPr>
            <w:tcW w:w="3678" w:type="dxa"/>
          </w:tcPr>
          <w:p w:rsidR="00052E2D" w:rsidRPr="00C87618" w:rsidRDefault="00996875">
            <w:pPr>
              <w:pStyle w:val="TableParagraph"/>
              <w:spacing w:line="268" w:lineRule="exact"/>
            </w:pPr>
            <w:r w:rsidRPr="00C87618">
              <w:rPr>
                <w:color w:val="202020"/>
              </w:rPr>
              <w:t>ScalabilityoftheSolution</w:t>
            </w:r>
          </w:p>
        </w:tc>
        <w:tc>
          <w:tcPr>
            <w:tcW w:w="4530" w:type="dxa"/>
          </w:tcPr>
          <w:p w:rsidR="00052E2D" w:rsidRPr="00C87618" w:rsidRDefault="00996875">
            <w:pPr>
              <w:pStyle w:val="TableParagraph"/>
              <w:spacing w:before="7" w:line="228" w:lineRule="auto"/>
              <w:ind w:right="10"/>
            </w:pPr>
            <w:r w:rsidRPr="00C87618">
              <w:t>Its ability to warn its stakeholders about theleakage of the LPG gas. The future aspects of thisdetector include the GSM module and a trippercircuit which increases the efficiency of thesystemandprovidesmoresafetyto theusers.</w:t>
            </w:r>
          </w:p>
          <w:p w:rsidR="00052E2D" w:rsidRPr="00C87618" w:rsidRDefault="00996875">
            <w:pPr>
              <w:pStyle w:val="TableParagraph"/>
              <w:spacing w:line="228" w:lineRule="auto"/>
              <w:ind w:right="-8"/>
            </w:pPr>
            <w:r w:rsidRPr="00C87618">
              <w:t>This detector is implemented successfully and iseasy to use and also a low cost product. Anotheradvantage of this device is that even though if noone is there in the house and then gas leaksoccurs, GSM module is there to send immediatemessages to the stakeholders regarding the gasleak and thus it lowers the intensity of accidents.GSM module in this device ensures better safetyregardingthegas leaks.</w:t>
            </w:r>
          </w:p>
        </w:tc>
      </w:tr>
    </w:tbl>
    <w:p w:rsidR="00F829C0" w:rsidRPr="00C87618" w:rsidRDefault="00F829C0"/>
    <w:sectPr w:rsidR="00F829C0" w:rsidRPr="00C87618" w:rsidSect="00521BE8">
      <w:pgSz w:w="11920" w:h="16850"/>
      <w:pgMar w:top="840" w:right="48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compat>
    <w:ulTrailSpace/>
  </w:compat>
  <w:rsids>
    <w:rsidRoot w:val="00052E2D"/>
    <w:rsid w:val="00052E2D"/>
    <w:rsid w:val="00521BE8"/>
    <w:rsid w:val="0089617C"/>
    <w:rsid w:val="00952407"/>
    <w:rsid w:val="00996875"/>
    <w:rsid w:val="00A20A37"/>
    <w:rsid w:val="00C87618"/>
    <w:rsid w:val="00DB1950"/>
    <w:rsid w:val="00F55CD0"/>
    <w:rsid w:val="00F829C0"/>
    <w:rsid w:val="00F90BE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BE8"/>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21BE8"/>
    <w:pPr>
      <w:spacing w:before="6"/>
    </w:pPr>
  </w:style>
  <w:style w:type="paragraph" w:styleId="Title">
    <w:name w:val="Title"/>
    <w:basedOn w:val="Normal"/>
    <w:uiPriority w:val="10"/>
    <w:qFormat/>
    <w:rsid w:val="00521BE8"/>
    <w:pPr>
      <w:spacing w:before="31"/>
      <w:ind w:left="3321" w:right="4057" w:firstLine="309"/>
    </w:pPr>
    <w:rPr>
      <w:b/>
      <w:bCs/>
      <w:sz w:val="24"/>
      <w:szCs w:val="24"/>
    </w:rPr>
  </w:style>
  <w:style w:type="paragraph" w:styleId="ListParagraph">
    <w:name w:val="List Paragraph"/>
    <w:basedOn w:val="Normal"/>
    <w:uiPriority w:val="1"/>
    <w:qFormat/>
    <w:rsid w:val="00521BE8"/>
  </w:style>
  <w:style w:type="paragraph" w:customStyle="1" w:styleId="TableParagraph">
    <w:name w:val="Table Paragraph"/>
    <w:basedOn w:val="Normal"/>
    <w:uiPriority w:val="1"/>
    <w:qFormat/>
    <w:rsid w:val="00521BE8"/>
    <w:pPr>
      <w:ind w:left="112"/>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
    </w:pPr>
  </w:style>
  <w:style w:type="paragraph" w:styleId="Title">
    <w:name w:val="Title"/>
    <w:basedOn w:val="Normal"/>
    <w:uiPriority w:val="10"/>
    <w:qFormat/>
    <w:pPr>
      <w:spacing w:before="31"/>
      <w:ind w:left="3321" w:right="4057" w:firstLine="309"/>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2"/>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renuga sekar</dc:creator>
  <cp:lastModifiedBy>MANOJKUMAR BTECH</cp:lastModifiedBy>
  <cp:revision>4</cp:revision>
  <dcterms:created xsi:type="dcterms:W3CDTF">2022-10-17T06:10:00Z</dcterms:created>
  <dcterms:modified xsi:type="dcterms:W3CDTF">2022-10-17T10:26:00Z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Creator">
    <vt:lpwstr>Microsoft® Word for Microsoft 365</vt:lpwstr>
  </property>
  <property fmtid="{D5CDD505-2E9C-101B-9397-08002B2CF9AE}" pid="4" name="LastSaved">
    <vt:filetime>2022-10-15T00:00:00Z</vt:filetime>
  </property>
  <property fmtid="{D5CDD505-2E9C-101B-9397-08002B2CF9AE}" pid="5" name="GrammarlyDocumentId">
    <vt:lpwstr>a19af9b7cc6084f5b9031f82f970bb237d048a225b1c5e7b0d5ba17ca90399e6</vt:lpwstr>
  </property>
</Properties>
</file>