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4" w:after="0" w:line="240"/>
        <w:ind w:right="3000" w:left="299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40"/>
          <w:shd w:fill="auto" w:val="clear"/>
        </w:rPr>
        <w:t xml:space="preserve">IBM</w:t>
      </w:r>
      <w:r>
        <w:rPr>
          <w:rFonts w:ascii="Times New Roman" w:hAnsi="Times New Roman" w:cs="Times New Roman" w:eastAsia="Times New Roman"/>
          <w:b/>
          <w:color w:val="2C2828"/>
          <w:spacing w:val="1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40"/>
          <w:shd w:fill="auto" w:val="clear"/>
        </w:rPr>
        <w:t xml:space="preserve">Cloud</w:t>
      </w:r>
      <w:r>
        <w:rPr>
          <w:rFonts w:ascii="Times New Roman" w:hAnsi="Times New Roman" w:cs="Times New Roman" w:eastAsia="Times New Roman"/>
          <w:b/>
          <w:color w:val="2C2828"/>
          <w:spacing w:val="-3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40"/>
          <w:shd w:fill="auto" w:val="clear"/>
        </w:rPr>
        <w:t xml:space="preserve">Services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15" w:type="dxa"/>
      </w:tblPr>
      <w:tblGrid>
        <w:gridCol w:w="9254"/>
      </w:tblGrid>
      <w:tr>
        <w:trPr>
          <w:trHeight w:val="666" w:hRule="auto"/>
          <w:jc w:val="left"/>
        </w:trPr>
        <w:tc>
          <w:tcPr>
            <w:tcW w:w="9254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9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November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2022</w:t>
            </w:r>
          </w:p>
        </w:tc>
      </w:tr>
      <w:tr>
        <w:trPr>
          <w:trHeight w:val="762" w:hRule="auto"/>
          <w:jc w:val="left"/>
        </w:trPr>
        <w:tc>
          <w:tcPr>
            <w:tcW w:w="9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0"/>
                <w:position w:val="0"/>
                <w:sz w:val="28"/>
                <w:shd w:fill="auto" w:val="clear"/>
              </w:rPr>
              <w:t xml:space="preserve"> PNT2022TMID14465</w:t>
            </w:r>
          </w:p>
        </w:tc>
      </w:tr>
      <w:tr>
        <w:trPr>
          <w:trHeight w:val="614" w:hRule="auto"/>
          <w:jc w:val="left"/>
        </w:trPr>
        <w:tc>
          <w:tcPr>
            <w:tcW w:w="9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9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gas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leakage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monitoring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alerting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87" w:after="0" w:line="240"/>
        <w:ind w:right="0" w:left="2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knowledge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cloud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services: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3"/>
          <w:shd w:fill="auto" w:val="clear"/>
        </w:rPr>
      </w:pPr>
    </w:p>
    <w:p>
      <w:pPr>
        <w:numPr>
          <w:ilvl w:val="0"/>
          <w:numId w:val="17"/>
        </w:numPr>
        <w:tabs>
          <w:tab w:val="left" w:pos="940" w:leader="none"/>
          <w:tab w:val="left" w:pos="941" w:leader="none"/>
        </w:tabs>
        <w:spacing w:before="1" w:after="0" w:line="240"/>
        <w:ind w:right="0" w:left="94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IBM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Watson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IoT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Platform</w:t>
      </w:r>
    </w:p>
    <w:p>
      <w:pPr>
        <w:numPr>
          <w:ilvl w:val="0"/>
          <w:numId w:val="17"/>
        </w:numPr>
        <w:tabs>
          <w:tab w:val="left" w:pos="940" w:leader="none"/>
          <w:tab w:val="left" w:pos="941" w:leader="none"/>
        </w:tabs>
        <w:spacing w:before="167" w:after="0" w:line="240"/>
        <w:ind w:right="0" w:left="94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Node-RED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195" w:after="0" w:line="240"/>
        <w:ind w:right="0" w:left="2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IBM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Watson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IoT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Platform:</w:t>
      </w:r>
    </w:p>
    <w:p>
      <w:pPr>
        <w:spacing w:before="178" w:after="0" w:line="360"/>
        <w:ind w:right="208" w:left="2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IBM Watson IoT Platform connects devices, ingests device data and transforms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that data into meaningful insights. Watson IoT Platform and its additional add 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services enable Clients to capture data for devices, equipment, and machines,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explore this data, and to discover insights on this data that drive better decision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making. Watson IoT Platform provides a pre-integrated foundation for industry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solution and Client applications built on IoT data. IBM Watson IoT Platform 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made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three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fundamental services:</w:t>
      </w:r>
    </w:p>
    <w:p>
      <w:pPr>
        <w:spacing w:before="9" w:after="0" w:line="360"/>
        <w:ind w:right="225" w:left="2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Connection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Service,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Analytics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Service,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Block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Service.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three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services have a nonproduction package for proofs of concept and pilot work, 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well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production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package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full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production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deployment.</w:t>
      </w:r>
    </w:p>
    <w:p>
      <w:pPr>
        <w:spacing w:before="1" w:after="0" w:line="240"/>
        <w:ind w:right="0" w:left="2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IBM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Watson</w:t>
      </w:r>
      <w:r>
        <w:rPr>
          <w:rFonts w:ascii="Times New Roman" w:hAnsi="Times New Roman" w:cs="Times New Roman" w:eastAsia="Times New Roman"/>
          <w:color w:val="auto"/>
          <w:spacing w:val="3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IoT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Platform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Connection</w:t>
      </w:r>
      <w:r>
        <w:rPr>
          <w:rFonts w:ascii="Times New Roman" w:hAnsi="Times New Roman" w:cs="Times New Roman" w:eastAsia="Times New Roman"/>
          <w:color w:val="auto"/>
          <w:spacing w:val="3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Service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capabilities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include:</w:t>
      </w:r>
    </w:p>
    <w:p>
      <w:pPr>
        <w:numPr>
          <w:ilvl w:val="0"/>
          <w:numId w:val="24"/>
        </w:numPr>
        <w:tabs>
          <w:tab w:val="left" w:pos="533" w:leader="none"/>
        </w:tabs>
        <w:spacing w:before="153" w:after="0" w:line="240"/>
        <w:ind w:right="0" w:left="532" w:hanging="24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Connection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spectrum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devices</w:t>
      </w:r>
    </w:p>
    <w:p>
      <w:pPr>
        <w:numPr>
          <w:ilvl w:val="0"/>
          <w:numId w:val="24"/>
        </w:numPr>
        <w:tabs>
          <w:tab w:val="left" w:pos="461" w:leader="none"/>
        </w:tabs>
        <w:spacing w:before="159" w:after="0" w:line="240"/>
        <w:ind w:right="0" w:left="460" w:hanging="24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IoT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device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registration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management</w:t>
      </w:r>
    </w:p>
    <w:p>
      <w:pPr>
        <w:numPr>
          <w:ilvl w:val="0"/>
          <w:numId w:val="24"/>
        </w:numPr>
        <w:tabs>
          <w:tab w:val="left" w:pos="533" w:leader="none"/>
        </w:tabs>
        <w:spacing w:before="163" w:after="0" w:line="240"/>
        <w:ind w:right="0" w:left="532" w:hanging="24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Registration,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setup,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authentication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8"/>
        </w:numPr>
        <w:tabs>
          <w:tab w:val="left" w:pos="461" w:leader="none"/>
        </w:tabs>
        <w:spacing w:before="76" w:after="0" w:line="240"/>
        <w:ind w:right="0" w:left="460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Ability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alerts</w:t>
      </w:r>
    </w:p>
    <w:p>
      <w:pPr>
        <w:numPr>
          <w:ilvl w:val="0"/>
          <w:numId w:val="28"/>
        </w:numPr>
        <w:tabs>
          <w:tab w:val="left" w:pos="538" w:leader="none"/>
        </w:tabs>
        <w:spacing w:before="163" w:after="0" w:line="355"/>
        <w:ind w:right="277" w:left="220" w:firstLine="7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Security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TLS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authentication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support,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access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control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for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devices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gateways</w:t>
      </w:r>
    </w:p>
    <w:p>
      <w:pPr>
        <w:numPr>
          <w:ilvl w:val="0"/>
          <w:numId w:val="28"/>
        </w:numPr>
        <w:tabs>
          <w:tab w:val="left" w:pos="461" w:leader="none"/>
        </w:tabs>
        <w:spacing w:before="0" w:after="0" w:line="320"/>
        <w:ind w:right="0" w:left="460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Lifecycle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Management</w:t>
      </w:r>
    </w:p>
    <w:p>
      <w:pPr>
        <w:numPr>
          <w:ilvl w:val="0"/>
          <w:numId w:val="28"/>
        </w:numPr>
        <w:tabs>
          <w:tab w:val="left" w:pos="461" w:leader="none"/>
        </w:tabs>
        <w:spacing w:before="163" w:after="0" w:line="240"/>
        <w:ind w:right="0" w:left="460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administration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deployment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device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groupings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Additionally:</w:t>
      </w:r>
    </w:p>
    <w:p>
      <w:pPr>
        <w:numPr>
          <w:ilvl w:val="0"/>
          <w:numId w:val="28"/>
        </w:numPr>
        <w:tabs>
          <w:tab w:val="left" w:pos="461" w:leader="none"/>
        </w:tabs>
        <w:spacing w:before="168" w:after="0" w:line="240"/>
        <w:ind w:right="0" w:left="460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Analytics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Service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enable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enrich,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augment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interact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raw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28"/>
        </w:numPr>
        <w:tabs>
          <w:tab w:val="left" w:pos="533" w:leader="none"/>
        </w:tabs>
        <w:spacing w:before="163" w:after="0" w:line="240"/>
        <w:ind w:right="0" w:left="532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Block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chain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Service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enable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connect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Block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chain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enabled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networks.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2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Node-RED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Service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:</w:t>
      </w:r>
    </w:p>
    <w:p>
      <w:pPr>
        <w:spacing w:before="179" w:after="0" w:line="360"/>
        <w:ind w:right="203" w:left="2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Node-RED is a flow based development tool for visual programming developed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originally by IBM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wiring together hardware devices,</w:t>
      </w:r>
      <w:r>
        <w:rPr>
          <w:rFonts w:ascii="Times New Roman" w:hAnsi="Times New Roman" w:cs="Times New Roman" w:eastAsia="Times New Roman"/>
          <w:color w:val="auto"/>
          <w:spacing w:val="6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APIs</w:t>
      </w:r>
      <w:r>
        <w:rPr>
          <w:rFonts w:ascii="Times New Roman" w:hAnsi="Times New Roman" w:cs="Times New Roman" w:eastAsia="Times New Roman"/>
          <w:color w:val="auto"/>
          <w:spacing w:val="6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online services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 part of the Internet of Things. Node-RED provides web browser -based flow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editor,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JavaScript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functions.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Elements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applications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can be saved or shared for re-use. The runtime is built on Node.js. The flows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created in Node-RED are stored using JSON. Since version 0.14, MQTT nodes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can make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properly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configured TLS connections.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7">
    <w:abstractNumId w:val="12"/>
  </w:num>
  <w:num w:numId="24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