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UAT Execution &amp; Report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1.0" w:type="dxa"/>
        <w:jc w:val="center"/>
        <w:tblLayout w:type="fixed"/>
        <w:tblLook w:val="0400"/>
      </w:tblPr>
      <w:tblGrid>
        <w:gridCol w:w="1830"/>
        <w:gridCol w:w="5111"/>
        <w:tblGridChange w:id="0">
          <w:tblGrid>
            <w:gridCol w:w="1830"/>
            <w:gridCol w:w="5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03 November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PNT2022TMID35588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– Novel method for Handwritten digit recognition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1076"/>
        </w:tabs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Purpose of Document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37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document is to briefly explain the test coverage and open issues of the </w:t>
      </w:r>
      <w:r w:rsidDel="00000000" w:rsidR="00000000" w:rsidRPr="00000000">
        <w:rPr>
          <w:rtl w:val="0"/>
        </w:rPr>
        <w:t xml:space="preserve">Handwritten Digit Sequence Recognition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 at the time of the release to User Acceptance Testing (UAT).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tabs>
          <w:tab w:val="left" w:pos="1076"/>
        </w:tabs>
        <w:spacing w:before="141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Defect Analysis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2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resolved or closed bugs at each severity level, and how they were resolved</w:t>
      </w:r>
    </w:p>
    <w:tbl>
      <w:tblPr>
        <w:tblStyle w:val="Table2"/>
        <w:tblW w:w="9637.0" w:type="dxa"/>
        <w:jc w:val="left"/>
        <w:tblInd w:w="3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07"/>
        <w:gridCol w:w="1306"/>
        <w:gridCol w:w="1606"/>
        <w:gridCol w:w="1606"/>
        <w:gridCol w:w="1606"/>
        <w:gridCol w:w="1606"/>
        <w:tblGridChange w:id="0">
          <w:tblGrid>
            <w:gridCol w:w="1907"/>
            <w:gridCol w:w="1306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52" w:right="1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7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8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2" w:right="2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54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Design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Duplicate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Reproduced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Skipped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Won't Fix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7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8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651" w:right="67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tabs>
          <w:tab w:val="left" w:pos="1076"/>
        </w:tabs>
        <w:spacing w:before="0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Test Case Analysis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170" w:line="240" w:lineRule="auto"/>
        <w:ind w:left="10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test cases that have passed, failed, and untested</w:t>
      </w:r>
    </w:p>
    <w:tbl>
      <w:tblPr>
        <w:tblStyle w:val="Table3"/>
        <w:tblW w:w="9623.0" w:type="dxa"/>
        <w:jc w:val="left"/>
        <w:tblInd w:w="39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59"/>
        <w:gridCol w:w="1486"/>
        <w:gridCol w:w="1441"/>
        <w:gridCol w:w="886"/>
        <w:gridCol w:w="751"/>
        <w:tblGridChange w:id="0">
          <w:tblGrid>
            <w:gridCol w:w="5059"/>
            <w:gridCol w:w="1486"/>
            <w:gridCol w:w="1441"/>
            <w:gridCol w:w="886"/>
            <w:gridCol w:w="751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2" w:right="1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67" w:right="1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43" w:right="25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8" w:right="1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Application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44" w:right="16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6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Reporting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60" w:w="11920" w:orient="portrait"/>
      <w:pgMar w:bottom="700" w:top="2000" w:left="780" w:right="76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1" w:hanging="361"/>
      </w:pPr>
      <w:rPr>
        <w:rFonts w:ascii="Arial" w:cs="Arial" w:eastAsia="Arial" w:hAnsi="Arial"/>
        <w:b w:val="1"/>
        <w:i w:val="0"/>
        <w:color w:val="943734"/>
        <w:sz w:val="28"/>
        <w:szCs w:val="28"/>
      </w:rPr>
    </w:lvl>
    <w:lvl w:ilvl="1">
      <w:start w:val="0"/>
      <w:numFmt w:val="bullet"/>
      <w:lvlText w:val="•"/>
      <w:lvlJc w:val="left"/>
      <w:pPr>
        <w:ind w:left="2010" w:hanging="361"/>
      </w:pPr>
      <w:rPr/>
    </w:lvl>
    <w:lvl w:ilvl="2">
      <w:start w:val="0"/>
      <w:numFmt w:val="bullet"/>
      <w:lvlText w:val="•"/>
      <w:lvlJc w:val="left"/>
      <w:pPr>
        <w:ind w:left="2940" w:hanging="361"/>
      </w:pPr>
      <w:rPr/>
    </w:lvl>
    <w:lvl w:ilvl="3">
      <w:start w:val="0"/>
      <w:numFmt w:val="bullet"/>
      <w:lvlText w:val="•"/>
      <w:lvlJc w:val="left"/>
      <w:pPr>
        <w:ind w:left="3870" w:hanging="361"/>
      </w:pPr>
      <w:rPr/>
    </w:lvl>
    <w:lvl w:ilvl="4">
      <w:start w:val="0"/>
      <w:numFmt w:val="bullet"/>
      <w:lvlText w:val="•"/>
      <w:lvlJc w:val="left"/>
      <w:pPr>
        <w:ind w:left="4800" w:hanging="361"/>
      </w:pPr>
      <w:rPr/>
    </w:lvl>
    <w:lvl w:ilvl="5">
      <w:start w:val="0"/>
      <w:numFmt w:val="bullet"/>
      <w:lvlText w:val="•"/>
      <w:lvlJc w:val="left"/>
      <w:pPr>
        <w:ind w:left="573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590" w:hanging="361"/>
      </w:pPr>
      <w:rPr/>
    </w:lvl>
    <w:lvl w:ilvl="8">
      <w:start w:val="0"/>
      <w:numFmt w:val="bullet"/>
      <w:lvlText w:val="•"/>
      <w:lvlJc w:val="left"/>
      <w:pPr>
        <w:ind w:left="8520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1075" w:hanging="36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5" w:lineRule="auto"/>
      <w:ind w:left="1585" w:right="1617"/>
      <w:jc w:val="center"/>
    </w:pPr>
    <w:rPr>
      <w:b w:val="1"/>
      <w:sz w:val="60"/>
      <w:szCs w:val="6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spacing w:before="91"/>
      <w:ind w:left="1075" w:hanging="362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ind w:left="106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255"/>
      <w:ind w:left="1585" w:right="1617"/>
      <w:jc w:val="center"/>
    </w:pPr>
    <w:rPr>
      <w:b w:val="1"/>
      <w:bCs w:val="1"/>
      <w:sz w:val="60"/>
      <w:szCs w:val="60"/>
    </w:rPr>
  </w:style>
  <w:style w:type="paragraph" w:styleId="ListParagraph">
    <w:name w:val="List Paragraph"/>
    <w:basedOn w:val="Normal"/>
    <w:uiPriority w:val="1"/>
    <w:qFormat w:val="1"/>
    <w:pPr>
      <w:spacing w:before="91"/>
      <w:ind w:left="1075" w:hanging="362"/>
    </w:pPr>
  </w:style>
  <w:style w:type="paragraph" w:styleId="TableParagraph" w:customStyle="1">
    <w:name w:val="Table Paragraph"/>
    <w:basedOn w:val="Normal"/>
    <w:uiPriority w:val="1"/>
    <w:qFormat w:val="1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 w:val="1"/>
    <w:rsid w:val="00594F4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4F49"/>
    <w:rPr>
      <w:rFonts w:ascii="Arial" w:cs="Arial" w:eastAsia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594F4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4F49"/>
    <w:rPr>
      <w:rFonts w:ascii="Arial" w:cs="Arial" w:eastAsia="Arial" w:hAnsi="Arial"/>
    </w:rPr>
  </w:style>
  <w:style w:type="paragraph" w:styleId="NormalWeb">
    <w:name w:val="Normal (Web)"/>
    <w:basedOn w:val="Normal"/>
    <w:uiPriority w:val="99"/>
    <w:semiHidden w:val="1"/>
    <w:unhideWhenUsed w:val="1"/>
    <w:rsid w:val="00F202AA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3CKPYwcpIrUVwZAs0Jv4OQ1Csw==">AMUW2mUjTTtJkI7jyBX2EQUFJqIANAxvLboygAfKk8Tp5M9CJJmSppgoabl/5s7iFiN1ZVsBzn/1StFg8KOH3037mwEOWRc8m1HfrVa9UhQWzbIyXD94HwI=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