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93C" w:rsidRDefault="0056693C">
      <w:pPr>
        <w:pStyle w:val="BodyText"/>
        <w:rPr>
          <w:b/>
          <w:sz w:val="20"/>
        </w:rPr>
      </w:pPr>
    </w:p>
    <w:p w:rsidR="00356B2B" w:rsidRDefault="00356B2B">
      <w:pPr>
        <w:pStyle w:val="BodyText"/>
        <w:rPr>
          <w:b/>
          <w:sz w:val="20"/>
        </w:rPr>
      </w:pP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0</w:t>
            </w:r>
            <w:r w:rsidR="003C4E6E">
              <w:rPr>
                <w:rFonts w:eastAsia="Times New Roman"/>
                <w:color w:val="000000"/>
                <w:lang w:val="en-IN" w:eastAsia="en-IN"/>
              </w:rPr>
              <w:t>9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3E5B4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3C4E6E">
              <w:rPr>
                <w:rFonts w:eastAsia="Times New Roman"/>
                <w:color w:val="000000"/>
                <w:lang w:val="en-IN" w:eastAsia="en-IN"/>
              </w:rPr>
              <w:t>14633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3E5B4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Project – Inventory Management System </w:t>
            </w:r>
            <w:proofErr w:type="gramStart"/>
            <w:r>
              <w:rPr>
                <w:rFonts w:eastAsia="Times New Roman"/>
                <w:color w:val="000000"/>
                <w:lang w:val="en-IN" w:eastAsia="en-IN"/>
              </w:rPr>
              <w:t>For</w:t>
            </w:r>
            <w:proofErr w:type="gramEnd"/>
            <w:r>
              <w:rPr>
                <w:rFonts w:eastAsia="Times New Roman"/>
                <w:color w:val="000000"/>
                <w:lang w:val="en-IN" w:eastAsia="en-IN"/>
              </w:rPr>
              <w:t xml:space="preserve"> Retailers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356B2B" w:rsidRDefault="00356B2B">
      <w:pPr>
        <w:pStyle w:val="BodyText"/>
        <w:rPr>
          <w:b/>
          <w:sz w:val="20"/>
        </w:rPr>
      </w:pPr>
    </w:p>
    <w:p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="003C4E6E">
        <w:rPr>
          <w:color w:val="943634" w:themeColor="accent2" w:themeShade="BF"/>
        </w:rPr>
        <w:t xml:space="preserve"> </w:t>
      </w:r>
      <w:r w:rsidRPr="008A4BE9">
        <w:rPr>
          <w:color w:val="943634" w:themeColor="accent2" w:themeShade="BF"/>
        </w:rPr>
        <w:t>of</w:t>
      </w:r>
      <w:r w:rsidR="003C4E6E">
        <w:rPr>
          <w:color w:val="943634" w:themeColor="accent2" w:themeShade="BF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 w:rsidR="003C4E6E">
        <w:t xml:space="preserve"> </w:t>
      </w:r>
      <w:r>
        <w:t>test</w:t>
      </w:r>
      <w:r w:rsidR="003C4E6E">
        <w:t xml:space="preserve"> </w:t>
      </w:r>
      <w:r>
        <w:t>coverage</w:t>
      </w:r>
      <w:r w:rsidR="003C4E6E">
        <w:t xml:space="preserve"> </w:t>
      </w:r>
      <w:r>
        <w:t>and</w:t>
      </w:r>
      <w:r w:rsidR="003C4E6E">
        <w:t xml:space="preserve"> </w:t>
      </w:r>
      <w:r>
        <w:t>open</w:t>
      </w:r>
      <w:r w:rsidR="003C4E6E">
        <w:t xml:space="preserve"> </w:t>
      </w:r>
      <w:r>
        <w:t>issues</w:t>
      </w:r>
      <w:r w:rsidR="003C4E6E">
        <w:t xml:space="preserve"> </w:t>
      </w:r>
      <w:r>
        <w:t>of</w:t>
      </w:r>
      <w:r w:rsidR="003C4E6E">
        <w:t xml:space="preserve"> </w:t>
      </w:r>
      <w:r w:rsidR="003E5B4A">
        <w:t xml:space="preserve">the INVENTORY MANAGEMENT SYSTEM </w:t>
      </w:r>
      <w:r>
        <w:t>project at the time of the release to User Acceptance Testing (UAT).</w:t>
      </w:r>
    </w:p>
    <w:p w:rsidR="0056693C" w:rsidRDefault="0056693C">
      <w:pPr>
        <w:pStyle w:val="BodyText"/>
        <w:rPr>
          <w:sz w:val="24"/>
        </w:rPr>
      </w:pPr>
    </w:p>
    <w:p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="003C4E6E">
        <w:rPr>
          <w:color w:val="943634" w:themeColor="accent2" w:themeShade="BF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 w:rsidR="003C4E6E">
        <w:t xml:space="preserve"> </w:t>
      </w:r>
      <w:r>
        <w:t>report</w:t>
      </w:r>
      <w:r w:rsidR="003C4E6E">
        <w:t xml:space="preserve"> </w:t>
      </w:r>
      <w:r>
        <w:t>shows</w:t>
      </w:r>
      <w:r w:rsidR="003C4E6E">
        <w:t xml:space="preserve"> </w:t>
      </w:r>
      <w:r>
        <w:t>the</w:t>
      </w:r>
      <w:r w:rsidR="003C4E6E">
        <w:t xml:space="preserve"> </w:t>
      </w:r>
      <w:r>
        <w:t>number</w:t>
      </w:r>
      <w:r w:rsidR="003C4E6E">
        <w:t xml:space="preserve"> </w:t>
      </w:r>
      <w:r>
        <w:t>of</w:t>
      </w:r>
      <w:r w:rsidR="003C4E6E">
        <w:t xml:space="preserve"> </w:t>
      </w:r>
      <w:r>
        <w:t>resolved</w:t>
      </w:r>
      <w:r w:rsidR="003C4E6E"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proofErr w:type="spellStart"/>
            <w:r>
              <w:t>Won't</w:t>
            </w:r>
            <w:r>
              <w:rPr>
                <w:spacing w:val="-5"/>
              </w:rPr>
              <w:t>Fix</w:t>
            </w:r>
            <w:proofErr w:type="spellEnd"/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spacing w:before="4"/>
        <w:rPr>
          <w:sz w:val="35"/>
        </w:rPr>
      </w:pPr>
    </w:p>
    <w:p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proofErr w:type="spellStart"/>
      <w:r w:rsidRPr="008B638A">
        <w:rPr>
          <w:color w:val="943634" w:themeColor="accent2" w:themeShade="BF"/>
        </w:rPr>
        <w:t>TestCase</w:t>
      </w:r>
      <w:r w:rsidRPr="008B638A">
        <w:rPr>
          <w:color w:val="943634" w:themeColor="accent2" w:themeShade="BF"/>
          <w:spacing w:val="-2"/>
        </w:rPr>
        <w:t>Analysis</w:t>
      </w:r>
      <w:proofErr w:type="spellEnd"/>
    </w:p>
    <w:p w:rsidR="0056693C" w:rsidRDefault="00775B3F">
      <w:pPr>
        <w:pStyle w:val="BodyText"/>
        <w:spacing w:before="170" w:after="44"/>
        <w:ind w:left="1075"/>
      </w:pPr>
      <w:r>
        <w:t>This</w:t>
      </w:r>
      <w:r w:rsidR="003C4E6E">
        <w:t xml:space="preserve"> </w:t>
      </w:r>
      <w:r>
        <w:t>report</w:t>
      </w:r>
      <w:r w:rsidR="003C4E6E">
        <w:t xml:space="preserve"> </w:t>
      </w:r>
      <w:r>
        <w:t>shows</w:t>
      </w:r>
      <w:r w:rsidR="003C4E6E">
        <w:t xml:space="preserve"> </w:t>
      </w:r>
      <w:r>
        <w:t>the</w:t>
      </w:r>
      <w:r w:rsidR="003C4E6E">
        <w:t xml:space="preserve"> </w:t>
      </w:r>
      <w:r>
        <w:t>number</w:t>
      </w:r>
      <w:r w:rsidR="003C4E6E">
        <w:t xml:space="preserve"> </w:t>
      </w:r>
      <w:r>
        <w:t>of</w:t>
      </w:r>
      <w:r w:rsidR="003C4E6E">
        <w:t xml:space="preserve"> </w:t>
      </w:r>
      <w:r>
        <w:t>testcases</w:t>
      </w:r>
      <w:r w:rsidR="003C4E6E">
        <w:t xml:space="preserve"> </w:t>
      </w:r>
      <w:r>
        <w:t>that</w:t>
      </w:r>
      <w:r w:rsidR="003C4E6E">
        <w:t xml:space="preserve"> </w:t>
      </w:r>
      <w:r>
        <w:t>have</w:t>
      </w:r>
      <w:r w:rsidR="003C4E6E">
        <w:t xml:space="preserve"> </w:t>
      </w:r>
      <w:r>
        <w:t>passed,</w:t>
      </w:r>
      <w:r w:rsidR="003C4E6E">
        <w:t xml:space="preserve"> </w:t>
      </w:r>
      <w:r>
        <w:t>failed,</w:t>
      </w:r>
      <w:r w:rsidR="003C4E6E">
        <w:t xml:space="preserve"> </w:t>
      </w:r>
      <w:r>
        <w:t>and</w:t>
      </w:r>
      <w:r w:rsidR="003C4E6E"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proofErr w:type="spellStart"/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  <w:proofErr w:type="spellEnd"/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 w:rsidR="003C4E6E"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 w:rsidR="003C4E6E"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proofErr w:type="spellStart"/>
            <w:r>
              <w:lastRenderedPageBreak/>
              <w:t>Out</w:t>
            </w:r>
            <w:r w:rsidR="003C4E6E">
              <w:t xml:space="preserve"> </w:t>
            </w:r>
            <w:r>
              <w:t>source</w:t>
            </w:r>
            <w:proofErr w:type="spellEnd"/>
            <w:r w:rsidR="003C4E6E"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 w:rsidR="003C4E6E"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 w:rsidR="003C4E6E">
              <w:t xml:space="preserve"> </w:t>
            </w:r>
            <w:r>
              <w:t>Report</w:t>
            </w:r>
            <w:r w:rsidR="003C4E6E"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 w:rsidR="003C4E6E"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1BCF" w:rsidRDefault="00251BCF">
      <w:r>
        <w:separator/>
      </w:r>
    </w:p>
  </w:endnote>
  <w:endnote w:type="continuationSeparator" w:id="0">
    <w:p w:rsidR="00251BCF" w:rsidRDefault="00251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1BCF" w:rsidRDefault="00251BCF">
      <w:r>
        <w:separator/>
      </w:r>
    </w:p>
  </w:footnote>
  <w:footnote w:type="continuationSeparator" w:id="0">
    <w:p w:rsidR="00251BCF" w:rsidRDefault="00251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774204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251BCF"/>
    <w:rsid w:val="00356B2B"/>
    <w:rsid w:val="00397D48"/>
    <w:rsid w:val="003A5450"/>
    <w:rsid w:val="003B7ED3"/>
    <w:rsid w:val="003C4E6E"/>
    <w:rsid w:val="003E5B4A"/>
    <w:rsid w:val="00483E69"/>
    <w:rsid w:val="0056693C"/>
    <w:rsid w:val="00594F49"/>
    <w:rsid w:val="0067592C"/>
    <w:rsid w:val="00692814"/>
    <w:rsid w:val="00775B3F"/>
    <w:rsid w:val="007C1AD5"/>
    <w:rsid w:val="00856383"/>
    <w:rsid w:val="008A4BE9"/>
    <w:rsid w:val="008B0E9D"/>
    <w:rsid w:val="008B638A"/>
    <w:rsid w:val="008D55D4"/>
    <w:rsid w:val="00921FA2"/>
    <w:rsid w:val="009308CA"/>
    <w:rsid w:val="00973A63"/>
    <w:rsid w:val="009C60B3"/>
    <w:rsid w:val="009D47C1"/>
    <w:rsid w:val="009E120A"/>
    <w:rsid w:val="00A762DC"/>
    <w:rsid w:val="00B13CE2"/>
    <w:rsid w:val="00B57139"/>
    <w:rsid w:val="00BD2DF3"/>
    <w:rsid w:val="00BE797A"/>
    <w:rsid w:val="00C030F7"/>
    <w:rsid w:val="00C049CC"/>
    <w:rsid w:val="00C24721"/>
    <w:rsid w:val="00D456AD"/>
    <w:rsid w:val="00DC1D8C"/>
    <w:rsid w:val="00DE6822"/>
    <w:rsid w:val="00F202AA"/>
    <w:rsid w:val="00F52D7F"/>
    <w:rsid w:val="00F84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87C11"/>
  <w15:docId w15:val="{1A4594FF-3F73-4594-9483-7D042F82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924</Characters>
  <Application>Microsoft Office Word</Application>
  <DocSecurity>0</DocSecurity>
  <Lines>7</Lines>
  <Paragraphs>2</Paragraphs>
  <ScaleCrop>false</ScaleCrop>
  <Company>HP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Roshan Vicram R . 19BEE089</cp:lastModifiedBy>
  <cp:revision>2</cp:revision>
  <dcterms:created xsi:type="dcterms:W3CDTF">2022-11-18T07:28:00Z</dcterms:created>
  <dcterms:modified xsi:type="dcterms:W3CDTF">2022-11-18T07:28:00Z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