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7C" w:rsidRDefault="00F871BC">
      <w:pPr>
        <w:pStyle w:val="normal0"/>
        <w:spacing w:before="240" w:after="200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INTELLIGENT VEHICLE DAMAGE ASSESSMENT &amp; COST ESTIMATOR FOR INSURANCE COMPANIES</w:t>
      </w:r>
    </w:p>
    <w:p w:rsidR="00613E40" w:rsidRPr="00613E40" w:rsidRDefault="00613E40" w:rsidP="00613E40">
      <w:pPr>
        <w:ind w:right="6"/>
        <w:rPr>
          <w:sz w:val="36"/>
          <w:szCs w:val="36"/>
        </w:rPr>
      </w:pPr>
      <w:r w:rsidRPr="00613E40">
        <w:rPr>
          <w:rFonts w:ascii="Calibri" w:eastAsia="Calibri" w:hAnsi="Calibri" w:cs="Calibri"/>
          <w:b/>
          <w:bCs/>
          <w:sz w:val="36"/>
          <w:szCs w:val="36"/>
        </w:rPr>
        <w:t>PROPOSED SOLUTION</w:t>
      </w:r>
    </w:p>
    <w:p w:rsidR="00613E40" w:rsidRDefault="00613E40" w:rsidP="00613E40">
      <w:pPr>
        <w:spacing w:line="18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80"/>
        <w:gridCol w:w="3060"/>
        <w:gridCol w:w="5220"/>
      </w:tblGrid>
      <w:tr w:rsidR="00613E40" w:rsidTr="00B021CD">
        <w:trPr>
          <w:trHeight w:val="348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w w:val="99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8"/>
                <w:szCs w:val="28"/>
              </w:rPr>
              <w:t>PARAMETER</w:t>
            </w:r>
          </w:p>
        </w:tc>
        <w:tc>
          <w:tcPr>
            <w:tcW w:w="5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8"/>
                <w:szCs w:val="28"/>
              </w:rPr>
              <w:t>DESCRIPTION</w:t>
            </w:r>
          </w:p>
        </w:tc>
      </w:tr>
      <w:tr w:rsidR="00613E40" w:rsidTr="00B021CD">
        <w:trPr>
          <w:trHeight w:val="333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8"/>
                <w:szCs w:val="28"/>
              </w:rPr>
              <w:t>1.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Pr="00613E40" w:rsidRDefault="00613E40" w:rsidP="00B021CD">
            <w:pPr>
              <w:spacing w:line="329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13E40">
              <w:rPr>
                <w:rFonts w:asciiTheme="majorHAnsi" w:eastAsia="Calibri" w:hAnsiTheme="majorHAnsi" w:cstheme="majorHAnsi"/>
                <w:w w:val="99"/>
                <w:sz w:val="28"/>
                <w:szCs w:val="28"/>
              </w:rPr>
              <w:t>Problem statement</w:t>
            </w: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Pr="00B42CD5" w:rsidRDefault="00613E40" w:rsidP="00B021CD">
            <w:pPr>
              <w:spacing w:line="329" w:lineRule="ex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42CD5">
              <w:rPr>
                <w:rFonts w:asciiTheme="majorHAnsi" w:eastAsia="Calibri" w:hAnsiTheme="majorHAnsi" w:cstheme="majorHAnsi"/>
                <w:w w:val="99"/>
                <w:sz w:val="28"/>
                <w:szCs w:val="28"/>
              </w:rPr>
              <w:t>Intelligent vehicle damage assessment and cost estimator for insurance companies.</w:t>
            </w:r>
          </w:p>
        </w:tc>
      </w:tr>
      <w:tr w:rsidR="00613E40" w:rsidTr="00B021CD">
        <w:trPr>
          <w:trHeight w:val="328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8"/>
                <w:szCs w:val="28"/>
              </w:rPr>
              <w:t>2.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B42CD5" w:rsidP="00B42CD5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 xml:space="preserve">Idea/ Solution </w:t>
            </w:r>
            <w:proofErr w:type="spellStart"/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Pr="00B42CD5" w:rsidRDefault="00613E40" w:rsidP="00B42CD5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Theme="majorHAnsi" w:hAnsiTheme="majorHAnsi" w:cstheme="majorHAnsi"/>
                <w:sz w:val="28"/>
                <w:szCs w:val="28"/>
              </w:rPr>
            </w:pP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 xml:space="preserve">Analyze the user-submitted image of the </w:t>
            </w:r>
            <w:r w:rsidR="00B42CD5" w:rsidRPr="00B42CD5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damaged car.</w:t>
            </w:r>
          </w:p>
        </w:tc>
      </w:tr>
      <w:tr w:rsidR="00613E40" w:rsidTr="00B021CD">
        <w:trPr>
          <w:trHeight w:val="34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613E40" w:rsidP="00B42CD5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Pr="00B42CD5" w:rsidRDefault="00B42CD5" w:rsidP="00B021CD">
            <w:pPr>
              <w:ind w:left="10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2.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Examine a vehicle model.</w:t>
            </w:r>
          </w:p>
          <w:p w:rsidR="00B42CD5" w:rsidRPr="00B42CD5" w:rsidRDefault="00B42CD5" w:rsidP="00B021CD">
            <w:pPr>
              <w:ind w:left="10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3.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Consider the angle at which the car is traveling.</w:t>
            </w:r>
          </w:p>
          <w:p w:rsidR="00B42CD5" w:rsidRPr="00B42CD5" w:rsidRDefault="00B42CD5" w:rsidP="00B021CD">
            <w:pPr>
              <w:ind w:left="10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4.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Find faulty auto parts.</w:t>
            </w:r>
          </w:p>
          <w:p w:rsidR="00B42CD5" w:rsidRPr="00B42CD5" w:rsidRDefault="00B42CD5" w:rsidP="00B021CD">
            <w:pPr>
              <w:ind w:left="10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5.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Evaluate the extent of component damage.</w:t>
            </w:r>
          </w:p>
          <w:p w:rsidR="00B42CD5" w:rsidRPr="00B42CD5" w:rsidRDefault="00B42CD5" w:rsidP="00B021CD">
            <w:pPr>
              <w:ind w:left="10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6. </w:t>
            </w:r>
            <w:r w:rsidRPr="00B42CD5">
              <w:rPr>
                <w:rFonts w:asciiTheme="majorHAnsi" w:hAnsiTheme="majorHAnsi" w:cstheme="majorHAnsi"/>
                <w:sz w:val="28"/>
                <w:szCs w:val="28"/>
              </w:rPr>
              <w:t>Produce a report.</w:t>
            </w:r>
          </w:p>
        </w:tc>
      </w:tr>
      <w:tr w:rsidR="00613E40" w:rsidTr="00B42CD5">
        <w:trPr>
          <w:trHeight w:val="87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</w:tr>
      <w:tr w:rsidR="00613E40" w:rsidTr="00B021CD">
        <w:trPr>
          <w:trHeight w:val="324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607D7" w:rsidP="00B021CD">
            <w:pPr>
              <w:spacing w:line="324" w:lineRule="exact"/>
              <w:jc w:val="center"/>
              <w:rPr>
                <w:sz w:val="20"/>
                <w:szCs w:val="20"/>
              </w:rPr>
            </w:pPr>
            <w:r w:rsidRPr="006607D7">
              <w:rPr>
                <w:noProof/>
                <w:sz w:val="20"/>
                <w:szCs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.7pt;margin-top:-100.1pt;width:31.05pt;height:29.1pt;z-index:251662336;mso-position-horizontal-relative:text;mso-position-vertical-relative:text;mso-width-relative:margin;mso-height-relative:margin" strokecolor="white [3212]">
                  <v:textbox style="mso-next-textbox:#_x0000_s1027">
                    <w:txbxContent>
                      <w:p w:rsidR="006607D7" w:rsidRPr="006607D7" w:rsidRDefault="006607D7">
                        <w:pPr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</w:pPr>
                        <w:r w:rsidRPr="006607D7"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Pr="006607D7" w:rsidRDefault="006607D7" w:rsidP="006607D7">
            <w:pPr>
              <w:spacing w:line="324" w:lineRule="exact"/>
              <w:rPr>
                <w:szCs w:val="20"/>
              </w:rPr>
            </w:pPr>
            <w:r w:rsidRPr="006607D7">
              <w:rPr>
                <w:noProof/>
                <w:szCs w:val="20"/>
                <w:lang w:eastAsia="zh-TW"/>
              </w:rPr>
              <w:pict>
                <v:shape id="_x0000_s1026" type="#_x0000_t202" style="position:absolute;margin-left:1.3pt;margin-top:-101.85pt;width:148.85pt;height:54.1pt;z-index:251660288;mso-position-horizontal-relative:text;mso-position-vertical-relative:text;mso-width-relative:margin;mso-height-relative:margin" strokecolor="white [3212]">
                  <v:textbox>
                    <w:txbxContent>
                      <w:p w:rsidR="006607D7" w:rsidRPr="006607D7" w:rsidRDefault="006607D7" w:rsidP="006607D7">
                        <w:pPr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6607D7">
                          <w:rPr>
                            <w:rFonts w:asciiTheme="majorHAnsi" w:hAnsiTheme="majorHAnsi" w:cstheme="majorHAnsi"/>
                            <w:color w:val="222222"/>
                            <w:sz w:val="28"/>
                            <w:szCs w:val="28"/>
                          </w:rPr>
                          <w:t>Novelty / Uniqueness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Pr="006607D7" w:rsidRDefault="00B42CD5" w:rsidP="00B42CD5">
            <w:pPr>
              <w:spacing w:line="324" w:lineRule="exact"/>
              <w:rPr>
                <w:rFonts w:asciiTheme="majorHAnsi" w:hAnsiTheme="majorHAnsi" w:cstheme="majorHAnsi"/>
                <w:sz w:val="28"/>
                <w:szCs w:val="28"/>
              </w:rPr>
            </w:pPr>
            <w:r w:rsidRPr="006607D7">
              <w:rPr>
                <w:rFonts w:asciiTheme="majorHAnsi" w:hAnsiTheme="majorHAnsi" w:cstheme="majorHAnsi"/>
                <w:sz w:val="28"/>
                <w:szCs w:val="28"/>
              </w:rPr>
              <w:t>A collection of ML algorithms with an API that makes use of computer vision make up the Car Damage Recognition system.</w:t>
            </w:r>
            <w:r w:rsidR="006607D7" w:rsidRPr="006607D7">
              <w:rPr>
                <w:rFonts w:asciiTheme="majorHAnsi" w:hAnsiTheme="majorHAnsi" w:cstheme="majorHAnsi"/>
                <w:sz w:val="28"/>
                <w:szCs w:val="28"/>
              </w:rPr>
              <w:t xml:space="preserve"> Machine learning makes it possible to identify damaged auto parts, access damage, anticipate the type of repair that will be required, and calculate the potential cost of the repair.</w:t>
            </w:r>
          </w:p>
        </w:tc>
      </w:tr>
      <w:tr w:rsidR="00613E40" w:rsidTr="00B021CD">
        <w:trPr>
          <w:trHeight w:val="346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42CD5">
            <w:pPr>
              <w:rPr>
                <w:sz w:val="20"/>
                <w:szCs w:val="20"/>
              </w:rPr>
            </w:pPr>
          </w:p>
        </w:tc>
      </w:tr>
      <w:tr w:rsidR="00613E40" w:rsidTr="00B021CD">
        <w:trPr>
          <w:trHeight w:val="328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8"/>
                <w:szCs w:val="28"/>
              </w:rPr>
              <w:t>4.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Social Impact/ Customer</w:t>
            </w: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Customer need not worry about</w:t>
            </w:r>
          </w:p>
        </w:tc>
      </w:tr>
      <w:tr w:rsidR="00613E40" w:rsidTr="00B021CD">
        <w:trPr>
          <w:trHeight w:val="346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Satisfaction</w:t>
            </w: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insufficient or invalid goods</w:t>
            </w:r>
          </w:p>
        </w:tc>
      </w:tr>
      <w:tr w:rsidR="00613E40" w:rsidTr="00B021CD">
        <w:trPr>
          <w:trHeight w:val="328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8"/>
                <w:szCs w:val="28"/>
              </w:rPr>
              <w:t>5.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Business Model/</w:t>
            </w: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Revenue is generated from the number of</w:t>
            </w:r>
          </w:p>
        </w:tc>
      </w:tr>
      <w:tr w:rsidR="00613E40" w:rsidTr="00B021CD">
        <w:trPr>
          <w:trHeight w:val="34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Revenue Model</w:t>
            </w: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users who access the app, In app</w:t>
            </w:r>
          </w:p>
        </w:tc>
      </w:tr>
      <w:tr w:rsidR="00613E40" w:rsidTr="00B021CD">
        <w:trPr>
          <w:trHeight w:val="346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purchases</w:t>
            </w:r>
            <w:proofErr w:type="gramEnd"/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.</w:t>
            </w:r>
          </w:p>
        </w:tc>
      </w:tr>
      <w:tr w:rsidR="00613E40" w:rsidTr="00B021CD">
        <w:trPr>
          <w:trHeight w:val="328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8"/>
                <w:szCs w:val="28"/>
              </w:rPr>
              <w:t>6.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Scalability of the</w:t>
            </w:r>
          </w:p>
        </w:tc>
        <w:tc>
          <w:tcPr>
            <w:tcW w:w="5220" w:type="dxa"/>
            <w:tcBorders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As the app is based on cloud it is scalable.</w:t>
            </w:r>
          </w:p>
        </w:tc>
      </w:tr>
      <w:tr w:rsidR="00613E40" w:rsidTr="00B021CD">
        <w:trPr>
          <w:trHeight w:val="346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solution</w:t>
            </w:r>
          </w:p>
        </w:tc>
        <w:tc>
          <w:tcPr>
            <w:tcW w:w="5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3E40" w:rsidRDefault="00613E40" w:rsidP="00B021CD">
            <w:pPr>
              <w:rPr>
                <w:sz w:val="24"/>
                <w:szCs w:val="24"/>
              </w:rPr>
            </w:pPr>
          </w:p>
        </w:tc>
      </w:tr>
    </w:tbl>
    <w:p w:rsidR="00613E40" w:rsidRDefault="00613E40" w:rsidP="00613E40">
      <w:pPr>
        <w:spacing w:line="1" w:lineRule="exact"/>
        <w:rPr>
          <w:sz w:val="24"/>
          <w:szCs w:val="24"/>
        </w:rPr>
      </w:pPr>
    </w:p>
    <w:sectPr w:rsidR="00613E40" w:rsidSect="009E0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2FA"/>
    <w:multiLevelType w:val="hybridMultilevel"/>
    <w:tmpl w:val="FF64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C47B8"/>
    <w:multiLevelType w:val="multilevel"/>
    <w:tmpl w:val="2098DE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510728"/>
    <w:multiLevelType w:val="hybridMultilevel"/>
    <w:tmpl w:val="DA8CD3D0"/>
    <w:lvl w:ilvl="0" w:tplc="AE36D67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60E04C5A"/>
    <w:multiLevelType w:val="multilevel"/>
    <w:tmpl w:val="F0C0B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3221D80"/>
    <w:multiLevelType w:val="hybridMultilevel"/>
    <w:tmpl w:val="C480FD08"/>
    <w:lvl w:ilvl="0" w:tplc="8C24D9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87C"/>
    <w:rsid w:val="00613E40"/>
    <w:rsid w:val="006607D7"/>
    <w:rsid w:val="0078301E"/>
    <w:rsid w:val="009E087C"/>
    <w:rsid w:val="00B42CD5"/>
    <w:rsid w:val="00F8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08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E08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E08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E08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E08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E08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087C"/>
  </w:style>
  <w:style w:type="paragraph" w:styleId="Title">
    <w:name w:val="Title"/>
    <w:basedOn w:val="normal0"/>
    <w:next w:val="normal0"/>
    <w:rsid w:val="009E08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E087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3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2022-10-01T09:29:00Z</dcterms:created>
  <dcterms:modified xsi:type="dcterms:W3CDTF">2022-10-01T10:02:00Z</dcterms:modified>
</cp:coreProperties>
</file>