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Effect Of Existing Heart Disease On Average Of Exercise Angina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The most common value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Absence, occurring 150 times, which is 55.6 % of the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Over all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diseases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average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Exercise angina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0.3296.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 Disease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weakly </w:t>
      </w:r>
      <w:r w:rsidDel="00000000" w:rsidR="00000000" w:rsidRPr="00000000">
        <w:rPr>
          <w:sz w:val="24"/>
          <w:szCs w:val="24"/>
          <w:rtl w:val="0"/>
        </w:rPr>
        <w:t xml:space="preserve">affects Exercise angina (17%).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color w:val="161616"/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The average values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Exercise angina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range from 0.1533, occurring when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Absence, to 0.55, when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Heart Disease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Presence.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AwYybVljtIMv+jJsglIAWiMkPw==">AMUW2mWWL2x+mFsF0WZRZpcknGUs1u8fz9BmqR/2+t+27OIJqaxdxEJpAbvJ/bqH76NLJO+j/nfbf9zR+F2/3sVLnwktRX1nKEhmE+/FEz091DDjqJGL/312ZfKLC+ugq7cKEHvr2qvFtg5uafJjIsFfOnObgGGQ+w==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2022-11-15T03:44:00Z</dcterms:created>
</cp:coreProperties>
</file>