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Maximum Heart Rate In Existing Heart Disease By Exercise Angina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The largest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Max HR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202, occurring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Absence.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Exercise angina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ranges from 23,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Absence, to 66,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Presence.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Over all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diseases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average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Exercise angina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0.3296.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The most common value of Heart Disease is Absence, occurring 150 times, which is 55.6 % of the total.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TP9UprQgrd16aDM5uo4eKkrsQ==">AMUW2mVxKEoY1OZpjFM1hfL8cL0F5GmhRolZ6xD5x0enBJ8eq4Ayc4kQIEy89fZDWaL8lCZomTsEElTUD57jrweKzV1tU1GbWHRfLgGkTsGWsBpVXg0xvGn02jZ4/drkAYYIAc6w4UdRtk4e+Hk10cWeawLJ96feWg==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2022-11-15T03:44:00Z</dcterms:created>
</cp:coreProperties>
</file>