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 w:eastAsia="Calibri" w:cs="Calibri"/>
          <w:b/>
          <w:sz w:val="36"/>
        </w:rPr>
      </w:pPr>
      <w:r>
        <w:rPr>
          <w:rFonts w:ascii="Calibri" w:hAnsi="Calibri" w:eastAsia="Calibri" w:cs="Calibri"/>
          <w:b/>
          <w:sz w:val="36"/>
        </w:rPr>
        <w:t xml:space="preserve">  DEVELOP A WEB APPLICATION USING NODE-RE</w:t>
      </w:r>
      <w:r>
        <w:rPr>
          <w:rFonts w:hint="default" w:ascii="Calibri" w:hAnsi="Calibri" w:eastAsia="Calibri" w:cs="Calibri"/>
          <w:b/>
          <w:sz w:val="36"/>
          <w:lang w:val="en-US"/>
        </w:rPr>
        <w:t>D</w:t>
      </w:r>
      <w:bookmarkStart w:id="0" w:name="_GoBack"/>
      <w:bookmarkEnd w:id="0"/>
      <w:r>
        <w:rPr>
          <w:rFonts w:ascii="Calibri" w:hAnsi="Calibri" w:eastAsia="Calibri" w:cs="Calibri"/>
          <w:b/>
          <w:sz w:val="36"/>
        </w:rPr>
        <w:t xml:space="preserve">                   </w:t>
      </w:r>
    </w:p>
    <w:tbl>
      <w:tblPr>
        <w:tblStyle w:val="6"/>
        <w:tblW w:w="9572" w:type="dxa"/>
        <w:tblInd w:w="-147" w:type="dxa"/>
        <w:tblLayout w:type="autofit"/>
        <w:tblCellMar>
          <w:top w:w="0" w:type="dxa"/>
          <w:left w:w="113" w:type="dxa"/>
          <w:bottom w:w="0" w:type="dxa"/>
          <w:right w:w="115" w:type="dxa"/>
        </w:tblCellMar>
      </w:tblPr>
      <w:tblGrid>
        <w:gridCol w:w="4751"/>
        <w:gridCol w:w="4821"/>
      </w:tblGrid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2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Date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01 November 2022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Team ID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hint="default" w:eastAsiaTheme="minorEastAsia"/>
                <w:lang w:val="en-US"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>PNT2022TMID</w:t>
            </w:r>
            <w:r>
              <w:rPr>
                <w:rFonts w:hint="default" w:ascii="Arial" w:hAnsi="Arial" w:eastAsia="Arial" w:cs="Arial"/>
                <w:lang w:val="en-US" w:eastAsia="en-GB"/>
              </w:rPr>
              <w:t>41871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507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left="2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Project – IOT Based Real – time River </w:t>
            </w:r>
          </w:p>
          <w:p>
            <w:pPr>
              <w:ind w:left="2" w:right="197"/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Water Quality Monitoring and Control System </w:t>
            </w:r>
          </w:p>
        </w:tc>
      </w:tr>
      <w:tr>
        <w:tblPrEx>
          <w:tblCellMar>
            <w:top w:w="0" w:type="dxa"/>
            <w:left w:w="113" w:type="dxa"/>
            <w:bottom w:w="0" w:type="dxa"/>
            <w:right w:w="115" w:type="dxa"/>
          </w:tblCellMar>
        </w:tblPrEx>
        <w:trPr>
          <w:trHeight w:val="171" w:hRule="atLeast"/>
        </w:trPr>
        <w:tc>
          <w:tcPr>
            <w:tcW w:w="4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numPr>
                <w:ilvl w:val="0"/>
                <w:numId w:val="1"/>
              </w:numPr>
              <w:rPr>
                <w:rFonts w:eastAsiaTheme="minorEastAsia"/>
                <w:lang w:eastAsia="en-GB"/>
              </w:rPr>
            </w:pPr>
            <w:r>
              <w:rPr>
                <w:rFonts w:ascii="Arial" w:hAnsi="Arial" w:eastAsia="Arial" w:cs="Arial"/>
                <w:lang w:eastAsia="en-GB"/>
              </w:rPr>
              <w:t xml:space="preserve">Marks </w:t>
            </w:r>
          </w:p>
        </w:tc>
      </w:tr>
    </w:tbl>
    <w:p/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-716915</wp:posOffset>
                </wp:positionH>
                <wp:positionV relativeFrom="paragraph">
                  <wp:posOffset>135255</wp:posOffset>
                </wp:positionV>
                <wp:extent cx="7933690" cy="851535"/>
                <wp:effectExtent l="0" t="0" r="1714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3578" cy="851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56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Double-click the tab with the flow name, and call it </w:t>
                            </w:r>
                            <w:r>
                              <w:rPr>
                                <w:rFonts w:eastAsia="Courier New" w:cstheme="minorHAnsi"/>
                                <w:color w:val="161616"/>
                                <w:sz w:val="22"/>
                                <w:szCs w:val="22"/>
                              </w:rPr>
                              <w:t>Earthquake Details</w:t>
                            </w:r>
                            <w:r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56"/>
                              <w:ind w:right="1317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after="23" w:line="248" w:lineRule="auto"/>
                              <w:ind w:right="1317" w:hanging="360"/>
                              <w:rPr>
                                <w:rFonts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Click the hamburger menu, and then click </w:t>
                            </w:r>
                            <w:r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>Manage palette</w:t>
                            </w:r>
                            <w:r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 xml:space="preserve">. Look for </w:t>
                            </w:r>
                            <w:r>
                              <w:rPr>
                                <w:rFonts w:eastAsia="Cambria" w:cstheme="minorHAnsi"/>
                                <w:b/>
                                <w:color w:val="161616"/>
                                <w:sz w:val="22"/>
                                <w:szCs w:val="22"/>
                              </w:rPr>
                              <w:t xml:space="preserve">node-red-node- open weather map </w:t>
                            </w:r>
                            <w:r>
                              <w:rPr>
                                <w:rFonts w:eastAsia="Cambria" w:cstheme="minorHAnsi"/>
                                <w:color w:val="161616"/>
                                <w:sz w:val="22"/>
                                <w:szCs w:val="22"/>
                              </w:rPr>
                              <w:t>to install these additional nodes in your palette.</w:t>
                            </w:r>
                            <w:r>
                              <w:rPr>
                                <w:rFonts w:eastAsia="Cambria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ambria" w:hAnsi="Cambria" w:eastAsia="Cambria" w:cs="Cambria"/>
                                <w:sz w:val="20"/>
                              </w:rPr>
                              <w:t xml:space="preserve">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45pt;margin-top:10.65pt;height:67.05pt;width:624.7pt;z-index:251659264;mso-width-relative:page;mso-height-relative:page;" fillcolor="#FFFFFF [3201]" filled="t" stroked="t" coordsize="21600,21600" o:gfxdata="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MicAKzaAAAADAEAAA8AAAAAAAAAAQAgAAAAIgAA&#10;AGRycy9kb3ducmV2LnhtbFBLAQIUABQAAAAIAIdO4kAl6zjIPwIAALcEAAAOAAAAAAAAAAEAIAAA&#10;ACkBAABkcnMvZTJvRG9jLnhtbFBLBQYAAAAABgAGAFkBAADa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2"/>
                        </w:numPr>
                        <w:spacing w:after="56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Double-click the tab with the flow name, and call it </w:t>
                      </w:r>
                      <w:r>
                        <w:rPr>
                          <w:rFonts w:eastAsia="Courier New" w:cstheme="minorHAnsi"/>
                          <w:color w:val="161616"/>
                          <w:sz w:val="22"/>
                          <w:szCs w:val="22"/>
                        </w:rPr>
                        <w:t>Earthquake Details</w:t>
                      </w:r>
                      <w:r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after="56"/>
                        <w:ind w:right="1317"/>
                        <w:rPr>
                          <w:rFonts w:cstheme="minorHAnsi"/>
                          <w:sz w:val="22"/>
                          <w:szCs w:val="22"/>
                        </w:rPr>
                      </w:pP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after="23" w:line="248" w:lineRule="auto"/>
                        <w:ind w:right="1317" w:hanging="360"/>
                        <w:rPr>
                          <w:rFonts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Click the hamburger menu, and then click </w:t>
                      </w:r>
                      <w:r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>Manage palette</w:t>
                      </w:r>
                      <w:r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 xml:space="preserve">. Look for </w:t>
                      </w:r>
                      <w:r>
                        <w:rPr>
                          <w:rFonts w:eastAsia="Cambria" w:cstheme="minorHAnsi"/>
                          <w:b/>
                          <w:color w:val="161616"/>
                          <w:sz w:val="22"/>
                          <w:szCs w:val="22"/>
                        </w:rPr>
                        <w:t xml:space="preserve">node-red-node- open weather map </w:t>
                      </w:r>
                      <w:r>
                        <w:rPr>
                          <w:rFonts w:eastAsia="Cambria" w:cstheme="minorHAnsi"/>
                          <w:color w:val="161616"/>
                          <w:sz w:val="22"/>
                          <w:szCs w:val="22"/>
                        </w:rPr>
                        <w:t>to install these additional nodes in your palette.</w:t>
                      </w:r>
                      <w:r>
                        <w:rPr>
                          <w:rFonts w:eastAsia="Cambria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ambria" w:hAnsi="Cambria" w:eastAsia="Cambria" w:cs="Cambria"/>
                          <w:sz w:val="20"/>
                        </w:rPr>
                        <w:t xml:space="preserve">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/>
    <w:p/>
    <w:p/>
    <w:p/>
    <w:p>
      <w:r>
        <w:drawing>
          <wp:inline distT="0" distB="0" distL="0" distR="0">
            <wp:extent cx="5731510" cy="2728595"/>
            <wp:effectExtent l="0" t="0" r="0" b="1905"/>
            <wp:docPr id="474" name="Picture 4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" name="Picture 47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144780</wp:posOffset>
                </wp:positionV>
                <wp:extent cx="7386955" cy="2501265"/>
                <wp:effectExtent l="0" t="0" r="17780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917" cy="2501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 w:after="23" w:line="248" w:lineRule="auto"/>
                              <w:ind w:left="970" w:right="1448" w:hanging="10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>node to your flow.</w:t>
                            </w:r>
                            <w:r>
                              <w:rPr>
                                <w:rFonts w:ascii="Cambria" w:hAnsi="Cambria" w:eastAsia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ambria" w:hAnsi="Cambria" w:eastAsia="Cambria" w:cs="Cambria"/>
                                <w:sz w:val="2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23" w:line="248" w:lineRule="auto"/>
                              <w:ind w:left="1690" w:right="2891" w:hanging="10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Double-click the node to edit it. Set the method to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and set the URL to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161616"/>
                                <w:sz w:val="22"/>
                              </w:rPr>
                              <w:t>/earthquakeinfo-hr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>.</w:t>
                            </w:r>
                            <w:r>
                              <w:rPr>
                                <w:rFonts w:ascii="Cambria" w:hAnsi="Cambria" w:eastAsia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r>
                              <w:rPr>
                                <w:rFonts w:ascii="Cambria" w:hAnsi="Cambria" w:eastAsia="Cambria" w:cs="Cambria"/>
                                <w:sz w:val="23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23" w:line="248" w:lineRule="auto"/>
                              <w:ind w:right="1359" w:hanging="360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node, and connect it to the previously added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hAnsi="Cambria" w:eastAsia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All other nodes introduced in this sub-section is to be added between the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input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node and the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response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>node.</w:t>
                            </w:r>
                            <w:r>
                              <w:rPr>
                                <w:rFonts w:ascii="Cambria" w:hAnsi="Cambria" w:eastAsia="Cambria" w:cs="Cambria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spacing w:after="5" w:line="264" w:lineRule="auto"/>
                              <w:ind w:right="1359" w:hanging="360"/>
                            </w:pP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Add an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HTTP request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>node and set</w:t>
                            </w:r>
                            <w:r>
                              <w:rPr>
                                <w:rFonts w:ascii="Cambria" w:hAnsi="Cambria" w:eastAsia="Cambria" w:cs="Cambri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the </w:t>
                            </w:r>
                            <w:r>
                              <w:rPr>
                                <w:rFonts w:ascii="Cambria" w:hAnsi="Cambria" w:eastAsia="Cambria" w:cs="Cambria"/>
                                <w:i/>
                                <w:color w:val="161616"/>
                                <w:sz w:val="22"/>
                              </w:rPr>
                              <w:t xml:space="preserve">URL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161616"/>
                                <w:sz w:val="22"/>
                              </w:rPr>
                              <w:t>https://earthquake.usgs.gov/earthquakes/feed/v1.0/summary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sz w:val="2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55" w:line="248" w:lineRule="auto"/>
                              <w:ind w:left="1690" w:right="1033" w:hanging="10"/>
                            </w:pPr>
                            <w:r>
                              <w:rPr>
                                <w:rFonts w:ascii="Courier New" w:hAnsi="Courier New" w:eastAsia="Courier New" w:cs="Courier New"/>
                                <w:color w:val="161616"/>
                                <w:sz w:val="22"/>
                              </w:rPr>
                              <w:t>/all_hour.geojson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, the </w:t>
                            </w:r>
                            <w:r>
                              <w:rPr>
                                <w:rFonts w:ascii="Cambria" w:hAnsi="Cambria" w:eastAsia="Cambria" w:cs="Cambria"/>
                                <w:i/>
                                <w:color w:val="161616"/>
                                <w:sz w:val="22"/>
                              </w:rPr>
                              <w:t xml:space="preserve">Method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 xml:space="preserve">GET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and the </w:t>
                            </w:r>
                            <w:r>
                              <w:rPr>
                                <w:rFonts w:ascii="Cambria" w:hAnsi="Cambria" w:eastAsia="Cambria" w:cs="Cambria"/>
                                <w:i/>
                                <w:color w:val="161616"/>
                                <w:sz w:val="22"/>
                              </w:rPr>
                              <w:t xml:space="preserve">Return 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to </w:t>
                            </w:r>
                            <w:r>
                              <w:rPr>
                                <w:rFonts w:ascii="Cambria" w:hAnsi="Cambria" w:eastAsia="Cambria" w:cs="Cambria"/>
                                <w:b/>
                                <w:color w:val="161616"/>
                                <w:sz w:val="22"/>
                              </w:rPr>
                              <w:t>a parsed JSON object</w:t>
                            </w:r>
                            <w:r>
                              <w:rPr>
                                <w:rFonts w:ascii="Cambria" w:hAnsi="Cambria" w:eastAsia="Cambria" w:cs="Cambria"/>
                                <w:color w:val="161616"/>
                                <w:sz w:val="22"/>
                              </w:rPr>
                              <w:t xml:space="preserve">. This will allow extracting all earthquakes that occurred within the last hour. Name this node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color w:val="161616"/>
                                <w:sz w:val="22"/>
                              </w:rPr>
                              <w:t xml:space="preserve">Get 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15pt;margin-top:11.4pt;height:196.95pt;width:581.65pt;z-index:251660288;mso-width-relative:page;mso-height-relative:page;" fillcolor="#FFFFFF [3201]" filled="t" stroked="t" coordsize="21600,21600" o:gfxdata="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Yc2ivaAAAADAEAAA8AAAAAAAAAAQAgAAAA&#10;IgAAAGRycy9kb3ducmV2LnhtbFBLAQIUABQAAAAIAIdO4kBx4gCPQgIAALgEAAAOAAAAAAAAAAEA&#10;IAAAACk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spacing w:after="23" w:line="248" w:lineRule="auto"/>
                        <w:ind w:left="970" w:right="1448" w:hanging="10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>node to your flow.</w:t>
                      </w:r>
                      <w:r>
                        <w:rPr>
                          <w:rFonts w:ascii="Cambria" w:hAnsi="Cambria" w:eastAsia="Cambria" w:cs="Cambria"/>
                          <w:sz w:val="22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ambria" w:hAnsi="Cambria" w:eastAsia="Cambria" w:cs="Cambria"/>
                          <w:sz w:val="25"/>
                        </w:rPr>
                        <w:t xml:space="preserve"> </w:t>
                      </w:r>
                    </w:p>
                    <w:p>
                      <w:pPr>
                        <w:spacing w:after="23" w:line="248" w:lineRule="auto"/>
                        <w:ind w:left="1690" w:right="2891" w:hanging="10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Double-click the node to edit it. Set the method to </w:t>
                      </w:r>
                      <w:r>
                        <w:rPr>
                          <w:rFonts w:ascii="Courier New" w:hAnsi="Courier New" w:eastAsia="Courier New" w:cs="Courier New"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and set the URL to </w:t>
                      </w:r>
                      <w:r>
                        <w:rPr>
                          <w:rFonts w:ascii="Courier New" w:hAnsi="Courier New" w:eastAsia="Courier New" w:cs="Courier New"/>
                          <w:color w:val="161616"/>
                          <w:sz w:val="22"/>
                        </w:rPr>
                        <w:t>/earthquakeinfo-hr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>.</w:t>
                      </w:r>
                      <w:r>
                        <w:rPr>
                          <w:rFonts w:ascii="Cambria" w:hAnsi="Cambria" w:eastAsia="Cambria" w:cs="Cambria"/>
                          <w:sz w:val="22"/>
                        </w:rPr>
                        <w:t xml:space="preserve"> </w:t>
                      </w:r>
                    </w:p>
                    <w:p>
                      <w:r>
                        <w:rPr>
                          <w:rFonts w:ascii="Cambria" w:hAnsi="Cambria" w:eastAsia="Cambria" w:cs="Cambria"/>
                          <w:sz w:val="23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23" w:line="248" w:lineRule="auto"/>
                        <w:ind w:right="1359" w:hanging="360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node, and connect it to the previously added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hAnsi="Cambria" w:eastAsia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All other nodes introduced in this sub-section is to be added between the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input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node and the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response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>node.</w:t>
                      </w:r>
                      <w:r>
                        <w:rPr>
                          <w:rFonts w:ascii="Cambria" w:hAnsi="Cambria" w:eastAsia="Cambria" w:cs="Cambria"/>
                          <w:sz w:val="22"/>
                        </w:rPr>
                        <w:t xml:space="preserve"> 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spacing w:after="5" w:line="264" w:lineRule="auto"/>
                        <w:ind w:right="1359" w:hanging="360"/>
                      </w:pP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Add an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HTTP request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>node and set</w:t>
                      </w:r>
                      <w:r>
                        <w:rPr>
                          <w:rFonts w:ascii="Cambria" w:hAnsi="Cambria" w:eastAsia="Cambria" w:cs="Cambria"/>
                          <w:sz w:val="22"/>
                        </w:rPr>
                        <w:t xml:space="preserve">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the </w:t>
                      </w:r>
                      <w:r>
                        <w:rPr>
                          <w:rFonts w:ascii="Cambria" w:hAnsi="Cambria" w:eastAsia="Cambria" w:cs="Cambria"/>
                          <w:i/>
                          <w:color w:val="161616"/>
                          <w:sz w:val="22"/>
                        </w:rPr>
                        <w:t xml:space="preserve">URL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ourier New" w:hAnsi="Courier New" w:eastAsia="Courier New" w:cs="Courier New"/>
                          <w:color w:val="161616"/>
                          <w:sz w:val="22"/>
                        </w:rPr>
                        <w:t>https://earthquake.usgs.gov/earthquakes/feed/v1.0/summary</w:t>
                      </w:r>
                      <w:r>
                        <w:rPr>
                          <w:rFonts w:ascii="Courier New" w:hAnsi="Courier New" w:eastAsia="Courier New" w:cs="Courier New"/>
                          <w:sz w:val="22"/>
                        </w:rPr>
                        <w:t xml:space="preserve"> </w:t>
                      </w:r>
                    </w:p>
                    <w:p>
                      <w:pPr>
                        <w:spacing w:after="55" w:line="248" w:lineRule="auto"/>
                        <w:ind w:left="1690" w:right="1033" w:hanging="10"/>
                      </w:pPr>
                      <w:r>
                        <w:rPr>
                          <w:rFonts w:ascii="Courier New" w:hAnsi="Courier New" w:eastAsia="Courier New" w:cs="Courier New"/>
                          <w:color w:val="161616"/>
                          <w:sz w:val="22"/>
                        </w:rPr>
                        <w:t>/all_hour.geojson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, the </w:t>
                      </w:r>
                      <w:r>
                        <w:rPr>
                          <w:rFonts w:ascii="Cambria" w:hAnsi="Cambria" w:eastAsia="Cambria" w:cs="Cambria"/>
                          <w:i/>
                          <w:color w:val="161616"/>
                          <w:sz w:val="22"/>
                        </w:rPr>
                        <w:t xml:space="preserve">Method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 xml:space="preserve">GET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and the </w:t>
                      </w:r>
                      <w:r>
                        <w:rPr>
                          <w:rFonts w:ascii="Cambria" w:hAnsi="Cambria" w:eastAsia="Cambria" w:cs="Cambria"/>
                          <w:i/>
                          <w:color w:val="161616"/>
                          <w:sz w:val="22"/>
                        </w:rPr>
                        <w:t xml:space="preserve">Return 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to </w:t>
                      </w:r>
                      <w:r>
                        <w:rPr>
                          <w:rFonts w:ascii="Cambria" w:hAnsi="Cambria" w:eastAsia="Cambria" w:cs="Cambria"/>
                          <w:b/>
                          <w:color w:val="161616"/>
                          <w:sz w:val="22"/>
                        </w:rPr>
                        <w:t>a parsed JSON object</w:t>
                      </w:r>
                      <w:r>
                        <w:rPr>
                          <w:rFonts w:ascii="Cambria" w:hAnsi="Cambria" w:eastAsia="Cambria" w:cs="Cambria"/>
                          <w:color w:val="161616"/>
                          <w:sz w:val="22"/>
                        </w:rPr>
                        <w:t xml:space="preserve">. This will allow extracting all earthquakes that occurred within the last hour. Name this node </w:t>
                      </w:r>
                      <w:r>
                        <w:rPr>
                          <w:rFonts w:ascii="Courier New" w:hAnsi="Courier New" w:eastAsia="Courier New" w:cs="Courier New"/>
                          <w:color w:val="161616"/>
                          <w:sz w:val="22"/>
                        </w:rPr>
                        <w:t xml:space="preserve">Get 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/>
    <w:p/>
    <w:p>
      <w:r>
        <w:br w:type="page"/>
      </w:r>
    </w:p>
    <w:p>
      <w:r>
        <w:drawing>
          <wp:inline distT="0" distB="0" distL="0" distR="0">
            <wp:extent cx="5647690" cy="3962400"/>
            <wp:effectExtent l="0" t="0" r="3810" b="0"/>
            <wp:docPr id="580" name="Picture 5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" name="Picture 5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66" cy="398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tbl>
      <w:tblPr>
        <w:tblStyle w:val="6"/>
        <w:tblW w:w="9360" w:type="dxa"/>
        <w:tblInd w:w="-15" w:type="dxa"/>
        <w:tblLayout w:type="autofit"/>
        <w:tblCellMar>
          <w:top w:w="53" w:type="dxa"/>
          <w:left w:w="0" w:type="dxa"/>
          <w:bottom w:w="0" w:type="dxa"/>
          <w:right w:w="0" w:type="dxa"/>
        </w:tblCellMar>
      </w:tblPr>
      <w:tblGrid>
        <w:gridCol w:w="2232"/>
        <w:gridCol w:w="293"/>
        <w:gridCol w:w="6502"/>
        <w:gridCol w:w="333"/>
      </w:tblGrid>
      <w:tr>
        <w:tblPrEx>
          <w:tblCellMar>
            <w:top w:w="53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9027" w:type="dxa"/>
            <w:gridSpan w:val="3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ind w:left="22"/>
              <w:jc w:val="both"/>
              <w:rPr>
                <w:rFonts w:eastAsiaTheme="minorEastAsia"/>
                <w:lang w:eastAsia="en-GB"/>
              </w:rPr>
            </w:pP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Add a </w:t>
            </w:r>
            <w:r>
              <w:rPr>
                <w:rFonts w:ascii="Tahoma" w:hAnsi="Tahoma" w:eastAsia="Tahoma" w:cs="Tahoma"/>
                <w:b/>
                <w:color w:val="161616"/>
                <w:sz w:val="20"/>
                <w:lang w:eastAsia="en-GB"/>
              </w:rPr>
              <w:t xml:space="preserve">change 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node. Double-click the node to modify it. Name this node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Set Earthquake Info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. In 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rPr>
                <w:rFonts w:eastAsiaTheme="minorEastAsia"/>
                <w:lang w:eastAsia="en-GB"/>
              </w:rPr>
            </w:pPr>
          </w:p>
        </w:tc>
      </w:tr>
      <w:tr>
        <w:tblPrEx>
          <w:tblCellMar>
            <w:top w:w="53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2525" w:type="dxa"/>
            <w:gridSpan w:val="2"/>
            <w:vMerge w:val="restart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ind w:left="22"/>
              <w:jc w:val="both"/>
              <w:rPr>
                <w:rFonts w:eastAsiaTheme="minorEastAsia"/>
                <w:lang w:eastAsia="en-GB"/>
              </w:rPr>
            </w:pP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the </w:t>
            </w:r>
            <w:r>
              <w:rPr>
                <w:rFonts w:ascii="Tahoma" w:hAnsi="Tahoma" w:eastAsia="Tahoma" w:cs="Tahoma"/>
                <w:b/>
                <w:color w:val="161616"/>
                <w:sz w:val="20"/>
                <w:lang w:eastAsia="en-GB"/>
              </w:rPr>
              <w:t xml:space="preserve">Rules 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section, add rul to </w:t>
            </w:r>
            <w:r>
              <w:rPr>
                <w:rFonts w:ascii="Verdana" w:hAnsi="Verdana" w:eastAsia="Verdana" w:cs="Verdana"/>
                <w:i/>
                <w:color w:val="161616"/>
                <w:sz w:val="20"/>
                <w:lang w:eastAsia="en-GB"/>
              </w:rPr>
              <w:t xml:space="preserve">Delete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msg.topic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, </w:t>
            </w: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ind w:left="-31"/>
              <w:rPr>
                <w:rFonts w:eastAsiaTheme="minorEastAsia"/>
                <w:lang w:eastAsia="en-GB"/>
              </w:rPr>
            </w:pP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>es</w:t>
            </w:r>
            <w:r>
              <w:rPr>
                <w:rFonts w:ascii="Verdana" w:hAnsi="Verdana" w:eastAsia="Verdana" w:cs="Verdana"/>
                <w:sz w:val="20"/>
                <w:lang w:eastAsia="en-GB"/>
              </w:rPr>
              <w:t xml:space="preserve">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0" w:type="auto"/>
            <w:gridSpan w:val="2"/>
            <w:vMerge w:val="continue"/>
            <w:tcBorders>
              <w:top w:val="nil"/>
              <w:left w:val="single" w:color="F4F4F4" w:sz="12" w:space="0"/>
              <w:bottom w:val="nil"/>
              <w:right w:val="nil"/>
            </w:tcBorders>
          </w:tcPr>
          <w:p>
            <w:pPr>
              <w:rPr>
                <w:rFonts w:eastAsiaTheme="minorEastAsia"/>
                <w:lang w:eastAsia="en-GB"/>
              </w:rPr>
            </w:pPr>
          </w:p>
        </w:tc>
        <w:tc>
          <w:tcPr>
            <w:tcW w:w="6835" w:type="dxa"/>
            <w:gridSpan w:val="2"/>
            <w:tcBorders>
              <w:top w:val="nil"/>
              <w:left w:val="nil"/>
              <w:bottom w:val="nil"/>
              <w:right w:val="single" w:color="F4F4F4" w:sz="56" w:space="0"/>
            </w:tcBorders>
          </w:tcPr>
          <w:p>
            <w:pPr>
              <w:ind w:left="-408" w:right="174"/>
              <w:jc w:val="right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msg.headers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msg.statusCode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,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msg.responseUrl 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and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msg.redirectLis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2232" w:type="dxa"/>
            <w:tcBorders>
              <w:top w:val="nil"/>
              <w:left w:val="single" w:color="F4F4F4" w:sz="12" w:space="0"/>
              <w:bottom w:val="nil"/>
              <w:right w:val="single" w:color="FFFFFF" w:sz="18" w:space="0"/>
            </w:tcBorders>
          </w:tcPr>
          <w:p>
            <w:pPr>
              <w:ind w:left="22"/>
              <w:jc w:val="both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t </w:t>
            </w:r>
            <w:r>
              <w:rPr>
                <w:rFonts w:ascii="Verdana" w:hAnsi="Verdana" w:eastAsia="Verdana" w:cs="Verdana"/>
                <w:color w:val="161616"/>
                <w:sz w:val="20"/>
                <w:lang w:eastAsia="en-GB"/>
              </w:rPr>
              <w:t xml:space="preserve">and </w:t>
            </w:r>
            <w:r>
              <w:rPr>
                <w:rFonts w:ascii="Verdana" w:hAnsi="Verdana" w:eastAsia="Verdana" w:cs="Verdana"/>
                <w:i/>
                <w:color w:val="161616"/>
                <w:sz w:val="20"/>
                <w:lang w:eastAsia="en-GB"/>
              </w:rPr>
              <w:t xml:space="preserve">Set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msg.payloa</w:t>
            </w:r>
          </w:p>
        </w:tc>
        <w:tc>
          <w:tcPr>
            <w:tcW w:w="7128" w:type="dxa"/>
            <w:gridSpan w:val="3"/>
            <w:tcBorders>
              <w:top w:val="nil"/>
              <w:left w:val="single" w:color="FFFFFF" w:sz="18" w:space="0"/>
              <w:bottom w:val="nil"/>
              <w:right w:val="nil"/>
            </w:tcBorders>
            <w:shd w:val="clear" w:color="auto" w:fill="F4F4F4"/>
          </w:tcPr>
          <w:p>
            <w:pPr>
              <w:ind w:left="-52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d payload.features.</w:t>
            </w:r>
            <w:r>
              <w:rPr>
                <w:rFonts w:ascii="Courier New" w:hAnsi="Courier New" w:eastAsia="Courier New" w:cs="Courier New"/>
                <w:sz w:val="20"/>
                <w:lang w:eastAsia="en-GB"/>
              </w:rPr>
              <w:t xml:space="preserve"> </w:t>
            </w:r>
          </w:p>
        </w:tc>
      </w:tr>
      <w:tr>
        <w:tblPrEx>
          <w:tblCellMar>
            <w:top w:w="53" w:type="dxa"/>
            <w:left w:w="0" w:type="dxa"/>
            <w:bottom w:w="0" w:type="dxa"/>
            <w:right w:w="0" w:type="dxa"/>
          </w:tblCellMar>
        </w:tblPrEx>
        <w:trPr>
          <w:trHeight w:val="2341" w:hRule="atLeast"/>
        </w:trPr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spacing w:after="15"/>
              <w:ind w:left="22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{</w:t>
            </w:r>
            <w:r>
              <w:rPr>
                <w:rFonts w:ascii="Courier New" w:hAnsi="Courier New" w:eastAsia="Courier New" w:cs="Courier New"/>
                <w:sz w:val="20"/>
                <w:lang w:eastAsia="en-GB"/>
              </w:rPr>
              <w:t xml:space="preserve"> </w:t>
            </w:r>
          </w:p>
          <w:p>
            <w:pPr>
              <w:spacing w:after="18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"type":properties.type, </w:t>
            </w:r>
          </w:p>
          <w:p>
            <w:pPr>
              <w:spacing w:after="18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"magnitude": properties.mag, </w:t>
            </w:r>
          </w:p>
          <w:p>
            <w:pPr>
              <w:spacing w:after="15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"location": properties.place,</w:t>
            </w:r>
            <w:r>
              <w:rPr>
                <w:rFonts w:ascii="Courier New" w:hAnsi="Courier New" w:eastAsia="Courier New" w:cs="Courier New"/>
                <w:sz w:val="20"/>
                <w:lang w:eastAsia="en-GB"/>
              </w:rPr>
              <w:t xml:space="preserve"> </w:t>
            </w:r>
          </w:p>
          <w:p>
            <w:pPr>
              <w:spacing w:after="18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"longitude":geometry.coordinates[0], </w:t>
            </w:r>
          </w:p>
          <w:p>
            <w:pPr>
              <w:spacing w:after="15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"latitude":geometry.coordinates[1], </w:t>
            </w:r>
          </w:p>
          <w:p>
            <w:pPr>
              <w:spacing w:after="17"/>
              <w:ind w:left="396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 xml:space="preserve">"depth":geometry.coordinates[2], </w:t>
            </w:r>
          </w:p>
          <w:p>
            <w:pPr>
              <w:ind w:left="895" w:right="3905" w:hanging="499"/>
              <w:rPr>
                <w:rFonts w:eastAsiaTheme="minorEastAsia"/>
                <w:lang w:eastAsia="en-GB"/>
              </w:rPr>
            </w:pP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"timestamp": $fromMillis(</w:t>
            </w:r>
            <w:r>
              <w:rPr>
                <w:rFonts w:ascii="Courier New" w:hAnsi="Courier New" w:eastAsia="Courier New" w:cs="Courier New"/>
                <w:sz w:val="20"/>
                <w:lang w:eastAsia="en-GB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161616"/>
                <w:sz w:val="20"/>
                <w:lang w:eastAsia="en-GB"/>
              </w:rPr>
              <w:t>properties.time,</w:t>
            </w:r>
            <w:r>
              <w:rPr>
                <w:rFonts w:ascii="Courier New" w:hAnsi="Courier New" w:eastAsia="Courier New" w:cs="Courier New"/>
                <w:sz w:val="20"/>
                <w:lang w:eastAsia="en-GB"/>
              </w:rPr>
              <w:t xml:space="preserve"> 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22870"/>
    <w:multiLevelType w:val="multilevel"/>
    <w:tmpl w:val="0CC22870"/>
    <w:lvl w:ilvl="0" w:tentative="0">
      <w:start w:val="1"/>
      <w:numFmt w:val="decimal"/>
      <w:lvlText w:val="%1."/>
      <w:lvlJc w:val="left"/>
      <w:pPr>
        <w:ind w:left="1013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40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12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84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56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28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00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72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44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>
    <w:nsid w:val="3CB94FA7"/>
    <w:multiLevelType w:val="multilevel"/>
    <w:tmpl w:val="3CB94FA7"/>
    <w:lvl w:ilvl="0" w:tentative="0">
      <w:start w:val="1"/>
      <w:numFmt w:val="decimal"/>
      <w:lvlText w:val="%1."/>
      <w:lvlJc w:val="left"/>
      <w:pPr>
        <w:ind w:left="1665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240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312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384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456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528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600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672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7440"/>
      </w:pPr>
      <w:rPr>
        <w:rFonts w:ascii="Cambria" w:hAnsi="Cambria" w:eastAsia="Cambria" w:cs="Cambria"/>
        <w:b w:val="0"/>
        <w:i w:val="0"/>
        <w:strike w:val="0"/>
        <w:dstrike w:val="0"/>
        <w:color w:val="161616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2">
    <w:nsid w:val="7A4029E1"/>
    <w:multiLevelType w:val="multilevel"/>
    <w:tmpl w:val="7A4029E1"/>
    <w:lvl w:ilvl="0" w:tentative="0">
      <w:start w:val="4"/>
      <w:numFmt w:val="decimal"/>
      <w:lvlText w:val="%1"/>
      <w:lvlJc w:val="left"/>
      <w:pPr>
        <w:ind w:left="362" w:hanging="360"/>
      </w:pPr>
      <w:rPr>
        <w:rFonts w:hint="default" w:ascii="Arial" w:hAnsi="Arial" w:eastAsia="Arial" w:cs="Arial"/>
      </w:rPr>
    </w:lvl>
    <w:lvl w:ilvl="1" w:tentative="0">
      <w:start w:val="1"/>
      <w:numFmt w:val="lowerLetter"/>
      <w:lvlText w:val="%2."/>
      <w:lvlJc w:val="left"/>
      <w:pPr>
        <w:ind w:left="1082" w:hanging="360"/>
      </w:pPr>
    </w:lvl>
    <w:lvl w:ilvl="2" w:tentative="0">
      <w:start w:val="1"/>
      <w:numFmt w:val="lowerRoman"/>
      <w:lvlText w:val="%3."/>
      <w:lvlJc w:val="right"/>
      <w:pPr>
        <w:ind w:left="1802" w:hanging="180"/>
      </w:pPr>
    </w:lvl>
    <w:lvl w:ilvl="3" w:tentative="0">
      <w:start w:val="1"/>
      <w:numFmt w:val="decimal"/>
      <w:lvlText w:val="%4."/>
      <w:lvlJc w:val="left"/>
      <w:pPr>
        <w:ind w:left="2522" w:hanging="360"/>
      </w:pPr>
    </w:lvl>
    <w:lvl w:ilvl="4" w:tentative="0">
      <w:start w:val="1"/>
      <w:numFmt w:val="lowerLetter"/>
      <w:lvlText w:val="%5."/>
      <w:lvlJc w:val="left"/>
      <w:pPr>
        <w:ind w:left="3242" w:hanging="360"/>
      </w:pPr>
    </w:lvl>
    <w:lvl w:ilvl="5" w:tentative="0">
      <w:start w:val="1"/>
      <w:numFmt w:val="lowerRoman"/>
      <w:lvlText w:val="%6."/>
      <w:lvlJc w:val="right"/>
      <w:pPr>
        <w:ind w:left="3962" w:hanging="180"/>
      </w:pPr>
    </w:lvl>
    <w:lvl w:ilvl="6" w:tentative="0">
      <w:start w:val="1"/>
      <w:numFmt w:val="decimal"/>
      <w:lvlText w:val="%7."/>
      <w:lvlJc w:val="left"/>
      <w:pPr>
        <w:ind w:left="4682" w:hanging="360"/>
      </w:pPr>
    </w:lvl>
    <w:lvl w:ilvl="7" w:tentative="0">
      <w:start w:val="1"/>
      <w:numFmt w:val="lowerLetter"/>
      <w:lvlText w:val="%8."/>
      <w:lvlJc w:val="left"/>
      <w:pPr>
        <w:ind w:left="5402" w:hanging="360"/>
      </w:pPr>
    </w:lvl>
    <w:lvl w:ilvl="8" w:tentative="0">
      <w:start w:val="1"/>
      <w:numFmt w:val="lowerRoman"/>
      <w:lvlText w:val="%9."/>
      <w:lvlJc w:val="right"/>
      <w:pPr>
        <w:ind w:left="612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11"/>
    <w:rsid w:val="00180036"/>
    <w:rsid w:val="00275211"/>
    <w:rsid w:val="006A5C03"/>
    <w:rsid w:val="00E143AC"/>
    <w:rsid w:val="00EC3513"/>
    <w:rsid w:val="02BA4D88"/>
    <w:rsid w:val="338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</w:pPr>
  </w:style>
  <w:style w:type="table" w:customStyle="1" w:styleId="6">
    <w:name w:val="TableGrid"/>
    <w:uiPriority w:val="0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653</Characters>
  <Lines>5</Lines>
  <Paragraphs>1</Paragraphs>
  <TotalTime>12</TotalTime>
  <ScaleCrop>false</ScaleCrop>
  <LinksUpToDate>false</LinksUpToDate>
  <CharactersWithSpaces>766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2022-11-04T15:20:00Z</dcterms:created>
  <dc:creator>Microsoft Office User</dc:creator>
  <cp:lastModifiedBy>vishnupriya M</cp:lastModifiedBy>
  <dcterms:modified xsi:type="dcterms:W3CDTF">2022-11-09T09:06:45Z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1D82C7AE59B64CB2964BFD25C4444477</vt:lpwstr>
  </property>
</Properties>
</file>