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AJITH KUMAR  A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810419106002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SmartFarmer - IoT Enabled Smart Farming Application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>server[</w:t>
      </w:r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>[</w:t>
      </w:r>
      <w:r>
        <w:t xml:space="preserve">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</w:t>
      </w:r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</w:t>
      </w:r>
      <w:r>
        <w:t>client(</w:t>
      </w:r>
      <w:r>
        <w:t xml:space="preserve">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 xml:space="preserve">const int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</w:t>
      </w:r>
      <w:r>
        <w:t>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</w:t>
      </w:r>
      <w:r>
        <w:rPr>
          <w:color w:val="a1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</w:t>
      </w:r>
      <w:r>
        <w:t>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</w:t>
      </w:r>
      <w:r>
        <w:t>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</w:t>
      </w:r>
      <w:r>
        <w:t>) !</w:t>
      </w:r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367</Words>
  <Pages>3</Pages>
  <Characters>2827</Characters>
  <Application>WPS Office</Application>
  <DocSecurity>0</DocSecurity>
  <Paragraphs>101</Paragraphs>
  <ScaleCrop>false</ScaleCrop>
  <LinksUpToDate>false</LinksUpToDate>
  <CharactersWithSpaces>3113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2022-11-04T12:25:00Z</dcterms:created>
  <dc:creator>Amarender Katkam</dc:creator>
  <lastModifiedBy>2201116PI</lastModifiedBy>
  <dcterms:modified xsi:type="dcterms:W3CDTF">2022-11-07T09:08:21Z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9607b847d1904e4ea8a95cb937bf9bd1</vt:lpwstr>
  </property>
</Properties>
</file>