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03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PNT2022TMIDxxxxxx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Global Sales Data Analytics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Purpose</w:t>
      </w:r>
      <w:r>
        <w:rPr>
          <w:color w:val="953735" w:themeColor="accent2" w:themeShade="BF"/>
          <w:spacing w:val="-4"/>
        </w:rPr>
        <w:t xml:space="preserve"> </w:t>
      </w:r>
      <w:r>
        <w:rPr>
          <w:color w:val="953735" w:themeColor="accent2" w:themeShade="BF"/>
        </w:rPr>
        <w:t>of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Document</w:t>
      </w:r>
    </w:p>
    <w:p>
      <w:pPr>
        <w:pStyle w:val="6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</w:t>
      </w:r>
      <w:r>
        <w:rPr>
          <w:rFonts w:hint="default"/>
          <w:lang w:val="en-US"/>
        </w:rPr>
        <w:t>Global sales data analytics</w:t>
      </w:r>
      <w:r>
        <w:t>] 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Defect</w:t>
      </w:r>
      <w:r>
        <w:rPr>
          <w:color w:val="953735" w:themeColor="accent2" w:themeShade="BF"/>
          <w:spacing w:val="-5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Style w:val="5"/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7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  <w:rPr>
                <w:rFonts w:hint="default"/>
                <w:lang w:val="en-US"/>
              </w:rPr>
            </w:pPr>
            <w:r>
              <w:rPr>
                <w:spacing w:val="-5"/>
              </w:rPr>
              <w:t>1</w:t>
            </w:r>
            <w:r>
              <w:rPr>
                <w:rFonts w:hint="default"/>
                <w:spacing w:val="-5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269" w:right="28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  <w:rPr>
                <w:rFonts w:hint="default"/>
                <w:lang w:val="en-US"/>
              </w:rPr>
            </w:pPr>
            <w:r>
              <w:rPr>
                <w:spacing w:val="-5"/>
              </w:rPr>
              <w:t>3</w:t>
            </w:r>
            <w:r>
              <w:rPr>
                <w:rFonts w:hint="default"/>
                <w:spacing w:val="-5"/>
                <w:lang w:val="en-US"/>
              </w:rP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142" w:right="163"/>
              <w:rPr>
                <w:rFonts w:hint="default"/>
                <w:lang w:val="en-US"/>
              </w:rPr>
            </w:pPr>
            <w:r>
              <w:rPr>
                <w:spacing w:val="-5"/>
              </w:rPr>
              <w:t>2</w:t>
            </w:r>
            <w:r>
              <w:rPr>
                <w:rFonts w:hint="default"/>
                <w:spacing w:val="-5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7" w:right="288"/>
              <w:rPr>
                <w:rFonts w:hint="default"/>
                <w:lang w:val="en-US"/>
              </w:rPr>
            </w:pPr>
            <w:r>
              <w:rPr>
                <w:spacing w:val="-5"/>
              </w:rPr>
              <w:t>1</w:t>
            </w:r>
            <w:r>
              <w:rPr>
                <w:rFonts w:hint="default"/>
                <w:spacing w:val="-5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9" w:right="28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ind w:left="651" w:right="67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74</w:t>
            </w:r>
          </w:p>
        </w:tc>
      </w:tr>
    </w:tbl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Test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</w:rPr>
        <w:t>Case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Style w:val="5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144" w:right="16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49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left="96" w:right="13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</w:tbl>
    <w:p/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2836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1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2">
    <w:name w:val="Table Paragraph"/>
    <w:basedOn w:val="1"/>
    <w:qFormat/>
    <w:uiPriority w:val="1"/>
    <w:pPr>
      <w:spacing w:before="101"/>
      <w:jc w:val="center"/>
    </w:pPr>
  </w:style>
  <w:style w:type="character" w:customStyle="1" w:styleId="13">
    <w:name w:val="Header Char"/>
    <w:basedOn w:val="4"/>
    <w:link w:val="8"/>
    <w:qFormat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7"/>
    <w:qFormat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26</TotalTime>
  <ScaleCrop>false</ScaleCrop>
  <LinksUpToDate>false</LinksUpToDate>
  <CharactersWithSpaces>1041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41 Venkadanathan K</cp:lastModifiedBy>
  <dcterms:modified xsi:type="dcterms:W3CDTF">2022-11-16T09:38:09Z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1033-11.2.0.11388</vt:lpwstr>
  </property>
  <property fmtid="{D5CDD505-2E9C-101B-9397-08002B2CF9AE}" pid="4" name="ICV">
    <vt:lpwstr>F23D8CD447784A7FAC4A26B46522F7A8</vt:lpwstr>
  </property>
</Properties>
</file>