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9D7" w:rsidRDefault="00000000">
      <w:pPr>
        <w:jc w:val="center"/>
        <w:rPr>
          <w:rFonts w:ascii="Georgia" w:eastAsia="Georgia" w:hAnsi="Georgia" w:cs="Georgia"/>
          <w:b/>
          <w:color w:val="2E2E2E"/>
          <w:sz w:val="27"/>
          <w:szCs w:val="27"/>
        </w:rPr>
      </w:pPr>
      <w:r>
        <w:rPr>
          <w:rFonts w:ascii="Georgia" w:eastAsia="Georgia" w:hAnsi="Georgia" w:cs="Georgia"/>
          <w:b/>
          <w:color w:val="2E2E2E"/>
          <w:sz w:val="27"/>
          <w:szCs w:val="27"/>
        </w:rPr>
        <w:t>LITERATURE REVIEW</w:t>
      </w:r>
    </w:p>
    <w:p w14:paraId="00000002" w14:textId="77777777" w:rsidR="007949D7" w:rsidRDefault="007949D7">
      <w:pPr>
        <w:rPr>
          <w:rFonts w:ascii="Georgia" w:eastAsia="Georgia" w:hAnsi="Georgia" w:cs="Georgia"/>
          <w:color w:val="2E2E2E"/>
          <w:sz w:val="27"/>
          <w:szCs w:val="27"/>
        </w:rPr>
      </w:pPr>
    </w:p>
    <w:p w14:paraId="00000003" w14:textId="1C911387" w:rsidR="007949D7" w:rsidRDefault="00000000">
      <w:pPr>
        <w:rPr>
          <w:rFonts w:ascii="Georgia" w:eastAsia="Georgia" w:hAnsi="Georgia" w:cs="Georgia"/>
          <w:color w:val="2E2E2E"/>
          <w:sz w:val="27"/>
          <w:szCs w:val="27"/>
        </w:rPr>
      </w:pPr>
      <w:r>
        <w:rPr>
          <w:rFonts w:ascii="Georgia" w:eastAsia="Georgia" w:hAnsi="Georgia" w:cs="Georgia"/>
          <w:color w:val="2E2E2E"/>
          <w:sz w:val="27"/>
          <w:szCs w:val="27"/>
        </w:rPr>
        <w:t xml:space="preserve">Crude oil is one of the most important resources in today’s </w:t>
      </w:r>
      <w:r w:rsidR="008E1323">
        <w:rPr>
          <w:rFonts w:ascii="Georgia" w:eastAsia="Georgia" w:hAnsi="Georgia" w:cs="Georgia"/>
          <w:color w:val="2E2E2E"/>
          <w:sz w:val="27"/>
          <w:szCs w:val="27"/>
        </w:rPr>
        <w:t>world which</w:t>
      </w:r>
      <w:r>
        <w:rPr>
          <w:rFonts w:ascii="Georgia" w:eastAsia="Georgia" w:hAnsi="Georgia" w:cs="Georgia"/>
          <w:color w:val="2E2E2E"/>
          <w:sz w:val="27"/>
          <w:szCs w:val="27"/>
        </w:rPr>
        <w:t xml:space="preserve"> is considered to be the chief fuel and its cost has a direct effect on the global habitat, exploitation and other </w:t>
      </w:r>
      <w:r w:rsidR="0069557D">
        <w:rPr>
          <w:rFonts w:ascii="Georgia" w:eastAsia="Georgia" w:hAnsi="Georgia" w:cs="Georgia"/>
          <w:color w:val="2E2E2E"/>
          <w:sz w:val="27"/>
          <w:szCs w:val="27"/>
        </w:rPr>
        <w:t>activities [</w:t>
      </w:r>
      <w:r w:rsidR="008E1323">
        <w:rPr>
          <w:rFonts w:ascii="Georgia" w:eastAsia="Georgia" w:hAnsi="Georgia" w:cs="Georgia"/>
          <w:color w:val="2E2E2E"/>
          <w:sz w:val="27"/>
          <w:szCs w:val="27"/>
        </w:rPr>
        <w:t>4]</w:t>
      </w:r>
      <w:r>
        <w:rPr>
          <w:rFonts w:ascii="Georgia" w:eastAsia="Georgia" w:hAnsi="Georgia" w:cs="Georgia"/>
          <w:color w:val="2E2E2E"/>
          <w:sz w:val="27"/>
          <w:szCs w:val="27"/>
        </w:rPr>
        <w:t>.</w:t>
      </w:r>
    </w:p>
    <w:p w14:paraId="00000004" w14:textId="77777777" w:rsidR="007949D7" w:rsidRDefault="007949D7">
      <w:pPr>
        <w:rPr>
          <w:rFonts w:ascii="Georgia" w:eastAsia="Georgia" w:hAnsi="Georgia" w:cs="Georgia"/>
          <w:color w:val="2E2E2E"/>
          <w:sz w:val="27"/>
          <w:szCs w:val="27"/>
        </w:rPr>
      </w:pPr>
    </w:p>
    <w:p w14:paraId="00000005" w14:textId="58406BA4" w:rsidR="007949D7" w:rsidRDefault="00000000">
      <w:pPr>
        <w:rPr>
          <w:rFonts w:ascii="Georgia" w:eastAsia="Georgia" w:hAnsi="Georgia" w:cs="Georgia"/>
          <w:color w:val="2E2E2E"/>
          <w:sz w:val="27"/>
          <w:szCs w:val="27"/>
        </w:rPr>
      </w:pPr>
      <w:r>
        <w:rPr>
          <w:rFonts w:ascii="Georgia" w:eastAsia="Georgia" w:hAnsi="Georgia" w:cs="Georgia"/>
          <w:color w:val="2E2E2E"/>
          <w:sz w:val="27"/>
          <w:szCs w:val="27"/>
        </w:rPr>
        <w:t xml:space="preserve">Prediction of oil prices has become a recent </w:t>
      </w:r>
      <w:r w:rsidR="008E1323">
        <w:rPr>
          <w:rFonts w:ascii="Georgia" w:eastAsia="Georgia" w:hAnsi="Georgia" w:cs="Georgia"/>
          <w:color w:val="2E2E2E"/>
          <w:sz w:val="27"/>
          <w:szCs w:val="27"/>
        </w:rPr>
        <w:t>need in</w:t>
      </w:r>
      <w:r>
        <w:rPr>
          <w:rFonts w:ascii="Georgia" w:eastAsia="Georgia" w:hAnsi="Georgia" w:cs="Georgia"/>
          <w:color w:val="2E2E2E"/>
          <w:sz w:val="27"/>
          <w:szCs w:val="27"/>
        </w:rPr>
        <w:t xml:space="preserve"> today’s world. The evaporative nature of crude oil made its price prediction become extremely </w:t>
      </w:r>
      <w:r w:rsidR="0069557D">
        <w:rPr>
          <w:rFonts w:ascii="Georgia" w:eastAsia="Georgia" w:hAnsi="Georgia" w:cs="Georgia"/>
          <w:color w:val="2E2E2E"/>
          <w:sz w:val="27"/>
          <w:szCs w:val="27"/>
        </w:rPr>
        <w:t>difficult [</w:t>
      </w:r>
      <w:r w:rsidR="008E1323">
        <w:rPr>
          <w:rFonts w:ascii="Georgia" w:eastAsia="Georgia" w:hAnsi="Georgia" w:cs="Georgia"/>
          <w:color w:val="2E2E2E"/>
          <w:sz w:val="27"/>
          <w:szCs w:val="27"/>
        </w:rPr>
        <w:t>5]</w:t>
      </w:r>
      <w:r>
        <w:rPr>
          <w:rFonts w:ascii="Georgia" w:eastAsia="Georgia" w:hAnsi="Georgia" w:cs="Georgia"/>
          <w:color w:val="2E2E2E"/>
          <w:sz w:val="27"/>
          <w:szCs w:val="27"/>
        </w:rPr>
        <w:t>. Many studies have been performed to forecast the prices of crude oil. Although many methods have been developed for predicting oil prices, it</w:t>
      </w:r>
    </w:p>
    <w:p w14:paraId="00000006" w14:textId="4066E6CF" w:rsidR="007949D7" w:rsidRDefault="00000000">
      <w:pPr>
        <w:rPr>
          <w:rFonts w:ascii="Georgia" w:eastAsia="Georgia" w:hAnsi="Georgia" w:cs="Georgia"/>
          <w:color w:val="2E2E2E"/>
          <w:sz w:val="27"/>
          <w:szCs w:val="27"/>
        </w:rPr>
      </w:pPr>
      <w:r>
        <w:rPr>
          <w:rFonts w:ascii="Georgia" w:eastAsia="Georgia" w:hAnsi="Georgia" w:cs="Georgia"/>
          <w:color w:val="2E2E2E"/>
          <w:sz w:val="27"/>
          <w:szCs w:val="27"/>
        </w:rPr>
        <w:t>remains one of the most challenging forecasting problems due to the high volatility of oil prices</w:t>
      </w:r>
      <w:r w:rsidR="008E1323">
        <w:rPr>
          <w:rFonts w:ascii="Georgia" w:eastAsia="Georgia" w:hAnsi="Georgia" w:cs="Georgia"/>
          <w:color w:val="2E2E2E"/>
          <w:sz w:val="27"/>
          <w:szCs w:val="27"/>
        </w:rPr>
        <w:t>.</w:t>
      </w:r>
    </w:p>
    <w:p w14:paraId="00000007" w14:textId="77777777" w:rsidR="007949D7" w:rsidRDefault="007949D7">
      <w:pPr>
        <w:rPr>
          <w:rFonts w:ascii="Georgia" w:eastAsia="Georgia" w:hAnsi="Georgia" w:cs="Georgia"/>
          <w:color w:val="2E2E2E"/>
          <w:sz w:val="27"/>
          <w:szCs w:val="27"/>
        </w:rPr>
      </w:pPr>
    </w:p>
    <w:p w14:paraId="00000008" w14:textId="72D897AC" w:rsidR="007949D7" w:rsidRDefault="008E1323">
      <w:pPr>
        <w:rPr>
          <w:rFonts w:ascii="Georgia" w:eastAsia="Georgia" w:hAnsi="Georgia" w:cs="Georgia"/>
          <w:b/>
          <w:color w:val="2E2E2E"/>
          <w:sz w:val="27"/>
          <w:szCs w:val="27"/>
        </w:rPr>
      </w:pPr>
      <w:r>
        <w:rPr>
          <w:rFonts w:ascii="Georgia" w:eastAsia="Georgia" w:hAnsi="Georgia" w:cs="Georgia"/>
          <w:color w:val="2E2E2E"/>
          <w:sz w:val="27"/>
          <w:szCs w:val="27"/>
        </w:rPr>
        <w:t>[1] Nalini</w:t>
      </w:r>
      <w:r w:rsidR="00000000">
        <w:rPr>
          <w:rFonts w:ascii="Georgia" w:eastAsia="Georgia" w:hAnsi="Georgia" w:cs="Georgia"/>
          <w:color w:val="2E2E2E"/>
          <w:sz w:val="27"/>
          <w:szCs w:val="27"/>
        </w:rPr>
        <w:t xml:space="preserve"> Gupta, Shobhit Nigam presented a model to predict crude oil prices using an artificial neural network. In this approach, they have continuously captured the unstable pattern of crude oil prices to predict the output. Lag calculation in any prediction model is extremely important as it makes you one step ahead, in any prediction model the maximum impact is due to the previous year’s values, hence lag values carry a lot of information of the future series of price and time. </w:t>
      </w:r>
      <w:r w:rsidR="00000000">
        <w:rPr>
          <w:rFonts w:ascii="Georgia" w:eastAsia="Georgia" w:hAnsi="Georgia" w:cs="Georgia"/>
          <w:b/>
          <w:color w:val="2E2E2E"/>
          <w:sz w:val="27"/>
          <w:szCs w:val="27"/>
        </w:rPr>
        <w:t xml:space="preserve"> </w:t>
      </w:r>
    </w:p>
    <w:p w14:paraId="00000009" w14:textId="77777777" w:rsidR="007949D7" w:rsidRDefault="007949D7">
      <w:pPr>
        <w:rPr>
          <w:rFonts w:ascii="Georgia" w:eastAsia="Georgia" w:hAnsi="Georgia" w:cs="Georgia"/>
          <w:color w:val="2E2E2E"/>
          <w:sz w:val="27"/>
          <w:szCs w:val="27"/>
        </w:rPr>
      </w:pPr>
    </w:p>
    <w:p w14:paraId="0000000A" w14:textId="720E7C55" w:rsidR="007949D7" w:rsidRDefault="008E1323">
      <w:pPr>
        <w:rPr>
          <w:rFonts w:ascii="Georgia" w:eastAsia="Georgia" w:hAnsi="Georgia" w:cs="Georgia"/>
          <w:color w:val="2E2E2E"/>
          <w:sz w:val="27"/>
          <w:szCs w:val="27"/>
        </w:rPr>
      </w:pPr>
      <w:r>
        <w:rPr>
          <w:rFonts w:ascii="Georgia" w:eastAsia="Georgia" w:hAnsi="Georgia" w:cs="Georgia"/>
          <w:color w:val="2E2E2E"/>
          <w:sz w:val="27"/>
          <w:szCs w:val="27"/>
        </w:rPr>
        <w:t>[2] Shuang</w:t>
      </w:r>
      <w:r w:rsidR="00000000">
        <w:rPr>
          <w:rFonts w:ascii="Georgia" w:eastAsia="Georgia" w:hAnsi="Georgia" w:cs="Georgia"/>
          <w:color w:val="2E2E2E"/>
          <w:sz w:val="27"/>
          <w:szCs w:val="27"/>
        </w:rPr>
        <w:t xml:space="preserve"> Gao and Yalin Lei proposed an approach of predicting crude oil price based on stream learning. In </w:t>
      </w:r>
      <w:r>
        <w:rPr>
          <w:rFonts w:ascii="Georgia" w:eastAsia="Georgia" w:hAnsi="Georgia" w:cs="Georgia"/>
          <w:color w:val="2E2E2E"/>
          <w:sz w:val="27"/>
          <w:szCs w:val="27"/>
        </w:rPr>
        <w:t>this,</w:t>
      </w:r>
      <w:r w:rsidR="00000000">
        <w:rPr>
          <w:rFonts w:ascii="Georgia" w:eastAsia="Georgia" w:hAnsi="Georgia" w:cs="Georgia"/>
          <w:color w:val="2E2E2E"/>
          <w:sz w:val="27"/>
          <w:szCs w:val="27"/>
        </w:rPr>
        <w:t xml:space="preserve"> we have used tools from stream learning which will update whenever new oil price data are available, so the model continuously evolves over time, and can capture the changing pattern of oil </w:t>
      </w:r>
      <w:proofErr w:type="gramStart"/>
      <w:r w:rsidR="00000000">
        <w:rPr>
          <w:rFonts w:ascii="Georgia" w:eastAsia="Georgia" w:hAnsi="Georgia" w:cs="Georgia"/>
          <w:color w:val="2E2E2E"/>
          <w:sz w:val="27"/>
          <w:szCs w:val="27"/>
        </w:rPr>
        <w:t>prices.Unlike</w:t>
      </w:r>
      <w:proofErr w:type="gramEnd"/>
      <w:r w:rsidR="00000000">
        <w:rPr>
          <w:rFonts w:ascii="Georgia" w:eastAsia="Georgia" w:hAnsi="Georgia" w:cs="Georgia"/>
          <w:color w:val="2E2E2E"/>
          <w:sz w:val="27"/>
          <w:szCs w:val="27"/>
        </w:rPr>
        <w:t xml:space="preserve"> traditional machine learning algorithms that use “one-shot” data analysis and focus on homogeneous and stationary data, stream learning algorithms have been developed to handle applications where continuous data streams are generated from non-stationary processes . </w:t>
      </w:r>
    </w:p>
    <w:p w14:paraId="0000000B" w14:textId="77777777" w:rsidR="007949D7" w:rsidRDefault="007949D7">
      <w:pPr>
        <w:rPr>
          <w:rFonts w:ascii="Georgia" w:eastAsia="Georgia" w:hAnsi="Georgia" w:cs="Georgia"/>
          <w:color w:val="2E2E2E"/>
          <w:sz w:val="27"/>
          <w:szCs w:val="27"/>
        </w:rPr>
      </w:pPr>
    </w:p>
    <w:p w14:paraId="0000000C" w14:textId="7BC5489D" w:rsidR="007949D7" w:rsidRDefault="008E1323">
      <w:pPr>
        <w:rPr>
          <w:rFonts w:ascii="Georgia" w:eastAsia="Georgia" w:hAnsi="Georgia" w:cs="Georgia"/>
          <w:color w:val="2E2E2E"/>
          <w:sz w:val="27"/>
          <w:szCs w:val="27"/>
        </w:rPr>
      </w:pPr>
      <w:r>
        <w:rPr>
          <w:rFonts w:ascii="Georgia" w:eastAsia="Georgia" w:hAnsi="Georgia" w:cs="Georgia"/>
          <w:color w:val="2E2E2E"/>
          <w:sz w:val="27"/>
          <w:szCs w:val="27"/>
        </w:rPr>
        <w:t>[3] Wen</w:t>
      </w:r>
      <w:r w:rsidR="00000000">
        <w:rPr>
          <w:rFonts w:ascii="Georgia" w:eastAsia="Georgia" w:hAnsi="Georgia" w:cs="Georgia"/>
          <w:color w:val="2E2E2E"/>
          <w:sz w:val="27"/>
          <w:szCs w:val="27"/>
        </w:rPr>
        <w:t xml:space="preserve"> Xie, Lean Yu, Shanying Xu and Shouyang Wang came up with their idea of predicting crude oil price with the support vendor </w:t>
      </w:r>
      <w:proofErr w:type="gramStart"/>
      <w:r w:rsidR="00000000">
        <w:rPr>
          <w:rFonts w:ascii="Georgia" w:eastAsia="Georgia" w:hAnsi="Georgia" w:cs="Georgia"/>
          <w:color w:val="2E2E2E"/>
          <w:sz w:val="27"/>
          <w:szCs w:val="27"/>
        </w:rPr>
        <w:t>machine.There</w:t>
      </w:r>
      <w:proofErr w:type="gramEnd"/>
      <w:r w:rsidR="00000000">
        <w:rPr>
          <w:rFonts w:ascii="Georgia" w:eastAsia="Georgia" w:hAnsi="Georgia" w:cs="Georgia"/>
          <w:color w:val="2E2E2E"/>
          <w:sz w:val="27"/>
          <w:szCs w:val="27"/>
        </w:rPr>
        <w:t xml:space="preserve"> exist four phases when developing a SVM for time series forecasting: data sampling, sample preprocessing, training &amp; learning and out-of-sample forecasting. They trained the SVM model with previous records of price variation to predict the price of crude oil. They have claimed that due to specific </w:t>
      </w:r>
      <w:r w:rsidR="00000000">
        <w:rPr>
          <w:rFonts w:ascii="Georgia" w:eastAsia="Georgia" w:hAnsi="Georgia" w:cs="Georgia"/>
          <w:color w:val="2E2E2E"/>
          <w:sz w:val="27"/>
          <w:szCs w:val="27"/>
        </w:rPr>
        <w:lastRenderedPageBreak/>
        <w:t>optimization procedures it is assured that over-training is avoided. But high accuracy is not achieved with this approach.</w:t>
      </w:r>
    </w:p>
    <w:p w14:paraId="21379C93" w14:textId="6D7E6B4C" w:rsidR="008E1323" w:rsidRDefault="008E1323">
      <w:pPr>
        <w:rPr>
          <w:rFonts w:ascii="Georgia" w:eastAsia="Georgia" w:hAnsi="Georgia" w:cs="Georgia"/>
          <w:color w:val="2E2E2E"/>
          <w:sz w:val="27"/>
          <w:szCs w:val="27"/>
        </w:rPr>
      </w:pPr>
    </w:p>
    <w:p w14:paraId="25E72FC8" w14:textId="0471DB21" w:rsidR="008E1323" w:rsidRPr="008E1323" w:rsidRDefault="008E1323">
      <w:pPr>
        <w:rPr>
          <w:rFonts w:ascii="Georgia" w:eastAsia="Georgia" w:hAnsi="Georgia" w:cs="Georgia"/>
          <w:b/>
          <w:bCs/>
          <w:color w:val="2E2E2E"/>
          <w:sz w:val="27"/>
          <w:szCs w:val="27"/>
        </w:rPr>
      </w:pPr>
      <w:r w:rsidRPr="008E1323">
        <w:rPr>
          <w:rFonts w:ascii="Georgia" w:eastAsia="Georgia" w:hAnsi="Georgia" w:cs="Georgia"/>
          <w:b/>
          <w:bCs/>
          <w:color w:val="2E2E2E"/>
          <w:sz w:val="27"/>
          <w:szCs w:val="27"/>
        </w:rPr>
        <w:t>References:</w:t>
      </w:r>
    </w:p>
    <w:p w14:paraId="1EF02136" w14:textId="1013862C" w:rsidR="008E1323" w:rsidRDefault="008E1323">
      <w:pPr>
        <w:rPr>
          <w:rFonts w:ascii="Georgia" w:eastAsia="Georgia" w:hAnsi="Georgia" w:cs="Georgia"/>
          <w:color w:val="2E2E2E"/>
          <w:sz w:val="27"/>
          <w:szCs w:val="27"/>
        </w:rPr>
      </w:pPr>
      <w:r>
        <w:rPr>
          <w:rFonts w:ascii="Georgia" w:eastAsia="Georgia" w:hAnsi="Georgia" w:cs="Georgia"/>
          <w:color w:val="2E2E2E"/>
          <w:sz w:val="27"/>
          <w:szCs w:val="27"/>
        </w:rPr>
        <w:t xml:space="preserve">[1] </w:t>
      </w:r>
      <w:hyperlink r:id="rId6" w:history="1">
        <w:r w:rsidRPr="0053569D">
          <w:rPr>
            <w:rStyle w:val="Hyperlink"/>
            <w:rFonts w:ascii="Georgia" w:eastAsia="Georgia" w:hAnsi="Georgia" w:cs="Georgia"/>
            <w:sz w:val="27"/>
            <w:szCs w:val="27"/>
          </w:rPr>
          <w:t>https://www.sciencedirect.com/science/article/pii/S1877050920305913</w:t>
        </w:r>
      </w:hyperlink>
      <w:r>
        <w:rPr>
          <w:rFonts w:ascii="Georgia" w:eastAsia="Georgia" w:hAnsi="Georgia" w:cs="Georgia"/>
          <w:color w:val="2E2E2E"/>
          <w:sz w:val="27"/>
          <w:szCs w:val="27"/>
        </w:rPr>
        <w:t xml:space="preserve"> </w:t>
      </w:r>
    </w:p>
    <w:p w14:paraId="22D18BEB" w14:textId="77777777" w:rsidR="008E1323" w:rsidRDefault="008E1323">
      <w:pPr>
        <w:rPr>
          <w:rFonts w:ascii="Georgia" w:eastAsia="Georgia" w:hAnsi="Georgia" w:cs="Georgia"/>
          <w:color w:val="2E2E2E"/>
          <w:sz w:val="27"/>
          <w:szCs w:val="27"/>
        </w:rPr>
      </w:pPr>
    </w:p>
    <w:p w14:paraId="197CC038" w14:textId="25C3CD40" w:rsidR="008E1323" w:rsidRDefault="008E1323">
      <w:pPr>
        <w:rPr>
          <w:rFonts w:ascii="Georgia" w:eastAsia="Georgia" w:hAnsi="Georgia" w:cs="Georgia"/>
          <w:color w:val="2E2E2E"/>
          <w:sz w:val="27"/>
          <w:szCs w:val="27"/>
        </w:rPr>
      </w:pPr>
      <w:r>
        <w:rPr>
          <w:rFonts w:ascii="Georgia" w:eastAsia="Georgia" w:hAnsi="Georgia" w:cs="Georgia"/>
          <w:color w:val="2E2E2E"/>
          <w:sz w:val="27"/>
          <w:szCs w:val="27"/>
        </w:rPr>
        <w:t xml:space="preserve">[2] </w:t>
      </w:r>
      <w:hyperlink r:id="rId7" w:history="1">
        <w:r w:rsidRPr="0053569D">
          <w:rPr>
            <w:rStyle w:val="Hyperlink"/>
            <w:rFonts w:ascii="Georgia" w:eastAsia="Georgia" w:hAnsi="Georgia" w:cs="Georgia"/>
            <w:sz w:val="27"/>
            <w:szCs w:val="27"/>
          </w:rPr>
          <w:t>https://www.sciencedirect.com/science/article/pii/S167498711630086X</w:t>
        </w:r>
      </w:hyperlink>
    </w:p>
    <w:p w14:paraId="484AC488" w14:textId="77777777" w:rsidR="008E1323" w:rsidRDefault="008E1323">
      <w:pPr>
        <w:rPr>
          <w:rFonts w:ascii="Georgia" w:eastAsia="Georgia" w:hAnsi="Georgia" w:cs="Georgia"/>
          <w:color w:val="2E2E2E"/>
          <w:sz w:val="27"/>
          <w:szCs w:val="27"/>
        </w:rPr>
      </w:pPr>
    </w:p>
    <w:p w14:paraId="6C1729CE" w14:textId="03D7B4CB" w:rsidR="008E1323" w:rsidRDefault="008E1323">
      <w:pPr>
        <w:rPr>
          <w:rFonts w:ascii="Georgia" w:eastAsia="Georgia" w:hAnsi="Georgia" w:cs="Georgia"/>
          <w:color w:val="2E2E2E"/>
          <w:sz w:val="27"/>
          <w:szCs w:val="27"/>
        </w:rPr>
      </w:pPr>
      <w:r>
        <w:rPr>
          <w:rFonts w:ascii="Georgia" w:eastAsia="Georgia" w:hAnsi="Georgia" w:cs="Georgia"/>
          <w:color w:val="2E2E2E"/>
          <w:sz w:val="27"/>
          <w:szCs w:val="27"/>
        </w:rPr>
        <w:t xml:space="preserve">[3] </w:t>
      </w:r>
      <w:hyperlink r:id="rId8" w:history="1">
        <w:r w:rsidRPr="0053569D">
          <w:rPr>
            <w:rStyle w:val="Hyperlink"/>
            <w:rFonts w:ascii="Georgia" w:eastAsia="Georgia" w:hAnsi="Georgia" w:cs="Georgia"/>
            <w:sz w:val="27"/>
            <w:szCs w:val="27"/>
          </w:rPr>
          <w:t>https://link.springer.com/chapter/10.1007/11758549_63</w:t>
        </w:r>
      </w:hyperlink>
    </w:p>
    <w:p w14:paraId="2FCDE83D" w14:textId="430124A3" w:rsidR="008E1323" w:rsidRDefault="008E1323">
      <w:pPr>
        <w:rPr>
          <w:rFonts w:ascii="Georgia" w:eastAsia="Georgia" w:hAnsi="Georgia" w:cs="Georgia"/>
          <w:color w:val="2E2E2E"/>
          <w:sz w:val="27"/>
          <w:szCs w:val="27"/>
        </w:rPr>
      </w:pPr>
    </w:p>
    <w:p w14:paraId="1DE76060" w14:textId="65BA04B3" w:rsidR="008E1323" w:rsidRDefault="008E1323">
      <w:pPr>
        <w:rPr>
          <w:rFonts w:ascii="Georgia" w:eastAsia="Georgia" w:hAnsi="Georgia" w:cs="Georgia"/>
          <w:color w:val="2E2E2E"/>
          <w:sz w:val="27"/>
          <w:szCs w:val="27"/>
        </w:rPr>
      </w:pPr>
      <w:r>
        <w:rPr>
          <w:rFonts w:ascii="Georgia" w:eastAsia="Georgia" w:hAnsi="Georgia" w:cs="Georgia"/>
          <w:color w:val="2E2E2E"/>
          <w:sz w:val="27"/>
          <w:szCs w:val="27"/>
        </w:rPr>
        <w:t>[4]</w:t>
      </w:r>
      <w:hyperlink r:id="rId9" w:history="1">
        <w:r w:rsidRPr="0053569D">
          <w:rPr>
            <w:rStyle w:val="Hyperlink"/>
            <w:rFonts w:ascii="Georgia" w:eastAsia="Georgia" w:hAnsi="Georgia" w:cs="Georgia"/>
            <w:sz w:val="27"/>
            <w:szCs w:val="27"/>
          </w:rPr>
          <w:t>https://corporatefinanceinstitute.com/resources/knowledge/economics/crude-oil-overview/</w:t>
        </w:r>
      </w:hyperlink>
    </w:p>
    <w:p w14:paraId="4C72B9B6" w14:textId="684B496A" w:rsidR="008E1323" w:rsidRDefault="008E1323">
      <w:pPr>
        <w:rPr>
          <w:rFonts w:ascii="Georgia" w:eastAsia="Georgia" w:hAnsi="Georgia" w:cs="Georgia"/>
          <w:color w:val="2E2E2E"/>
          <w:sz w:val="27"/>
          <w:szCs w:val="27"/>
        </w:rPr>
      </w:pPr>
    </w:p>
    <w:p w14:paraId="2B4C6098" w14:textId="34B4D169" w:rsidR="008E1323" w:rsidRDefault="008E1323">
      <w:pPr>
        <w:rPr>
          <w:rFonts w:ascii="Georgia" w:eastAsia="Georgia" w:hAnsi="Georgia" w:cs="Georgia"/>
          <w:color w:val="2E2E2E"/>
          <w:sz w:val="27"/>
          <w:szCs w:val="27"/>
        </w:rPr>
      </w:pPr>
      <w:r>
        <w:rPr>
          <w:rFonts w:ascii="Georgia" w:eastAsia="Georgia" w:hAnsi="Georgia" w:cs="Georgia"/>
          <w:color w:val="2E2E2E"/>
          <w:sz w:val="27"/>
          <w:szCs w:val="27"/>
        </w:rPr>
        <w:t xml:space="preserve">[5] </w:t>
      </w:r>
      <w:hyperlink r:id="rId10" w:history="1">
        <w:r w:rsidRPr="0053569D">
          <w:rPr>
            <w:rStyle w:val="Hyperlink"/>
            <w:rFonts w:ascii="Georgia" w:eastAsia="Georgia" w:hAnsi="Georgia" w:cs="Georgia"/>
            <w:sz w:val="27"/>
            <w:szCs w:val="27"/>
          </w:rPr>
          <w:t>https://www.digitalrefining.com/article/1002330/forecasting-crude-oil-prices#.YymJQHZBxPY</w:t>
        </w:r>
      </w:hyperlink>
    </w:p>
    <w:p w14:paraId="24C22762" w14:textId="77777777" w:rsidR="008E1323" w:rsidRDefault="008E1323">
      <w:pPr>
        <w:rPr>
          <w:rFonts w:ascii="Georgia" w:eastAsia="Georgia" w:hAnsi="Georgia" w:cs="Georgia"/>
          <w:color w:val="2E2E2E"/>
          <w:sz w:val="27"/>
          <w:szCs w:val="27"/>
        </w:rPr>
      </w:pPr>
    </w:p>
    <w:sectPr w:rsidR="008E1323">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11D0" w14:textId="77777777" w:rsidR="00CA06E8" w:rsidRDefault="00CA06E8">
      <w:pPr>
        <w:spacing w:line="240" w:lineRule="auto"/>
      </w:pPr>
      <w:r>
        <w:separator/>
      </w:r>
    </w:p>
  </w:endnote>
  <w:endnote w:type="continuationSeparator" w:id="0">
    <w:p w14:paraId="4D2A4292" w14:textId="77777777" w:rsidR="00CA06E8" w:rsidRDefault="00CA0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8F0DC" w14:textId="77777777" w:rsidR="00CA06E8" w:rsidRDefault="00CA06E8">
      <w:pPr>
        <w:spacing w:line="240" w:lineRule="auto"/>
      </w:pPr>
      <w:r>
        <w:separator/>
      </w:r>
    </w:p>
  </w:footnote>
  <w:footnote w:type="continuationSeparator" w:id="0">
    <w:p w14:paraId="192AACE4" w14:textId="77777777" w:rsidR="00CA06E8" w:rsidRDefault="00CA06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7949D7" w:rsidRDefault="007949D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9D7"/>
    <w:rsid w:val="0069557D"/>
    <w:rsid w:val="007949D7"/>
    <w:rsid w:val="008E1323"/>
    <w:rsid w:val="00CA06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0ED8"/>
  <w15:docId w15:val="{4008EA36-2B89-4F41-A3AC-F674D6A9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E1323"/>
    <w:rPr>
      <w:color w:val="0000FF" w:themeColor="hyperlink"/>
      <w:u w:val="single"/>
    </w:rPr>
  </w:style>
  <w:style w:type="character" w:styleId="UnresolvedMention">
    <w:name w:val="Unresolved Mention"/>
    <w:basedOn w:val="DefaultParagraphFont"/>
    <w:uiPriority w:val="99"/>
    <w:semiHidden/>
    <w:unhideWhenUsed/>
    <w:rsid w:val="008E1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11758549_6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167498711630086X"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87705092030591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digitalrefining.com/article/1002330/forecasting-crude-oil-prices#.YymJQHZBxPY" TargetMode="External"/><Relationship Id="rId4" Type="http://schemas.openxmlformats.org/officeDocument/2006/relationships/footnotes" Target="footnotes.xml"/><Relationship Id="rId9" Type="http://schemas.openxmlformats.org/officeDocument/2006/relationships/hyperlink" Target="https://corporatefinanceinstitute.com/resources/knowledge/economics/crude-oil-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3</cp:revision>
  <dcterms:created xsi:type="dcterms:W3CDTF">2022-09-20T09:35:00Z</dcterms:created>
  <dcterms:modified xsi:type="dcterms:W3CDTF">2022-09-20T09:36:00Z</dcterms:modified>
</cp:coreProperties>
</file>