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26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PNT2022TMID48076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REAL-TIME RIVER WATER QUALITY MONITORING AND CONTROL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cstheme="minorHAnsi"/>
          <w:b/>
          <w:bCs/>
        </w:rPr>
      </w:pPr>
    </w:p>
    <w:p>
      <w:pPr>
        <w:tabs>
          <w:tab w:val="left" w:pos="5529"/>
        </w:tabs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drawing>
          <wp:inline distT="0" distB="0" distL="0" distR="0">
            <wp:extent cx="5569585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0" t="24862" r="1860" b="5"/>
                    <a:stretch>
                      <a:fillRect/>
                    </a:stretch>
                  </pic:blipFill>
                  <pic:spPr>
                    <a:xfrm>
                      <a:off x="0" y="0"/>
                      <a:ext cx="5621813" cy="30281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23D2C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16131167"/>
    <w:rsid w:val="286F5B1F"/>
    <w:rsid w:val="3E5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644</Characters>
  <Lines>5</Lines>
  <Paragraphs>1</Paragraphs>
  <TotalTime>14</TotalTime>
  <ScaleCrop>false</ScaleCrop>
  <LinksUpToDate>false</LinksUpToDate>
  <CharactersWithSpaces>755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User</cp:lastModifiedBy>
  <dcterms:modified xsi:type="dcterms:W3CDTF">2022-10-07T14:51:29Z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D27AA72A1B9240E8B0EB631214F20B94</vt:lpwstr>
  </property>
</Properties>
</file>