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6" w:lineRule="auto" w:before="33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> </w:t>
      </w:r>
      <w:r>
        <w:rPr>
          <w:rFonts w:ascii="Calibri"/>
        </w:rPr>
        <w:t>Solution</w:t>
      </w:r>
      <w:r>
        <w:rPr>
          <w:rFonts w:ascii="Calibri"/>
          <w:spacing w:val="-4"/>
        </w:rPr>
        <w:t> </w:t>
      </w:r>
      <w:r>
        <w:rPr>
          <w:rFonts w:ascii="Calibri"/>
        </w:rPr>
        <w:t>Architecture</w:t>
      </w:r>
    </w:p>
    <w:p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PNT2022TMID09738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Skill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Job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Recommender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rFonts w:ascii="Calibri"/>
          <w:b/>
        </w:rPr>
      </w:pPr>
    </w:p>
    <w:p>
      <w:pPr>
        <w:spacing w:before="158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Architecture:</w:t>
      </w:r>
    </w:p>
    <w:p>
      <w:pPr>
        <w:pStyle w:val="BodyText"/>
        <w:spacing w:before="180"/>
        <w:ind w:left="100" w:right="139"/>
      </w:pPr>
      <w:r>
        <w:rPr/>
        <w:t>Solution architecture is a complex process – with many sub-processes – that bridges</w:t>
      </w:r>
      <w:r>
        <w:rPr>
          <w:spacing w:val="-64"/>
        </w:rPr>
        <w:t> </w:t>
      </w:r>
      <w:r>
        <w:rPr/>
        <w:t>the</w:t>
      </w:r>
      <w:r>
        <w:rPr>
          <w:spacing w:val="-3"/>
        </w:rPr>
        <w:t> </w:t>
      </w:r>
      <w:r>
        <w:rPr/>
        <w:t>gap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solutions.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goals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to: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tech</w:t>
      </w:r>
      <w:r>
        <w:rPr>
          <w:spacing w:val="-1"/>
          <w:sz w:val="24"/>
        </w:rPr>
        <w:t> </w:t>
      </w:r>
      <w:r>
        <w:rPr>
          <w:sz w:val="24"/>
        </w:rPr>
        <w:t>solution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existing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problems.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0" w:after="0"/>
        <w:ind w:left="820" w:right="513" w:hanging="360"/>
        <w:jc w:val="left"/>
        <w:rPr>
          <w:sz w:val="24"/>
        </w:rPr>
      </w:pPr>
      <w:r>
        <w:rPr>
          <w:sz w:val="24"/>
        </w:rPr>
        <w:t>Describe the structure, characteristics, behaviour, and other aspects of the</w:t>
      </w:r>
      <w:r>
        <w:rPr>
          <w:spacing w:val="-64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to project stakeholders.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1" w:after="0"/>
        <w:ind w:left="820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features,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  <w:r>
        <w:rPr>
          <w:spacing w:val="-4"/>
          <w:sz w:val="24"/>
        </w:rPr>
        <w:t> </w:t>
      </w:r>
      <w:r>
        <w:rPr>
          <w:sz w:val="24"/>
        </w:rPr>
        <w:t>phases,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solution</w:t>
      </w:r>
      <w:r>
        <w:rPr>
          <w:spacing w:val="-3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49" w:after="0"/>
        <w:ind w:left="820" w:right="462" w:hanging="360"/>
        <w:jc w:val="left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delivered.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rPr>
          <w:rFonts w:ascii="Calibri"/>
          <w:sz w:val="22"/>
        </w:rPr>
      </w:pPr>
      <w:r>
        <w:rPr/>
        <w:t>Example -</w:t>
      </w:r>
      <w:r>
        <w:rPr>
          <w:spacing w:val="-3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Diagram</w:t>
      </w:r>
      <w:r>
        <w:rPr>
          <w:rFonts w:ascii="Calibri"/>
          <w:sz w:val="22"/>
        </w:rPr>
        <w:t>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1100199</wp:posOffset>
            </wp:positionH>
            <wp:positionV relativeFrom="paragraph">
              <wp:posOffset>108641</wp:posOffset>
            </wp:positionV>
            <wp:extent cx="4969619" cy="113709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619" cy="113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0"/>
        </w:rPr>
        <w:sectPr>
          <w:type w:val="continuous"/>
          <w:pgSz w:w="11910" w:h="16840"/>
          <w:pgMar w:top="800" w:bottom="280" w:left="1340" w:right="1320"/>
        </w:sect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603749" cy="513397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749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1158944</wp:posOffset>
            </wp:positionH>
            <wp:positionV relativeFrom="paragraph">
              <wp:posOffset>187935</wp:posOffset>
            </wp:positionV>
            <wp:extent cx="5241592" cy="2529840"/>
            <wp:effectExtent l="0" t="0" r="0" b="0"/>
            <wp:wrapTopAndBottom/>
            <wp:docPr id="5" name="image3.jpeg" descr="AI Behind LinkedIn Recruiter Search and Recommendation Systems | LinkedIn  Engineeri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592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Calibri"/>
          <w:b/>
          <w:sz w:val="8"/>
        </w:rPr>
      </w:pPr>
    </w:p>
    <w:p>
      <w:pPr>
        <w:spacing w:before="95"/>
        <w:ind w:left="100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3"/>
          <w:sz w:val="21"/>
        </w:rPr>
        <w:t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2"/>
          <w:sz w:val="21"/>
        </w:rPr>
        <w:t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3"/>
          <w:sz w:val="21"/>
        </w:rPr>
        <w:t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1"/>
          <w:sz w:val="21"/>
        </w:rPr>
        <w:t> </w:t>
      </w:r>
      <w:r>
        <w:rPr>
          <w:rFonts w:ascii="Arial"/>
          <w:i/>
          <w:color w:val="333333"/>
          <w:sz w:val="21"/>
        </w:rPr>
        <w:t>flow of</w:t>
      </w:r>
      <w:r>
        <w:rPr>
          <w:rFonts w:ascii="Arial"/>
          <w:i/>
          <w:color w:val="333333"/>
          <w:spacing w:val="-2"/>
          <w:sz w:val="21"/>
        </w:rPr>
        <w:t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1"/>
          <w:sz w:val="21"/>
        </w:rPr>
        <w:t> </w:t>
      </w:r>
      <w:r>
        <w:rPr>
          <w:rFonts w:ascii="Arial"/>
          <w:i/>
          <w:color w:val="333333"/>
          <w:sz w:val="21"/>
        </w:rPr>
        <w:t>skill /</w:t>
      </w:r>
      <w:r>
        <w:rPr>
          <w:rFonts w:ascii="Arial"/>
          <w:i/>
          <w:color w:val="333333"/>
          <w:spacing w:val="-2"/>
          <w:sz w:val="21"/>
        </w:rPr>
        <w:t> </w:t>
      </w:r>
      <w:r>
        <w:rPr>
          <w:rFonts w:ascii="Arial"/>
          <w:i/>
          <w:color w:val="333333"/>
          <w:sz w:val="21"/>
        </w:rPr>
        <w:t>job</w:t>
      </w:r>
      <w:r>
        <w:rPr>
          <w:rFonts w:ascii="Arial"/>
          <w:i/>
          <w:color w:val="333333"/>
          <w:spacing w:val="-3"/>
          <w:sz w:val="21"/>
        </w:rPr>
        <w:t> </w:t>
      </w:r>
      <w:r>
        <w:rPr>
          <w:rFonts w:ascii="Arial"/>
          <w:i/>
          <w:color w:val="333333"/>
          <w:sz w:val="21"/>
        </w:rPr>
        <w:t>recommender</w:t>
      </w:r>
      <w:r>
        <w:rPr>
          <w:rFonts w:ascii="Arial"/>
          <w:i/>
          <w:color w:val="333333"/>
          <w:spacing w:val="-1"/>
          <w:sz w:val="21"/>
        </w:rPr>
        <w:t> </w:t>
      </w:r>
      <w:r>
        <w:rPr>
          <w:rFonts w:ascii="Arial"/>
          <w:i/>
          <w:color w:val="333333"/>
          <w:sz w:val="21"/>
        </w:rPr>
        <w:t>application</w:t>
      </w:r>
    </w:p>
    <w:p>
      <w:pPr>
        <w:spacing w:line="259" w:lineRule="auto" w:before="178"/>
        <w:ind w:left="100" w:right="612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1"/>
          <w:sz w:val="22"/>
        </w:rPr>
        <w:t>Reference:</w:t>
      </w:r>
      <w:r>
        <w:rPr>
          <w:rFonts w:ascii="Calibri"/>
          <w:b/>
          <w:sz w:val="22"/>
        </w:rPr>
        <w:t> </w:t>
      </w:r>
      <w:hyperlink r:id="rId8">
        <w:r>
          <w:rPr>
            <w:rFonts w:ascii="Calibri"/>
            <w:b/>
            <w:color w:val="0462C1"/>
            <w:spacing w:val="-1"/>
            <w:sz w:val="22"/>
            <w:u w:val="single" w:color="0462C1"/>
          </w:rPr>
          <w:t>https://aws.amazon.com/blogs/industries/voice-applications-in-clinical-research-</w:t>
        </w:r>
      </w:hyperlink>
      <w:r>
        <w:rPr>
          <w:rFonts w:ascii="Calibri"/>
          <w:b/>
          <w:color w:val="0462C1"/>
          <w:sz w:val="22"/>
        </w:rPr>
        <w:t> </w:t>
      </w:r>
      <w:hyperlink r:id="rId8">
        <w:r>
          <w:rPr>
            <w:rFonts w:ascii="Calibri"/>
            <w:b/>
            <w:color w:val="0462C1"/>
            <w:sz w:val="22"/>
            <w:u w:val="single" w:color="0462C1"/>
          </w:rPr>
          <w:t>powered-by-ai-on-aws-part-1-architecture-and-design-considerations/</w:t>
        </w:r>
      </w:hyperlink>
    </w:p>
    <w:sectPr>
      <w:pgSz w:w="11910" w:h="16840"/>
      <w:pgMar w:top="8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2022-10-31T05:00:28Z</dcterms:created>
  <dcterms:modified xsi:type="dcterms:W3CDTF">2022-10-31T05:00:28Z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2022-10-31T00:00:00Z</vt:filetime>
  </property>
</Properties>
</file>