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" w:lineRule="auto"/>
        <w:ind w:firstLine="1447"/>
        <w:rPr/>
      </w:pPr>
      <w:r w:rsidDel="00000000" w:rsidR="00000000" w:rsidRPr="00000000">
        <w:rPr>
          <w:rtl w:val="0"/>
        </w:rPr>
        <w:t xml:space="preserve">Building Mobile App</w:t>
      </w:r>
    </w:p>
    <w:p w:rsidR="00000000" w:rsidDel="00000000" w:rsidP="00000000" w:rsidRDefault="00000000" w:rsidRPr="00000000" w14:paraId="00000002">
      <w:pPr>
        <w:pStyle w:val="Title"/>
        <w:spacing w:after="36" w:lineRule="auto"/>
        <w:ind w:left="2176" w:firstLine="0"/>
        <w:rPr/>
      </w:pPr>
      <w:r w:rsidDel="00000000" w:rsidR="00000000" w:rsidRPr="00000000">
        <w:rPr>
          <w:rtl w:val="0"/>
        </w:rPr>
        <w:t xml:space="preserve">1.Configure the application to receive the data from cloud</w:t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26825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project-Real Time River Water Quality Monitoring And Control System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App: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7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0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created through the use of gateway nodes to create a Virtual Data Warehouse. This Virtual Data Warehouse allows application developers to map access to remote data points. This software-defined gateway is run adjacent to the application it serves and can be deployed within a cloud environment or in a data center.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00" w:header="360" w:footer="36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5217" cy="80440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217" cy="804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8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device – The hardware device is one of the easiest methods of deployment because Trust grid handles all of the software imaging, logistics and deployment support for the end-user. A hardware appliance is ideal for environments with limited onsite support.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862903</wp:posOffset>
            </wp:positionH>
            <wp:positionV relativeFrom="paragraph">
              <wp:posOffset>205090</wp:posOffset>
            </wp:positionV>
            <wp:extent cx="4956379" cy="271948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379" cy="2719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8" w:lineRule="auto"/>
      <w:ind w:left="1447" w:right="140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